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98D0066">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1．主要职能。</w:t>
      </w:r>
    </w:p>
    <w:p w14:paraId="6E9E4E68">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本单位为大兴区教育委员会下属全额事业单位，主要职责是实施小学义务教育，促进基础教育发展。</w:t>
      </w:r>
    </w:p>
    <w:p w14:paraId="132143C2">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 xml:space="preserve">2．机构情况： </w:t>
      </w:r>
    </w:p>
    <w:p w14:paraId="251D1685">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本单位为1个独立编制机构且为独立核算机构。单位内部设有校长室、书记室、财务室、教导室、德育办公室、总务处等部门。各部门各司其职，负责本单位的日常运行。</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4329.09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564.15</w:t>
      </w:r>
      <w:r>
        <w:rPr>
          <w:rFonts w:hint="eastAsia" w:ascii="仿宋_GB2312" w:eastAsia="仿宋_GB2312"/>
          <w:sz w:val="28"/>
          <w:szCs w:val="28"/>
        </w:rPr>
        <w:t>万元，增长</w:t>
      </w:r>
      <w:r>
        <w:rPr>
          <w:rFonts w:hint="eastAsia" w:ascii="仿宋_GB2312" w:eastAsia="仿宋_GB2312"/>
          <w:sz w:val="28"/>
          <w:szCs w:val="28"/>
          <w:lang w:val="en-US" w:eastAsia="zh-CN"/>
        </w:rPr>
        <w:t>14.98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4143.51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428.69</w:t>
      </w:r>
      <w:r>
        <w:rPr>
          <w:rFonts w:hint="eastAsia" w:ascii="仿宋_GB2312" w:eastAsia="仿宋_GB2312"/>
          <w:sz w:val="28"/>
          <w:szCs w:val="28"/>
        </w:rPr>
        <w:t>万元，增长</w:t>
      </w:r>
      <w:r>
        <w:rPr>
          <w:rFonts w:hint="eastAsia" w:ascii="仿宋_GB2312" w:eastAsia="仿宋_GB2312"/>
          <w:sz w:val="28"/>
          <w:szCs w:val="28"/>
          <w:lang w:val="en-US" w:eastAsia="zh-CN"/>
        </w:rPr>
        <w:t>11.54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4143.51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4143.5</w:t>
      </w:r>
      <w:r>
        <w:rPr>
          <w:rFonts w:hint="eastAsia" w:ascii="仿宋_GB2312" w:eastAsia="仿宋_GB2312"/>
          <w:sz w:val="28"/>
          <w:szCs w:val="28"/>
          <w:lang w:val="en-US" w:eastAsia="zh-CN"/>
        </w:rPr>
        <w:t>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4329.09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564.15</w:t>
      </w:r>
      <w:r>
        <w:rPr>
          <w:rFonts w:hint="eastAsia" w:ascii="仿宋_GB2312" w:eastAsia="仿宋_GB2312"/>
          <w:sz w:val="28"/>
          <w:szCs w:val="28"/>
        </w:rPr>
        <w:t>万元，增长</w:t>
      </w:r>
      <w:r>
        <w:rPr>
          <w:rFonts w:hint="eastAsia" w:ascii="仿宋_GB2312" w:eastAsia="仿宋_GB2312"/>
          <w:sz w:val="28"/>
          <w:szCs w:val="28"/>
          <w:lang w:val="en-US" w:eastAsia="zh-CN"/>
        </w:rPr>
        <w:t>14.98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3992.78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92.23</w:t>
      </w:r>
      <w:r>
        <w:rPr>
          <w:rFonts w:hint="eastAsia" w:ascii="仿宋_GB2312" w:eastAsia="仿宋_GB2312"/>
          <w:sz w:val="28"/>
          <w:szCs w:val="28"/>
          <w:highlight w:val="none"/>
        </w:rPr>
        <w:t>%；项目支出</w:t>
      </w:r>
      <w:r>
        <w:rPr>
          <w:rFonts w:ascii="仿宋_GB2312" w:eastAsia="仿宋_GB2312"/>
          <w:sz w:val="28"/>
          <w:szCs w:val="28"/>
          <w:highlight w:val="none"/>
        </w:rPr>
        <w:t>336.31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7.77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4329.09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564.15</w:t>
      </w:r>
      <w:r>
        <w:rPr>
          <w:rFonts w:hint="eastAsia" w:ascii="仿宋_GB2312" w:eastAsia="仿宋_GB2312"/>
          <w:sz w:val="28"/>
          <w:szCs w:val="28"/>
        </w:rPr>
        <w:t>万元，增长</w:t>
      </w:r>
      <w:r>
        <w:rPr>
          <w:rFonts w:hint="eastAsia" w:ascii="仿宋_GB2312" w:eastAsia="仿宋_GB2312"/>
          <w:sz w:val="28"/>
          <w:szCs w:val="28"/>
          <w:lang w:val="en-US" w:eastAsia="zh-CN"/>
        </w:rPr>
        <w:t>14.98</w:t>
      </w:r>
      <w:r>
        <w:rPr>
          <w:rFonts w:hint="eastAsia" w:ascii="仿宋_GB2312" w:eastAsia="仿宋_GB2312"/>
          <w:sz w:val="28"/>
          <w:szCs w:val="28"/>
        </w:rPr>
        <w:t xml:space="preserve">%。主要原因：1正常的人员变动（本年比上年多8人）、薪级晋升、转正定级、社保与公积金基数调整、住房保障支出增加引起的人员经费增加。2正常业务开展及项目支出需要引起的项目经费增加。 </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2B0015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4329.09</w:t>
      </w:r>
      <w:r>
        <w:rPr>
          <w:rFonts w:hint="eastAsia" w:ascii="仿宋_GB2312" w:eastAsia="仿宋_GB2312"/>
          <w:sz w:val="28"/>
          <w:szCs w:val="28"/>
        </w:rPr>
        <w:t>万元，主要用于以下方面（按大类）：教育支出3388.9</w:t>
      </w:r>
      <w:r>
        <w:rPr>
          <w:rFonts w:hint="eastAsia" w:ascii="仿宋_GB2312" w:eastAsia="仿宋_GB2312"/>
          <w:sz w:val="28"/>
          <w:szCs w:val="28"/>
          <w:lang w:val="en-US" w:eastAsia="zh-CN"/>
        </w:rPr>
        <w:t>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78.28</w:t>
      </w:r>
      <w:r>
        <w:rPr>
          <w:rFonts w:hint="eastAsia" w:ascii="仿宋_GB2312" w:eastAsia="仿宋_GB2312"/>
          <w:sz w:val="28"/>
          <w:szCs w:val="28"/>
        </w:rPr>
        <w:t>%；社会保障</w:t>
      </w:r>
      <w:r>
        <w:rPr>
          <w:rFonts w:ascii="仿宋_GB2312" w:eastAsia="仿宋_GB2312"/>
          <w:sz w:val="28"/>
          <w:szCs w:val="28"/>
        </w:rPr>
        <w:t>和就业</w:t>
      </w:r>
      <w:r>
        <w:rPr>
          <w:rFonts w:hint="eastAsia" w:ascii="仿宋_GB2312" w:eastAsia="仿宋_GB2312"/>
          <w:sz w:val="28"/>
          <w:szCs w:val="28"/>
        </w:rPr>
        <w:t>支出426.9</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9.86</w:t>
      </w:r>
      <w:r>
        <w:rPr>
          <w:rFonts w:hint="eastAsia" w:ascii="仿宋_GB2312" w:eastAsia="仿宋_GB2312"/>
          <w:sz w:val="28"/>
          <w:szCs w:val="28"/>
        </w:rPr>
        <w:t>%；卫生健康支出314.56万元，占本年财政拨款支出</w:t>
      </w:r>
      <w:r>
        <w:rPr>
          <w:rFonts w:hint="eastAsia" w:ascii="仿宋_GB2312" w:eastAsia="仿宋_GB2312"/>
          <w:sz w:val="28"/>
          <w:szCs w:val="28"/>
          <w:lang w:val="en-US" w:eastAsia="zh-CN"/>
        </w:rPr>
        <w:t>7.27</w:t>
      </w:r>
      <w:r>
        <w:rPr>
          <w:rFonts w:hint="eastAsia" w:ascii="仿宋_GB2312" w:eastAsia="仿宋_GB2312"/>
          <w:sz w:val="28"/>
          <w:szCs w:val="28"/>
        </w:rPr>
        <w:t>%；节能环保支出</w:t>
      </w:r>
      <w:r>
        <w:rPr>
          <w:rFonts w:hint="eastAsia" w:ascii="仿宋_GB2312" w:eastAsia="仿宋_GB2312"/>
          <w:sz w:val="28"/>
          <w:szCs w:val="28"/>
          <w:lang w:val="en-US" w:eastAsia="zh-CN"/>
        </w:rPr>
        <w:t>13万</w:t>
      </w:r>
      <w:r>
        <w:rPr>
          <w:rFonts w:hint="eastAsia" w:ascii="仿宋_GB2312" w:eastAsia="仿宋_GB2312"/>
          <w:sz w:val="28"/>
          <w:szCs w:val="28"/>
        </w:rPr>
        <w:t>元，占本年财政拨款支出</w:t>
      </w:r>
      <w:r>
        <w:rPr>
          <w:rFonts w:hint="eastAsia" w:ascii="仿宋_GB2312" w:eastAsia="仿宋_GB2312"/>
          <w:sz w:val="28"/>
          <w:szCs w:val="28"/>
          <w:lang w:val="en-US" w:eastAsia="zh-CN"/>
        </w:rPr>
        <w:t>0.3</w:t>
      </w:r>
      <w:r>
        <w:rPr>
          <w:rFonts w:hint="eastAsia" w:ascii="仿宋_GB2312" w:eastAsia="仿宋_GB2312"/>
          <w:sz w:val="28"/>
          <w:szCs w:val="28"/>
        </w:rPr>
        <w:t>%；住房保障支出185.58万元，占本年财政拨款支出</w:t>
      </w:r>
      <w:r>
        <w:rPr>
          <w:rFonts w:hint="eastAsia" w:ascii="仿宋_GB2312" w:eastAsia="仿宋_GB2312"/>
          <w:sz w:val="28"/>
          <w:szCs w:val="28"/>
          <w:lang w:val="en-US" w:eastAsia="zh-CN"/>
        </w:rPr>
        <w:t>4.29</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年度年初预算3205.26万元，202</w:t>
      </w:r>
      <w:r>
        <w:rPr>
          <w:rFonts w:hint="eastAsia" w:ascii="仿宋_GB2312" w:eastAsia="仿宋_GB2312"/>
          <w:sz w:val="28"/>
          <w:szCs w:val="28"/>
          <w:lang w:val="en-US" w:eastAsia="zh-CN"/>
        </w:rPr>
        <w:t>4</w:t>
      </w:r>
      <w:r>
        <w:rPr>
          <w:rFonts w:hint="eastAsia" w:ascii="仿宋_GB2312" w:eastAsia="仿宋_GB2312"/>
          <w:sz w:val="28"/>
          <w:szCs w:val="28"/>
        </w:rPr>
        <w:t>年度决算3388.9</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105.73</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595DD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年度年初预算3205.26万元，202</w:t>
      </w:r>
      <w:r>
        <w:rPr>
          <w:rFonts w:hint="eastAsia" w:ascii="仿宋_GB2312" w:eastAsia="仿宋_GB2312"/>
          <w:sz w:val="28"/>
          <w:szCs w:val="28"/>
          <w:lang w:val="en-US" w:eastAsia="zh-CN"/>
        </w:rPr>
        <w:t>4</w:t>
      </w:r>
      <w:r>
        <w:rPr>
          <w:rFonts w:hint="eastAsia" w:ascii="仿宋_GB2312" w:eastAsia="仿宋_GB2312"/>
          <w:sz w:val="28"/>
          <w:szCs w:val="28"/>
        </w:rPr>
        <w:t>年度决算3388.9</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105.73</w:t>
      </w:r>
      <w:r>
        <w:rPr>
          <w:rFonts w:hint="eastAsia" w:ascii="仿宋_GB2312" w:eastAsia="仿宋_GB2312"/>
          <w:sz w:val="28"/>
          <w:szCs w:val="28"/>
        </w:rPr>
        <w:t>%。主要原因：</w:t>
      </w:r>
    </w:p>
    <w:p w14:paraId="56C9DD64">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rPr>
        <w:t>（1）人员经费：2</w:t>
      </w:r>
      <w:r>
        <w:rPr>
          <w:rFonts w:ascii="仿宋_GB2312" w:eastAsia="仿宋_GB2312"/>
          <w:sz w:val="28"/>
          <w:szCs w:val="28"/>
        </w:rPr>
        <w:t>024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2538.02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rPr>
        <w:t>决算</w:t>
      </w:r>
      <w:r>
        <w:rPr>
          <w:rFonts w:hint="eastAsia" w:ascii="仿宋_GB2312" w:eastAsia="仿宋_GB2312"/>
          <w:sz w:val="28"/>
          <w:szCs w:val="28"/>
          <w:lang w:val="en-US" w:eastAsia="zh-CN"/>
        </w:rPr>
        <w:t>2692.95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w:t>
      </w:r>
      <w:r>
        <w:rPr>
          <w:rFonts w:hint="eastAsia" w:ascii="仿宋_GB2312" w:eastAsia="仿宋_GB2312"/>
          <w:sz w:val="28"/>
          <w:szCs w:val="28"/>
          <w:highlight w:val="none"/>
        </w:rPr>
        <w:t>，原因为正常人员变动。</w:t>
      </w:r>
    </w:p>
    <w:p w14:paraId="193F308E">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w:t>
      </w:r>
      <w:r>
        <w:rPr>
          <w:rFonts w:ascii="仿宋_GB2312" w:eastAsia="仿宋_GB2312"/>
          <w:sz w:val="28"/>
          <w:szCs w:val="28"/>
          <w:highlight w:val="none"/>
        </w:rPr>
        <w:t>2</w:t>
      </w:r>
      <w:r>
        <w:rPr>
          <w:rFonts w:hint="eastAsia" w:ascii="仿宋_GB2312" w:eastAsia="仿宋_GB2312"/>
          <w:sz w:val="28"/>
          <w:szCs w:val="28"/>
          <w:highlight w:val="none"/>
        </w:rPr>
        <w:t>）公用经费：2</w:t>
      </w:r>
      <w:r>
        <w:rPr>
          <w:rFonts w:ascii="仿宋_GB2312" w:eastAsia="仿宋_GB2312"/>
          <w:sz w:val="28"/>
          <w:szCs w:val="28"/>
          <w:highlight w:val="none"/>
        </w:rPr>
        <w:t>024</w:t>
      </w:r>
      <w:r>
        <w:rPr>
          <w:rFonts w:hint="eastAsia" w:ascii="仿宋_GB2312" w:eastAsia="仿宋_GB2312"/>
          <w:sz w:val="28"/>
          <w:szCs w:val="28"/>
          <w:highlight w:val="none"/>
        </w:rPr>
        <w:t>年</w:t>
      </w:r>
      <w:r>
        <w:rPr>
          <w:rFonts w:hint="eastAsia" w:ascii="仿宋_GB2312" w:eastAsia="仿宋_GB2312"/>
          <w:sz w:val="28"/>
          <w:szCs w:val="28"/>
          <w:lang w:eastAsia="zh-CN"/>
        </w:rPr>
        <w:t>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374.05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372.72</w:t>
      </w:r>
      <w:r>
        <w:rPr>
          <w:rFonts w:hint="eastAsia" w:ascii="仿宋_GB2312" w:eastAsia="仿宋_GB2312"/>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99.64%</w:t>
      </w:r>
      <w:r>
        <w:rPr>
          <w:rFonts w:hint="eastAsia" w:ascii="仿宋_GB2312" w:eastAsia="仿宋_GB2312"/>
          <w:sz w:val="28"/>
          <w:szCs w:val="28"/>
          <w:highlight w:val="none"/>
        </w:rPr>
        <w:t>。原因为落实政府过紧日子要求，</w:t>
      </w:r>
      <w:r>
        <w:rPr>
          <w:rFonts w:hint="eastAsia" w:ascii="仿宋_GB2312" w:eastAsia="仿宋_GB2312"/>
          <w:sz w:val="28"/>
          <w:szCs w:val="28"/>
          <w:highlight w:val="none"/>
          <w:lang w:eastAsia="zh-CN"/>
        </w:rPr>
        <w:t>厉行勤俭节约</w:t>
      </w:r>
      <w:r>
        <w:rPr>
          <w:rFonts w:hint="eastAsia" w:ascii="仿宋_GB2312" w:eastAsia="仿宋_GB2312"/>
          <w:sz w:val="28"/>
          <w:szCs w:val="28"/>
          <w:highlight w:val="none"/>
        </w:rPr>
        <w:t>要求，严格控制公务接待数量、规模和接待标准，公务接待费相应减少。严格执行公务用车管理规定，通过执行相关规定和厉行节约，成功降低了公务用车运行维护费。</w:t>
      </w:r>
    </w:p>
    <w:p w14:paraId="50D2FA6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w:t>
      </w:r>
      <w:r>
        <w:rPr>
          <w:rFonts w:ascii="仿宋_GB2312" w:eastAsia="仿宋_GB2312"/>
          <w:sz w:val="28"/>
          <w:szCs w:val="28"/>
          <w:highlight w:val="none"/>
        </w:rPr>
        <w:t>3</w:t>
      </w:r>
      <w:r>
        <w:rPr>
          <w:rFonts w:hint="eastAsia" w:ascii="仿宋_GB2312" w:eastAsia="仿宋_GB2312"/>
          <w:sz w:val="28"/>
          <w:szCs w:val="28"/>
          <w:highlight w:val="none"/>
        </w:rPr>
        <w:t>）项目经费：2</w:t>
      </w:r>
      <w:r>
        <w:rPr>
          <w:rFonts w:ascii="仿宋_GB2312" w:eastAsia="仿宋_GB2312"/>
          <w:sz w:val="28"/>
          <w:szCs w:val="28"/>
          <w:highlight w:val="none"/>
        </w:rPr>
        <w:t>024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293.19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323.31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110.27%。</w:t>
      </w:r>
      <w:r>
        <w:rPr>
          <w:rFonts w:hint="eastAsia" w:ascii="仿宋_GB2312" w:eastAsia="仿宋_GB2312"/>
          <w:sz w:val="28"/>
          <w:szCs w:val="28"/>
          <w:highlight w:val="none"/>
        </w:rPr>
        <w:t>原因为正常业务开展及项目支出需要。</w:t>
      </w:r>
    </w:p>
    <w:p w14:paraId="3D8A2C1B">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2、</w:t>
      </w:r>
      <w:r>
        <w:rPr>
          <w:rFonts w:hint="eastAsia" w:ascii="仿宋_GB2312" w:eastAsia="仿宋_GB2312"/>
          <w:sz w:val="28"/>
          <w:szCs w:val="28"/>
          <w:highlight w:val="none"/>
        </w:rPr>
        <w:t>“社会保障和就业支出”(类) 2024年度年初预算</w:t>
      </w:r>
      <w:r>
        <w:rPr>
          <w:rFonts w:hint="eastAsia" w:ascii="仿宋_GB2312" w:eastAsia="仿宋_GB2312"/>
          <w:sz w:val="28"/>
          <w:szCs w:val="28"/>
          <w:highlight w:val="none"/>
          <w:lang w:val="en-US" w:eastAsia="zh-CN"/>
        </w:rPr>
        <w:t>416.56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426.96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102.5%</w:t>
      </w:r>
      <w:r>
        <w:rPr>
          <w:rFonts w:hint="eastAsia" w:ascii="仿宋_GB2312" w:eastAsia="仿宋_GB2312"/>
          <w:sz w:val="28"/>
          <w:szCs w:val="28"/>
          <w:highlight w:val="none"/>
        </w:rPr>
        <w:t>其中：</w:t>
      </w:r>
    </w:p>
    <w:p w14:paraId="7EBC6629">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“行政事业单位养老支出”（款）2024年度年初预算</w:t>
      </w:r>
      <w:r>
        <w:rPr>
          <w:rFonts w:hint="eastAsia" w:ascii="仿宋_GB2312" w:eastAsia="仿宋_GB2312"/>
          <w:sz w:val="28"/>
          <w:szCs w:val="28"/>
          <w:highlight w:val="none"/>
          <w:lang w:val="en-US" w:eastAsia="zh-CN"/>
        </w:rPr>
        <w:t>416.56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426.96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人员增加、</w:t>
      </w:r>
      <w:r>
        <w:rPr>
          <w:rFonts w:hint="eastAsia" w:ascii="仿宋_GB2312" w:eastAsia="仿宋_GB2312"/>
          <w:sz w:val="28"/>
          <w:szCs w:val="28"/>
          <w:highlight w:val="none"/>
        </w:rPr>
        <w:t>养老保险基数</w:t>
      </w:r>
      <w:r>
        <w:rPr>
          <w:rFonts w:ascii="仿宋_GB2312" w:eastAsia="仿宋_GB2312"/>
          <w:sz w:val="28"/>
          <w:szCs w:val="28"/>
          <w:highlight w:val="none"/>
        </w:rPr>
        <w:t>调标</w:t>
      </w:r>
      <w:r>
        <w:rPr>
          <w:rFonts w:hint="eastAsia" w:ascii="仿宋_GB2312" w:eastAsia="仿宋_GB2312"/>
          <w:sz w:val="28"/>
          <w:szCs w:val="28"/>
          <w:highlight w:val="none"/>
        </w:rPr>
        <w:t>、职业年金基数</w:t>
      </w:r>
      <w:r>
        <w:rPr>
          <w:rFonts w:ascii="仿宋_GB2312" w:eastAsia="仿宋_GB2312"/>
          <w:sz w:val="28"/>
          <w:szCs w:val="28"/>
          <w:highlight w:val="none"/>
        </w:rPr>
        <w:t>调标</w:t>
      </w:r>
      <w:r>
        <w:rPr>
          <w:rFonts w:hint="eastAsia" w:ascii="仿宋_GB2312" w:eastAsia="仿宋_GB2312"/>
          <w:sz w:val="28"/>
          <w:szCs w:val="28"/>
          <w:highlight w:val="none"/>
        </w:rPr>
        <w:t>。</w:t>
      </w:r>
    </w:p>
    <w:p w14:paraId="5999C605">
      <w:p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3</w:t>
      </w:r>
      <w:r>
        <w:rPr>
          <w:rFonts w:hint="eastAsia" w:ascii="仿宋_GB2312" w:eastAsia="仿宋_GB2312"/>
          <w:sz w:val="28"/>
          <w:szCs w:val="28"/>
          <w:highlight w:val="none"/>
        </w:rPr>
        <w:t>.“卫生健康支出”(类) 2024年度年初预算</w:t>
      </w:r>
      <w:r>
        <w:rPr>
          <w:rFonts w:hint="eastAsia" w:ascii="仿宋_GB2312" w:eastAsia="仿宋_GB2312"/>
          <w:sz w:val="28"/>
          <w:szCs w:val="28"/>
          <w:highlight w:val="none"/>
          <w:lang w:val="en-US" w:eastAsia="zh-CN"/>
        </w:rPr>
        <w:t>310.02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314.56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101.46%</w:t>
      </w:r>
      <w:r>
        <w:rPr>
          <w:rFonts w:hint="eastAsia" w:ascii="仿宋_GB2312" w:eastAsia="仿宋_GB2312"/>
          <w:sz w:val="28"/>
          <w:szCs w:val="28"/>
          <w:highlight w:val="none"/>
        </w:rPr>
        <w:t>。其中：</w:t>
      </w:r>
    </w:p>
    <w:p w14:paraId="7B4E925E">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“行政事业单位医疗”（款）2024年度年初预算</w:t>
      </w:r>
      <w:r>
        <w:rPr>
          <w:rFonts w:hint="eastAsia" w:ascii="仿宋_GB2312" w:eastAsia="仿宋_GB2312"/>
          <w:sz w:val="28"/>
          <w:szCs w:val="28"/>
          <w:highlight w:val="none"/>
          <w:lang w:val="en-US" w:eastAsia="zh-CN"/>
        </w:rPr>
        <w:t>310.02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314.56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101.46%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人员增加、</w:t>
      </w:r>
      <w:r>
        <w:rPr>
          <w:rFonts w:hint="eastAsia" w:ascii="仿宋_GB2312" w:eastAsia="仿宋_GB2312"/>
          <w:sz w:val="28"/>
          <w:szCs w:val="28"/>
          <w:highlight w:val="none"/>
        </w:rPr>
        <w:t>医疗保险基数调标、公务员医疗</w:t>
      </w:r>
      <w:r>
        <w:rPr>
          <w:rFonts w:ascii="仿宋_GB2312" w:eastAsia="仿宋_GB2312"/>
          <w:sz w:val="28"/>
          <w:szCs w:val="28"/>
          <w:highlight w:val="none"/>
        </w:rPr>
        <w:t>补助</w:t>
      </w:r>
      <w:r>
        <w:rPr>
          <w:rFonts w:hint="eastAsia" w:ascii="仿宋_GB2312" w:eastAsia="仿宋_GB2312"/>
          <w:sz w:val="28"/>
          <w:szCs w:val="28"/>
          <w:highlight w:val="none"/>
        </w:rPr>
        <w:t>基数</w:t>
      </w:r>
      <w:r>
        <w:rPr>
          <w:rFonts w:ascii="仿宋_GB2312" w:eastAsia="仿宋_GB2312"/>
          <w:sz w:val="28"/>
          <w:szCs w:val="28"/>
          <w:highlight w:val="none"/>
        </w:rPr>
        <w:t>调标</w:t>
      </w:r>
      <w:r>
        <w:rPr>
          <w:rFonts w:hint="eastAsia" w:ascii="仿宋_GB2312" w:eastAsia="仿宋_GB2312"/>
          <w:sz w:val="28"/>
          <w:szCs w:val="28"/>
          <w:highlight w:val="none"/>
        </w:rPr>
        <w:t>。</w:t>
      </w:r>
    </w:p>
    <w:p w14:paraId="6EE2B412">
      <w:p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4</w:t>
      </w:r>
      <w:r>
        <w:rPr>
          <w:rFonts w:hint="eastAsia" w:ascii="仿宋_GB2312" w:eastAsia="仿宋_GB2312"/>
          <w:sz w:val="28"/>
          <w:szCs w:val="28"/>
          <w:highlight w:val="none"/>
        </w:rPr>
        <w:t>.“节能环保支出”(类) 2024年度初预算</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14:paraId="6A5C85C4">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“污染防治”（款）2024年度初预算</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。2</w:t>
      </w:r>
      <w:r>
        <w:rPr>
          <w:rFonts w:ascii="仿宋_GB2312" w:eastAsia="仿宋_GB2312"/>
          <w:sz w:val="28"/>
          <w:szCs w:val="28"/>
          <w:highlight w:val="none"/>
        </w:rPr>
        <w:t>024</w:t>
      </w:r>
      <w:r>
        <w:rPr>
          <w:rFonts w:hint="eastAsia" w:ascii="仿宋_GB2312" w:eastAsia="仿宋_GB2312"/>
          <w:sz w:val="28"/>
          <w:szCs w:val="28"/>
          <w:highlight w:val="none"/>
        </w:rPr>
        <w:t>年度决算金额与预算金额一致。</w:t>
      </w:r>
    </w:p>
    <w:p w14:paraId="3FB6B0F9">
      <w:pPr>
        <w:spacing w:line="580" w:lineRule="exact"/>
        <w:ind w:firstLine="560" w:firstLineChars="200"/>
        <w:rPr>
          <w:rFonts w:ascii="仿宋_GB2312" w:eastAsia="仿宋_GB2312"/>
          <w:sz w:val="28"/>
          <w:szCs w:val="28"/>
          <w:highlight w:val="none"/>
        </w:rPr>
      </w:pPr>
      <w:r>
        <w:rPr>
          <w:rFonts w:ascii="仿宋_GB2312" w:eastAsia="仿宋_GB2312"/>
          <w:sz w:val="28"/>
          <w:szCs w:val="28"/>
          <w:highlight w:val="none"/>
        </w:rPr>
        <w:t>5</w:t>
      </w:r>
      <w:r>
        <w:rPr>
          <w:rFonts w:hint="eastAsia" w:ascii="仿宋_GB2312" w:eastAsia="仿宋_GB2312"/>
          <w:sz w:val="28"/>
          <w:szCs w:val="28"/>
          <w:highlight w:val="none"/>
        </w:rPr>
        <w:t>.“住房保障支出”(类) 2024年度年初预算</w:t>
      </w:r>
      <w:r>
        <w:rPr>
          <w:rFonts w:ascii="仿宋_GB2312" w:eastAsia="仿宋_GB2312"/>
          <w:sz w:val="28"/>
          <w:szCs w:val="28"/>
          <w:highlight w:val="none"/>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185.58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185.58%</w:t>
      </w:r>
      <w:r>
        <w:rPr>
          <w:rFonts w:hint="eastAsia" w:ascii="仿宋_GB2312" w:eastAsia="仿宋_GB2312"/>
          <w:sz w:val="28"/>
          <w:szCs w:val="28"/>
          <w:highlight w:val="none"/>
        </w:rPr>
        <w:t>。其中：</w:t>
      </w:r>
    </w:p>
    <w:p w14:paraId="497D528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highlight w:val="none"/>
        </w:rPr>
        <w:t>“住房改革支出”（款）2024年度年初预算</w:t>
      </w:r>
      <w:r>
        <w:rPr>
          <w:rFonts w:ascii="仿宋_GB2312" w:eastAsia="仿宋_GB2312"/>
          <w:sz w:val="28"/>
          <w:szCs w:val="28"/>
          <w:highlight w:val="none"/>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185.58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185.58%</w:t>
      </w:r>
      <w:r>
        <w:rPr>
          <w:rFonts w:hint="eastAsia" w:ascii="仿宋_GB2312" w:eastAsia="仿宋_GB2312"/>
          <w:sz w:val="28"/>
          <w:szCs w:val="28"/>
          <w:highlight w:val="none"/>
        </w:rPr>
        <w:t>。主要原因：在职</w:t>
      </w:r>
      <w:r>
        <w:rPr>
          <w:rFonts w:ascii="仿宋_GB2312" w:eastAsia="仿宋_GB2312"/>
          <w:sz w:val="28"/>
          <w:szCs w:val="28"/>
          <w:highlight w:val="none"/>
        </w:rPr>
        <w:t>教师购房补贴</w:t>
      </w:r>
      <w:r>
        <w:rPr>
          <w:rFonts w:hint="eastAsia" w:ascii="仿宋_GB2312" w:eastAsia="仿宋_GB2312"/>
          <w:sz w:val="28"/>
          <w:szCs w:val="28"/>
          <w:highlight w:val="none"/>
        </w:rPr>
        <w:t>（住房补贴第三批补发）。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3D1F9F9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DE0EFF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03C7B3A">
      <w:pPr>
        <w:ind w:firstLine="537" w:firstLineChars="192"/>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4143.50</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4325879">
      <w:pPr>
        <w:autoSpaceDE w:val="0"/>
        <w:autoSpaceDN w:val="0"/>
        <w:adjustRightInd w:val="0"/>
        <w:spacing w:line="580" w:lineRule="exact"/>
        <w:jc w:val="both"/>
        <w:rPr>
          <w:rFonts w:ascii="仿宋_GB2312" w:eastAsia="仿宋_GB2312"/>
          <w:b/>
          <w:sz w:val="32"/>
          <w:szCs w:val="32"/>
        </w:rPr>
      </w:pPr>
    </w:p>
    <w:p w14:paraId="582DBA48">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3879C29B">
      <w:pPr>
        <w:autoSpaceDE w:val="0"/>
        <w:autoSpaceDN w:val="0"/>
        <w:adjustRightInd w:val="0"/>
        <w:spacing w:line="580" w:lineRule="exact"/>
        <w:jc w:val="both"/>
        <w:rPr>
          <w:rFonts w:ascii="仿宋_GB2312" w:eastAsia="仿宋_GB2312"/>
          <w:b/>
          <w:sz w:val="32"/>
          <w:szCs w:val="32"/>
        </w:rPr>
      </w:pPr>
    </w:p>
    <w:p w14:paraId="73A172E8">
      <w:pPr>
        <w:autoSpaceDE w:val="0"/>
        <w:autoSpaceDN w:val="0"/>
        <w:adjustRightInd w:val="0"/>
        <w:spacing w:line="580" w:lineRule="exact"/>
        <w:jc w:val="both"/>
        <w:rPr>
          <w:rFonts w:hint="eastAsia" w:ascii="仿宋_GB2312" w:eastAsia="仿宋_GB2312"/>
          <w:b/>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0.31</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0.31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w:t>
      </w:r>
      <w:r>
        <w:rPr>
          <w:rFonts w:hint="eastAsia" w:ascii="仿宋_GB2312" w:eastAsia="仿宋_GB2312"/>
          <w:sz w:val="28"/>
          <w:szCs w:val="28"/>
        </w:rPr>
        <w:t>年度</w:t>
      </w:r>
      <w:r>
        <w:rPr>
          <w:rFonts w:hint="eastAsia" w:ascii="仿宋_GB2312" w:eastAsia="仿宋_GB2312"/>
          <w:sz w:val="28"/>
          <w:szCs w:val="28"/>
          <w:lang w:eastAsia="zh-CN"/>
        </w:rPr>
        <w:t>新</w:t>
      </w:r>
      <w:r>
        <w:rPr>
          <w:rFonts w:hint="eastAsia" w:ascii="仿宋_GB2312" w:eastAsia="仿宋_GB2312"/>
          <w:sz w:val="28"/>
          <w:szCs w:val="28"/>
        </w:rPr>
        <w:t>购</w:t>
      </w:r>
      <w:r>
        <w:rPr>
          <w:rFonts w:hint="eastAsia" w:ascii="仿宋_GB2312" w:eastAsia="仿宋_GB2312"/>
          <w:sz w:val="28"/>
          <w:szCs w:val="28"/>
          <w:lang w:eastAsia="zh-CN"/>
        </w:rPr>
        <w:t>车辆</w:t>
      </w:r>
      <w:r>
        <w:rPr>
          <w:rFonts w:hint="eastAsia" w:ascii="仿宋_GB2312" w:eastAsia="仿宋_GB2312"/>
          <w:sz w:val="28"/>
          <w:szCs w:val="28"/>
        </w:rPr>
        <w:t>0辆，202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0.31</w:t>
      </w:r>
      <w:r>
        <w:rPr>
          <w:rFonts w:hint="eastAsia" w:ascii="仿宋_GB2312" w:eastAsia="仿宋_GB2312"/>
          <w:sz w:val="28"/>
          <w:szCs w:val="28"/>
        </w:rPr>
        <w:t>万元，主要原因：2024年取得2023年购置的公车发票，2024年公车运行维护费产生实际支出。202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EB14E12">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212.71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212.71</w:t>
      </w:r>
      <w:r>
        <w:rPr>
          <w:rFonts w:hint="eastAsia" w:ascii="仿宋_GB2312" w:eastAsia="仿宋_GB2312"/>
          <w:sz w:val="28"/>
          <w:szCs w:val="28"/>
        </w:rPr>
        <w:t>万元。授予中小企业合同金额</w:t>
      </w:r>
      <w:r>
        <w:rPr>
          <w:rFonts w:ascii="仿宋_GB2312" w:eastAsia="仿宋_GB2312"/>
          <w:sz w:val="28"/>
          <w:szCs w:val="28"/>
        </w:rPr>
        <w:t>212.44</w:t>
      </w:r>
      <w:r>
        <w:rPr>
          <w:rFonts w:hint="eastAsia" w:ascii="仿宋_GB2312" w:eastAsia="仿宋_GB2312"/>
          <w:sz w:val="28"/>
          <w:szCs w:val="28"/>
        </w:rPr>
        <w:t>万元，占政府采购支出总额的</w:t>
      </w:r>
      <w:r>
        <w:rPr>
          <w:rFonts w:hint="eastAsia" w:ascii="仿宋_GB2312" w:eastAsia="仿宋_GB2312"/>
          <w:sz w:val="28"/>
          <w:szCs w:val="28"/>
          <w:lang w:eastAsia="zh-CN"/>
        </w:rPr>
        <w:t>99.87</w:t>
      </w:r>
      <w:r>
        <w:rPr>
          <w:rFonts w:hint="eastAsia" w:ascii="仿宋_GB2312" w:eastAsia="仿宋_GB2312"/>
          <w:sz w:val="28"/>
          <w:szCs w:val="28"/>
        </w:rPr>
        <w:t>%，其中：授予小微企业合同金额</w:t>
      </w:r>
      <w:r>
        <w:rPr>
          <w:rFonts w:ascii="仿宋_GB2312" w:eastAsia="仿宋_GB2312"/>
          <w:sz w:val="28"/>
          <w:szCs w:val="28"/>
        </w:rPr>
        <w:t>212.44</w:t>
      </w:r>
      <w:r>
        <w:rPr>
          <w:rFonts w:hint="eastAsia" w:ascii="仿宋_GB2312" w:eastAsia="仿宋_GB2312"/>
          <w:sz w:val="28"/>
          <w:szCs w:val="28"/>
        </w:rPr>
        <w:t>万元，占政府采购支出总额的</w:t>
      </w:r>
      <w:r>
        <w:rPr>
          <w:rFonts w:ascii="仿宋_GB2312" w:eastAsia="仿宋_GB2312"/>
          <w:sz w:val="28"/>
          <w:szCs w:val="28"/>
        </w:rPr>
        <w:t>99.87</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12月31日，北京小学大兴分校亦庄学校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9A18A75">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5499248">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27D9D97">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8135DA1">
      <w:pPr>
        <w:ind w:firstLine="420" w:firstLineChars="150"/>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4.</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19FBD709">
      <w:pPr>
        <w:ind w:firstLine="420" w:firstLineChars="150"/>
        <w:rPr>
          <w:rFonts w:ascii="仿宋_GB2312" w:eastAsia="仿宋_GB2312"/>
          <w:sz w:val="28"/>
          <w:szCs w:val="28"/>
        </w:rPr>
      </w:pPr>
      <w:r>
        <w:rPr>
          <w:rFonts w:ascii="仿宋_GB2312" w:eastAsia="仿宋_GB2312"/>
          <w:sz w:val="28"/>
          <w:szCs w:val="28"/>
        </w:rPr>
        <w:t>5.政府购买服务：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D753D52">
      <w:pPr>
        <w:ind w:firstLine="420" w:firstLineChars="15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.教育支出（类）普通教育（款）小学教育（项）：反映各部门举办的小学教育支出。政府各部门对社会组织等举办的小学的资助，如捐赠、补贴等，也在本科目中反映。</w:t>
      </w:r>
    </w:p>
    <w:p w14:paraId="45BE76D0">
      <w:pPr>
        <w:ind w:firstLine="420" w:firstLineChars="15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.社会保障和就业支出（类）行政事业单位养老支出（款）事业单位离退休（项）：反映事业单位开支的离退休经费。</w:t>
      </w:r>
    </w:p>
    <w:p w14:paraId="36E0E580">
      <w:pPr>
        <w:ind w:firstLine="420" w:firstLineChars="15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6CD13477">
      <w:pPr>
        <w:ind w:firstLine="420" w:firstLineChars="15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30D6B8AF">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0</w:t>
      </w: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14:paraId="3877EA5D">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退休人员待遇的医疗经费。</w:t>
      </w:r>
    </w:p>
    <w:p w14:paraId="2B2456AF">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r>
        <w:rPr>
          <w:rFonts w:hint="eastAsia" w:ascii="仿宋_GB2312" w:eastAsia="仿宋_GB2312"/>
          <w:sz w:val="28"/>
          <w:szCs w:val="28"/>
        </w:rPr>
        <w:t>.卫生健康支出（类）行政事业单位医疗（款）公务员医疗补助（项）：反映财政部门安排的公务员医疗补助经费。</w:t>
      </w:r>
    </w:p>
    <w:p w14:paraId="3A9E7A8E">
      <w:pPr>
        <w:ind w:firstLine="420" w:firstLineChars="15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节能环保支出（类）污染防治（款）大气（项）：反应政府在治理空气污染、汽车尾气、酸雨、二氧化碳、沙尘暴等方面的支出。</w:t>
      </w:r>
    </w:p>
    <w:p w14:paraId="58212C5F">
      <w:pPr>
        <w:ind w:firstLine="420" w:firstLineChars="150"/>
        <w:rPr>
          <w:rFonts w:ascii="黑体" w:eastAsia="黑体"/>
          <w:sz w:val="32"/>
          <w:szCs w:val="32"/>
        </w:rPr>
      </w:pPr>
      <w:r>
        <w:rPr>
          <w:rFonts w:ascii="仿宋_GB2312" w:eastAsia="仿宋_GB2312"/>
          <w:sz w:val="28"/>
          <w:szCs w:val="28"/>
        </w:rPr>
        <w:t>14.</w:t>
      </w:r>
      <w:r>
        <w:rPr>
          <w:rFonts w:hint="eastAsia" w:ascii="仿宋_GB2312" w:eastAsia="仿宋_GB2312"/>
          <w:sz w:val="28"/>
          <w:szCs w:val="28"/>
        </w:rPr>
        <w:t>住房保障支出（类）住房改革支出（款）购房补贴（项）：反应按房改政策规定，行政事业单位向符合条件职工（含离退休人员）、军队（含武警）向转役复员离退休人员发放的用于购买住房的补贴。</w:t>
      </w:r>
    </w:p>
    <w:p w14:paraId="5DC71D38">
      <w:pPr>
        <w:jc w:val="both"/>
        <w:rPr>
          <w:rFonts w:hint="eastAsia" w:ascii="黑体" w:eastAsia="黑体"/>
          <w:sz w:val="32"/>
          <w:szCs w:val="32"/>
        </w:rPr>
      </w:pPr>
    </w:p>
    <w:p w14:paraId="775AF2CF">
      <w:pPr>
        <w:pStyle w:val="2"/>
        <w:rPr>
          <w:rFonts w:hint="eastAsia" w:ascii="黑体" w:eastAsia="黑体"/>
          <w:sz w:val="32"/>
          <w:szCs w:val="32"/>
        </w:rPr>
      </w:pPr>
    </w:p>
    <w:p w14:paraId="7C41B14D">
      <w:pPr>
        <w:rPr>
          <w:rFonts w:hint="eastAsia"/>
        </w:rPr>
      </w:pPr>
      <w:bookmarkStart w:id="0" w:name="_GoBack"/>
      <w:bookmarkEnd w:id="0"/>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08817438">
      <w:pPr>
        <w:tabs>
          <w:tab w:val="center" w:pos="6979"/>
        </w:tabs>
        <w:spacing w:line="380" w:lineRule="exact"/>
        <w:jc w:val="center"/>
        <w:rPr>
          <w:rFonts w:ascii="宋体" w:hAnsi="宋体" w:cs="宋体"/>
          <w:b/>
          <w:bCs/>
          <w:kern w:val="0"/>
          <w:sz w:val="28"/>
          <w:szCs w:val="28"/>
        </w:rPr>
      </w:pPr>
    </w:p>
    <w:p w14:paraId="272E64F4">
      <w:pPr>
        <w:tabs>
          <w:tab w:val="center" w:pos="6979"/>
        </w:tabs>
        <w:spacing w:line="380" w:lineRule="exact"/>
        <w:jc w:val="center"/>
        <w:rPr>
          <w:rFonts w:ascii="宋体" w:hAnsi="宋体" w:cs="宋体"/>
          <w:b/>
          <w:bCs/>
          <w:kern w:val="0"/>
          <w:sz w:val="28"/>
          <w:szCs w:val="28"/>
        </w:rPr>
      </w:pPr>
    </w:p>
    <w:p w14:paraId="2446AA01">
      <w:pPr>
        <w:tabs>
          <w:tab w:val="center" w:pos="6979"/>
        </w:tabs>
        <w:spacing w:line="380" w:lineRule="exact"/>
        <w:jc w:val="center"/>
        <w:rPr>
          <w:rFonts w:ascii="宋体" w:hAnsi="宋体" w:cs="宋体"/>
          <w:b/>
          <w:bCs/>
          <w:kern w:val="0"/>
          <w:sz w:val="28"/>
          <w:szCs w:val="28"/>
        </w:rPr>
      </w:pPr>
    </w:p>
    <w:p w14:paraId="2C2016D7">
      <w:pPr>
        <w:tabs>
          <w:tab w:val="center" w:pos="6979"/>
        </w:tabs>
        <w:spacing w:line="380" w:lineRule="exact"/>
        <w:jc w:val="center"/>
        <w:rPr>
          <w:rFonts w:ascii="宋体" w:hAnsi="宋体" w:cs="宋体"/>
          <w:b/>
          <w:bCs/>
          <w:kern w:val="0"/>
          <w:sz w:val="28"/>
          <w:szCs w:val="28"/>
        </w:rPr>
      </w:pPr>
    </w:p>
    <w:p w14:paraId="40FC94F2">
      <w:pPr>
        <w:tabs>
          <w:tab w:val="center" w:pos="6979"/>
        </w:tabs>
        <w:spacing w:line="380" w:lineRule="exact"/>
        <w:jc w:val="center"/>
        <w:rPr>
          <w:rFonts w:ascii="宋体" w:hAnsi="宋体" w:cs="宋体"/>
          <w:b/>
          <w:bCs/>
          <w:kern w:val="0"/>
          <w:sz w:val="28"/>
          <w:szCs w:val="28"/>
        </w:rPr>
      </w:pPr>
    </w:p>
    <w:p w14:paraId="675335EB">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2ADDC788">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6E38960F">
      <w:pPr>
        <w:spacing w:line="480" w:lineRule="exact"/>
        <w:ind w:firstLine="420" w:firstLineChars="0"/>
        <w:rPr>
          <w:rFonts w:hint="eastAsia" w:ascii="黑体" w:eastAsia="黑体"/>
          <w:sz w:val="28"/>
          <w:szCs w:val="28"/>
        </w:rPr>
      </w:pPr>
    </w:p>
    <w:p w14:paraId="6BFBFA23">
      <w:pPr>
        <w:spacing w:line="480" w:lineRule="exact"/>
        <w:ind w:firstLine="420" w:firstLineChars="0"/>
        <w:rPr>
          <w:rFonts w:hint="eastAsia" w:ascii="黑体" w:eastAsia="黑体"/>
          <w:sz w:val="28"/>
          <w:szCs w:val="28"/>
        </w:rPr>
      </w:pPr>
    </w:p>
    <w:p w14:paraId="2035D6A7">
      <w:pPr>
        <w:spacing w:line="480" w:lineRule="exact"/>
        <w:ind w:firstLine="420" w:firstLineChars="0"/>
        <w:rPr>
          <w:rFonts w:hint="eastAsia" w:ascii="黑体" w:eastAsia="黑体"/>
          <w:sz w:val="28"/>
          <w:szCs w:val="28"/>
        </w:rPr>
      </w:pPr>
    </w:p>
    <w:p w14:paraId="52CCBBB0">
      <w:pPr>
        <w:spacing w:line="480" w:lineRule="exact"/>
        <w:ind w:firstLine="420" w:firstLineChars="0"/>
        <w:rPr>
          <w:rFonts w:hint="eastAsia" w:ascii="黑体" w:eastAsia="黑体"/>
          <w:sz w:val="28"/>
          <w:szCs w:val="28"/>
        </w:rPr>
      </w:pPr>
    </w:p>
    <w:p w14:paraId="134BBAF2">
      <w:pPr>
        <w:spacing w:line="480" w:lineRule="exact"/>
        <w:ind w:firstLine="420" w:firstLineChars="0"/>
        <w:rPr>
          <w:rFonts w:hint="eastAsia" w:ascii="黑体" w:eastAsia="黑体"/>
          <w:sz w:val="28"/>
          <w:szCs w:val="28"/>
        </w:rPr>
      </w:pPr>
    </w:p>
    <w:p w14:paraId="6374DA63">
      <w:pPr>
        <w:spacing w:line="480" w:lineRule="exact"/>
        <w:ind w:firstLine="420" w:firstLineChars="0"/>
        <w:rPr>
          <w:rFonts w:hint="eastAsia" w:ascii="黑体" w:eastAsia="黑体"/>
          <w:sz w:val="28"/>
          <w:szCs w:val="28"/>
        </w:rPr>
      </w:pPr>
    </w:p>
    <w:p w14:paraId="0F7C7B70">
      <w:pPr>
        <w:spacing w:line="480" w:lineRule="exact"/>
        <w:rPr>
          <w:rFonts w:hint="eastAsia" w:ascii="黑体" w:eastAsia="黑体"/>
          <w:sz w:val="28"/>
          <w:szCs w:val="28"/>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109"/>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1A5F"/>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21B2"/>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2690"/>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936BE"/>
    <w:rsid w:val="020823CE"/>
    <w:rsid w:val="0225140E"/>
    <w:rsid w:val="028B23E2"/>
    <w:rsid w:val="02F120AB"/>
    <w:rsid w:val="032B5196"/>
    <w:rsid w:val="04C3537C"/>
    <w:rsid w:val="064F2C3F"/>
    <w:rsid w:val="0660735B"/>
    <w:rsid w:val="069F5975"/>
    <w:rsid w:val="06E109AA"/>
    <w:rsid w:val="07342129"/>
    <w:rsid w:val="079004AC"/>
    <w:rsid w:val="084E296C"/>
    <w:rsid w:val="08CC0577"/>
    <w:rsid w:val="094112A1"/>
    <w:rsid w:val="0A101698"/>
    <w:rsid w:val="0A682522"/>
    <w:rsid w:val="0AF52007"/>
    <w:rsid w:val="0B9730BE"/>
    <w:rsid w:val="0B9C56E4"/>
    <w:rsid w:val="0BA148CA"/>
    <w:rsid w:val="0C1165C4"/>
    <w:rsid w:val="0C430B50"/>
    <w:rsid w:val="0D6D544B"/>
    <w:rsid w:val="0DCD726B"/>
    <w:rsid w:val="0DD136FE"/>
    <w:rsid w:val="0E5E6115"/>
    <w:rsid w:val="0EE7610B"/>
    <w:rsid w:val="0F2568B2"/>
    <w:rsid w:val="0F542F2C"/>
    <w:rsid w:val="0F8E2C57"/>
    <w:rsid w:val="1059665E"/>
    <w:rsid w:val="10AC13BA"/>
    <w:rsid w:val="10F7015B"/>
    <w:rsid w:val="11A16A45"/>
    <w:rsid w:val="11E46932"/>
    <w:rsid w:val="134C29E0"/>
    <w:rsid w:val="13A520F1"/>
    <w:rsid w:val="143F6762"/>
    <w:rsid w:val="145A6C1B"/>
    <w:rsid w:val="14B73493"/>
    <w:rsid w:val="15D867AD"/>
    <w:rsid w:val="15DD3341"/>
    <w:rsid w:val="16463A85"/>
    <w:rsid w:val="167A2FF9"/>
    <w:rsid w:val="1764587C"/>
    <w:rsid w:val="179B23DA"/>
    <w:rsid w:val="18581C69"/>
    <w:rsid w:val="18593C48"/>
    <w:rsid w:val="18AD088F"/>
    <w:rsid w:val="192341E3"/>
    <w:rsid w:val="199926F8"/>
    <w:rsid w:val="1A226249"/>
    <w:rsid w:val="1AEC0734"/>
    <w:rsid w:val="1D13631D"/>
    <w:rsid w:val="1DEF20B0"/>
    <w:rsid w:val="1FC85AE5"/>
    <w:rsid w:val="1FF7AB17"/>
    <w:rsid w:val="204538B6"/>
    <w:rsid w:val="214243FA"/>
    <w:rsid w:val="21677A63"/>
    <w:rsid w:val="21AD613C"/>
    <w:rsid w:val="21E1597F"/>
    <w:rsid w:val="21FC3824"/>
    <w:rsid w:val="22467189"/>
    <w:rsid w:val="22803E07"/>
    <w:rsid w:val="229E0D7F"/>
    <w:rsid w:val="22E76229"/>
    <w:rsid w:val="24431BDE"/>
    <w:rsid w:val="24500046"/>
    <w:rsid w:val="24547947"/>
    <w:rsid w:val="250754CD"/>
    <w:rsid w:val="2560558E"/>
    <w:rsid w:val="257A14F5"/>
    <w:rsid w:val="258B766E"/>
    <w:rsid w:val="25C1100C"/>
    <w:rsid w:val="26867B60"/>
    <w:rsid w:val="268A3669"/>
    <w:rsid w:val="26F15921"/>
    <w:rsid w:val="27196C26"/>
    <w:rsid w:val="271B299E"/>
    <w:rsid w:val="27914A0E"/>
    <w:rsid w:val="27D668C5"/>
    <w:rsid w:val="289E5635"/>
    <w:rsid w:val="29EF086F"/>
    <w:rsid w:val="2A3A76D6"/>
    <w:rsid w:val="2AAB228B"/>
    <w:rsid w:val="2AFB2833"/>
    <w:rsid w:val="2B5C4B6E"/>
    <w:rsid w:val="2BC34C59"/>
    <w:rsid w:val="2C6D44D6"/>
    <w:rsid w:val="2CCB09C2"/>
    <w:rsid w:val="2D0669E7"/>
    <w:rsid w:val="2EFFE297"/>
    <w:rsid w:val="2F540AAB"/>
    <w:rsid w:val="301437CA"/>
    <w:rsid w:val="30801299"/>
    <w:rsid w:val="31992E3D"/>
    <w:rsid w:val="32805DAB"/>
    <w:rsid w:val="32C263C3"/>
    <w:rsid w:val="32DF7CB0"/>
    <w:rsid w:val="33356B95"/>
    <w:rsid w:val="34126ED7"/>
    <w:rsid w:val="34457C34"/>
    <w:rsid w:val="34677222"/>
    <w:rsid w:val="349D1F0A"/>
    <w:rsid w:val="34CD0002"/>
    <w:rsid w:val="34DD0473"/>
    <w:rsid w:val="36BB532C"/>
    <w:rsid w:val="37A95DA4"/>
    <w:rsid w:val="37B02C8E"/>
    <w:rsid w:val="38EE1CC0"/>
    <w:rsid w:val="398E5251"/>
    <w:rsid w:val="39916AF0"/>
    <w:rsid w:val="3A8E35DC"/>
    <w:rsid w:val="3B081118"/>
    <w:rsid w:val="3B1B7E94"/>
    <w:rsid w:val="3C684897"/>
    <w:rsid w:val="3CD70CBD"/>
    <w:rsid w:val="3D3D00DD"/>
    <w:rsid w:val="3DA908AC"/>
    <w:rsid w:val="3E187A1E"/>
    <w:rsid w:val="3E371A14"/>
    <w:rsid w:val="3E4C4068"/>
    <w:rsid w:val="3F8A3063"/>
    <w:rsid w:val="401A339B"/>
    <w:rsid w:val="40E31953"/>
    <w:rsid w:val="42621FC3"/>
    <w:rsid w:val="42E03B9D"/>
    <w:rsid w:val="433E495C"/>
    <w:rsid w:val="43406ECD"/>
    <w:rsid w:val="44827761"/>
    <w:rsid w:val="4502115C"/>
    <w:rsid w:val="46685C21"/>
    <w:rsid w:val="47E524E0"/>
    <w:rsid w:val="47F15329"/>
    <w:rsid w:val="47FA7432"/>
    <w:rsid w:val="489F2FD7"/>
    <w:rsid w:val="48C77E38"/>
    <w:rsid w:val="48E1714C"/>
    <w:rsid w:val="491C63D6"/>
    <w:rsid w:val="4A3E05CE"/>
    <w:rsid w:val="4A914926"/>
    <w:rsid w:val="4AC27CB3"/>
    <w:rsid w:val="4AE253FD"/>
    <w:rsid w:val="4B856B5C"/>
    <w:rsid w:val="4BF72BEF"/>
    <w:rsid w:val="4C76404F"/>
    <w:rsid w:val="4D924EB8"/>
    <w:rsid w:val="4E412773"/>
    <w:rsid w:val="4E710F72"/>
    <w:rsid w:val="4EFA1A91"/>
    <w:rsid w:val="4F3C7942"/>
    <w:rsid w:val="4FA90297"/>
    <w:rsid w:val="4FC41A43"/>
    <w:rsid w:val="51DB3C59"/>
    <w:rsid w:val="5233653E"/>
    <w:rsid w:val="53034162"/>
    <w:rsid w:val="536635B3"/>
    <w:rsid w:val="53D417A4"/>
    <w:rsid w:val="550C0952"/>
    <w:rsid w:val="55762E42"/>
    <w:rsid w:val="56B04601"/>
    <w:rsid w:val="56C37E91"/>
    <w:rsid w:val="56EA7B13"/>
    <w:rsid w:val="57A7B272"/>
    <w:rsid w:val="57CE2F91"/>
    <w:rsid w:val="58470068"/>
    <w:rsid w:val="586D4AB6"/>
    <w:rsid w:val="58747CAC"/>
    <w:rsid w:val="58AB467C"/>
    <w:rsid w:val="593B3772"/>
    <w:rsid w:val="595262F8"/>
    <w:rsid w:val="59A0270B"/>
    <w:rsid w:val="5A1720F9"/>
    <w:rsid w:val="5A19426B"/>
    <w:rsid w:val="5A47702B"/>
    <w:rsid w:val="5B13515F"/>
    <w:rsid w:val="5B6F4A8B"/>
    <w:rsid w:val="5B852712"/>
    <w:rsid w:val="5B9C37C2"/>
    <w:rsid w:val="5BA7C654"/>
    <w:rsid w:val="5CC826A5"/>
    <w:rsid w:val="5D7C6FEB"/>
    <w:rsid w:val="5D891708"/>
    <w:rsid w:val="5DA216B3"/>
    <w:rsid w:val="5DDB6411"/>
    <w:rsid w:val="5DE3706A"/>
    <w:rsid w:val="5DF716AE"/>
    <w:rsid w:val="5EB05CD7"/>
    <w:rsid w:val="5F2002B3"/>
    <w:rsid w:val="5F6F0C73"/>
    <w:rsid w:val="5F85123F"/>
    <w:rsid w:val="5F8678CF"/>
    <w:rsid w:val="5F9F507E"/>
    <w:rsid w:val="60122FAF"/>
    <w:rsid w:val="60511905"/>
    <w:rsid w:val="60A54109"/>
    <w:rsid w:val="60B8658C"/>
    <w:rsid w:val="60C74A21"/>
    <w:rsid w:val="60E92FB6"/>
    <w:rsid w:val="61D01CDF"/>
    <w:rsid w:val="624102D9"/>
    <w:rsid w:val="633D3AD1"/>
    <w:rsid w:val="642D5E79"/>
    <w:rsid w:val="643B31CD"/>
    <w:rsid w:val="64C0607C"/>
    <w:rsid w:val="65756C86"/>
    <w:rsid w:val="65AE4402"/>
    <w:rsid w:val="674D385B"/>
    <w:rsid w:val="676F09E1"/>
    <w:rsid w:val="68B32521"/>
    <w:rsid w:val="6938470E"/>
    <w:rsid w:val="69BA15C7"/>
    <w:rsid w:val="69DA57C5"/>
    <w:rsid w:val="6B490B56"/>
    <w:rsid w:val="6C7812C6"/>
    <w:rsid w:val="6CE65CF5"/>
    <w:rsid w:val="6D033070"/>
    <w:rsid w:val="6E094C75"/>
    <w:rsid w:val="6EA75E03"/>
    <w:rsid w:val="6EEA74D2"/>
    <w:rsid w:val="6F5B1156"/>
    <w:rsid w:val="71691990"/>
    <w:rsid w:val="71793A80"/>
    <w:rsid w:val="71CF1988"/>
    <w:rsid w:val="71F726EC"/>
    <w:rsid w:val="7357290B"/>
    <w:rsid w:val="756E3DEA"/>
    <w:rsid w:val="759401C8"/>
    <w:rsid w:val="761707AC"/>
    <w:rsid w:val="76FB1693"/>
    <w:rsid w:val="770E6AAE"/>
    <w:rsid w:val="779276DF"/>
    <w:rsid w:val="77D20832"/>
    <w:rsid w:val="798524E4"/>
    <w:rsid w:val="79913A6A"/>
    <w:rsid w:val="7A2F56B9"/>
    <w:rsid w:val="7A743DF1"/>
    <w:rsid w:val="7A7F1C49"/>
    <w:rsid w:val="7B0B44D8"/>
    <w:rsid w:val="7B5B7AE6"/>
    <w:rsid w:val="7B7B6628"/>
    <w:rsid w:val="7BA7071E"/>
    <w:rsid w:val="7BAC5B0E"/>
    <w:rsid w:val="7BDF6DA8"/>
    <w:rsid w:val="7C30077B"/>
    <w:rsid w:val="7C7EDC1A"/>
    <w:rsid w:val="7CCED98D"/>
    <w:rsid w:val="7D08410F"/>
    <w:rsid w:val="7D9735C6"/>
    <w:rsid w:val="7DB96DED"/>
    <w:rsid w:val="7DD3AD81"/>
    <w:rsid w:val="7DFFF77E"/>
    <w:rsid w:val="7F53A862"/>
    <w:rsid w:val="7F7FE70F"/>
    <w:rsid w:val="7FB8153F"/>
    <w:rsid w:val="7FDF365A"/>
    <w:rsid w:val="7FE17456"/>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 w:type="character" w:customStyle="1" w:styleId="21">
    <w:name w:val="font51"/>
    <w:basedOn w:val="11"/>
    <w:qFormat/>
    <w:uiPriority w:val="0"/>
    <w:rPr>
      <w:rFonts w:hint="eastAsia" w:ascii="宋体" w:hAnsi="宋体" w:eastAsia="宋体" w:cs="宋体"/>
      <w:color w:val="000000"/>
      <w:sz w:val="13"/>
      <w:szCs w:val="13"/>
      <w:u w:val="none"/>
    </w:rPr>
  </w:style>
  <w:style w:type="character" w:customStyle="1" w:styleId="22">
    <w:name w:val="font6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4143.51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3992.78</c:v>
                </c:pt>
                <c:pt idx="1">
                  <c:v>336.31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268</Words>
  <Characters>286</Characters>
  <Lines>44</Lines>
  <Paragraphs>12</Paragraphs>
  <TotalTime>0</TotalTime>
  <ScaleCrop>false</ScaleCrop>
  <LinksUpToDate>false</LinksUpToDate>
  <CharactersWithSpaces>298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2025-09-26T02:55:35Z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A7F78878FB63AC2F75B4B7682BD79272</vt:lpwstr>
  </property>
  <property fmtid="{D5CDD505-2E9C-101B-9397-08002B2CF9AE}" pid="4" name="KSOTemplateDocerSaveRecord">
    <vt:lpwstr>eyJoZGlkIjoiYjlkNjRiYjZhYmFmZWM5NzdjZWMzMTIwZTc3MGI1YzEifQ==</vt:lpwstr>
  </property>
</Properties>
</file>