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A9FCC1">
      <w:pPr>
        <w:jc w:val="center"/>
        <w:rPr>
          <w:rFonts w:ascii="仿宋_GB2312" w:eastAsia="仿宋_GB2312"/>
          <w:b/>
          <w:sz w:val="32"/>
          <w:szCs w:val="32"/>
        </w:rPr>
      </w:pPr>
      <w:bookmarkStart w:id="0" w:name="_GoBack"/>
      <w:bookmarkEnd w:id="0"/>
    </w:p>
    <w:p w14:paraId="7F9C9D9B">
      <w:pPr>
        <w:jc w:val="center"/>
        <w:rPr>
          <w:rFonts w:ascii="黑体" w:eastAsia="黑体"/>
          <w:sz w:val="72"/>
          <w:szCs w:val="72"/>
        </w:rPr>
      </w:pPr>
    </w:p>
    <w:p w14:paraId="1D4E3A36">
      <w:pPr>
        <w:jc w:val="center"/>
        <w:rPr>
          <w:rFonts w:ascii="黑体" w:eastAsia="黑体"/>
          <w:sz w:val="72"/>
          <w:szCs w:val="72"/>
        </w:rPr>
      </w:pPr>
    </w:p>
    <w:p w14:paraId="72B8022A">
      <w:pPr>
        <w:jc w:val="center"/>
        <w:rPr>
          <w:rFonts w:ascii="黑体" w:eastAsia="黑体"/>
          <w:sz w:val="72"/>
          <w:szCs w:val="72"/>
        </w:rPr>
      </w:pPr>
    </w:p>
    <w:p w14:paraId="3A62EC4A">
      <w:pPr>
        <w:jc w:val="center"/>
        <w:rPr>
          <w:rFonts w:ascii="黑体" w:eastAsia="黑体"/>
          <w:sz w:val="72"/>
          <w:szCs w:val="72"/>
        </w:rPr>
      </w:pPr>
    </w:p>
    <w:p w14:paraId="32E8C781">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1114EFA0">
      <w:pPr>
        <w:jc w:val="center"/>
        <w:rPr>
          <w:rFonts w:ascii="黑体" w:eastAsia="黑体"/>
          <w:sz w:val="52"/>
          <w:szCs w:val="52"/>
        </w:rPr>
      </w:pPr>
    </w:p>
    <w:p w14:paraId="3A67D55F">
      <w:pPr>
        <w:jc w:val="center"/>
        <w:rPr>
          <w:rFonts w:ascii="黑体" w:eastAsia="黑体"/>
          <w:sz w:val="52"/>
          <w:szCs w:val="52"/>
        </w:rPr>
      </w:pPr>
    </w:p>
    <w:p w14:paraId="3B3E0FF8">
      <w:pPr>
        <w:jc w:val="center"/>
        <w:rPr>
          <w:rFonts w:ascii="黑体" w:eastAsia="黑体"/>
          <w:sz w:val="52"/>
          <w:szCs w:val="52"/>
        </w:rPr>
      </w:pPr>
    </w:p>
    <w:p w14:paraId="132F631F">
      <w:pPr>
        <w:jc w:val="center"/>
        <w:rPr>
          <w:rFonts w:ascii="黑体" w:eastAsia="黑体"/>
          <w:sz w:val="52"/>
          <w:szCs w:val="52"/>
        </w:rPr>
      </w:pPr>
    </w:p>
    <w:p w14:paraId="59EF5986">
      <w:pPr>
        <w:jc w:val="center"/>
        <w:rPr>
          <w:rFonts w:ascii="黑体" w:eastAsia="黑体"/>
          <w:sz w:val="32"/>
          <w:szCs w:val="32"/>
        </w:rPr>
      </w:pPr>
    </w:p>
    <w:p w14:paraId="51BD154C">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8FCC708">
      <w:pPr>
        <w:spacing w:line="500" w:lineRule="exact"/>
        <w:ind w:firstLine="645"/>
        <w:jc w:val="center"/>
        <w:rPr>
          <w:rFonts w:hint="eastAsia" w:ascii="宋体" w:hAnsi="宋体" w:cs="宋体"/>
          <w:b/>
          <w:bCs/>
          <w:kern w:val="0"/>
          <w:sz w:val="36"/>
          <w:szCs w:val="36"/>
        </w:rPr>
      </w:pPr>
    </w:p>
    <w:p w14:paraId="4677BE92">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04913CA1">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一、收入支出决算总表</w:t>
      </w:r>
    </w:p>
    <w:p w14:paraId="5F00D79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二、收入决算表</w:t>
      </w:r>
    </w:p>
    <w:p w14:paraId="61401DB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三、支出决算表</w:t>
      </w:r>
    </w:p>
    <w:p w14:paraId="6E9BDD7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四、财政拨款收入支出决算总表</w:t>
      </w:r>
    </w:p>
    <w:p w14:paraId="782117F5">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五、一般公共预算财政拨款支出决算表</w:t>
      </w:r>
    </w:p>
    <w:p w14:paraId="2B68DCF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六、一般公共预算财政拨款基本支出决算表</w:t>
      </w:r>
    </w:p>
    <w:p w14:paraId="77AFAFE4">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lang w:eastAsia="zh-CN"/>
        </w:rPr>
        <w:t>七</w:t>
      </w:r>
      <w:r>
        <w:rPr>
          <w:rFonts w:hint="eastAsia" w:ascii="宋体" w:hAnsi="宋体" w:cs="宋体"/>
          <w:bCs/>
          <w:spacing w:val="40"/>
          <w:kern w:val="0"/>
          <w:sz w:val="32"/>
          <w:szCs w:val="32"/>
        </w:rPr>
        <w:t>、政府性基金预算财政拨款收入支出决算表</w:t>
      </w:r>
    </w:p>
    <w:p w14:paraId="4B763CDE">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lang w:eastAsia="zh-CN"/>
        </w:rPr>
        <w:t>八</w:t>
      </w:r>
      <w:r>
        <w:rPr>
          <w:rFonts w:hint="eastAsia" w:ascii="宋体" w:hAnsi="宋体" w:cs="宋体"/>
          <w:bCs/>
          <w:spacing w:val="40"/>
          <w:kern w:val="0"/>
          <w:sz w:val="32"/>
          <w:szCs w:val="32"/>
        </w:rPr>
        <w:t>、政府性基金预算财政拨款基本支出决算表</w:t>
      </w:r>
    </w:p>
    <w:p w14:paraId="010E9A5D">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lang w:eastAsia="zh-CN"/>
        </w:rPr>
        <w:t>九</w:t>
      </w:r>
      <w:r>
        <w:rPr>
          <w:rFonts w:hint="eastAsia" w:ascii="宋体" w:hAnsi="宋体" w:cs="宋体"/>
          <w:bCs/>
          <w:spacing w:val="40"/>
          <w:kern w:val="0"/>
          <w:sz w:val="32"/>
          <w:szCs w:val="32"/>
        </w:rPr>
        <w:t>、国有资本经营预算财政拨款支出决算表</w:t>
      </w:r>
    </w:p>
    <w:p w14:paraId="5F990180">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十、财政拨款“三公”经费支出决算表</w:t>
      </w:r>
    </w:p>
    <w:p w14:paraId="44435A31">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十一、政府采购情况表</w:t>
      </w:r>
    </w:p>
    <w:p w14:paraId="6CD328A3">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十</w:t>
      </w:r>
      <w:r>
        <w:rPr>
          <w:rFonts w:hint="eastAsia" w:ascii="宋体" w:hAnsi="宋体" w:cs="宋体"/>
          <w:bCs/>
          <w:spacing w:val="40"/>
          <w:kern w:val="0"/>
          <w:sz w:val="32"/>
          <w:szCs w:val="32"/>
          <w:lang w:eastAsia="zh-CN"/>
        </w:rPr>
        <w:t>二</w:t>
      </w:r>
      <w:r>
        <w:rPr>
          <w:rFonts w:hint="eastAsia" w:ascii="宋体" w:hAnsi="宋体" w:cs="宋体"/>
          <w:bCs/>
          <w:spacing w:val="40"/>
          <w:kern w:val="0"/>
          <w:sz w:val="32"/>
          <w:szCs w:val="32"/>
        </w:rPr>
        <w:t>、政府购买服务决算公开情况表</w:t>
      </w:r>
    </w:p>
    <w:p w14:paraId="58599B75">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02C8D27D">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DA234FE">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3A85D60B">
      <w:pPr>
        <w:tabs>
          <w:tab w:val="center" w:pos="6979"/>
        </w:tabs>
        <w:spacing w:before="156" w:beforeLines="50" w:after="156" w:afterLines="50"/>
        <w:jc w:val="center"/>
        <w:rPr>
          <w:rFonts w:ascii="宋体" w:hAnsi="宋体" w:cs="宋体"/>
          <w:b/>
          <w:bCs/>
          <w:spacing w:val="40"/>
          <w:kern w:val="0"/>
          <w:sz w:val="32"/>
          <w:szCs w:val="32"/>
        </w:rPr>
      </w:pPr>
    </w:p>
    <w:p w14:paraId="6370D38E">
      <w:pPr>
        <w:tabs>
          <w:tab w:val="center" w:pos="6979"/>
        </w:tabs>
        <w:spacing w:before="156" w:beforeLines="50" w:after="156" w:afterLines="50"/>
        <w:jc w:val="center"/>
        <w:rPr>
          <w:rFonts w:ascii="宋体" w:hAnsi="宋体" w:cs="宋体"/>
          <w:b/>
          <w:bCs/>
          <w:spacing w:val="40"/>
          <w:kern w:val="0"/>
          <w:sz w:val="32"/>
          <w:szCs w:val="32"/>
        </w:rPr>
      </w:pPr>
    </w:p>
    <w:p w14:paraId="6894473A">
      <w:pPr>
        <w:tabs>
          <w:tab w:val="center" w:pos="6979"/>
        </w:tabs>
        <w:spacing w:before="156" w:beforeLines="50" w:after="156" w:afterLines="50"/>
        <w:jc w:val="center"/>
        <w:rPr>
          <w:rFonts w:ascii="宋体" w:hAnsi="宋体" w:cs="宋体"/>
          <w:b/>
          <w:bCs/>
          <w:spacing w:val="40"/>
          <w:kern w:val="0"/>
          <w:sz w:val="32"/>
          <w:szCs w:val="32"/>
        </w:rPr>
      </w:pPr>
    </w:p>
    <w:p w14:paraId="14C0A23F">
      <w:pPr>
        <w:tabs>
          <w:tab w:val="center" w:pos="6979"/>
        </w:tabs>
        <w:spacing w:before="156" w:beforeLines="50" w:after="156" w:afterLines="50"/>
        <w:jc w:val="center"/>
        <w:rPr>
          <w:rFonts w:ascii="宋体" w:hAnsi="宋体" w:cs="宋体"/>
          <w:b/>
          <w:bCs/>
          <w:spacing w:val="40"/>
          <w:kern w:val="0"/>
          <w:sz w:val="32"/>
          <w:szCs w:val="32"/>
        </w:rPr>
      </w:pPr>
    </w:p>
    <w:p w14:paraId="7B136760">
      <w:pPr>
        <w:tabs>
          <w:tab w:val="center" w:pos="6979"/>
        </w:tabs>
        <w:spacing w:before="156" w:beforeLines="50" w:after="156" w:afterLines="50"/>
        <w:jc w:val="center"/>
        <w:rPr>
          <w:rFonts w:ascii="宋体" w:hAnsi="宋体" w:cs="宋体"/>
          <w:b/>
          <w:bCs/>
          <w:spacing w:val="40"/>
          <w:kern w:val="0"/>
          <w:sz w:val="32"/>
          <w:szCs w:val="32"/>
        </w:rPr>
      </w:pPr>
    </w:p>
    <w:p w14:paraId="4D3EC75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316B0C9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6805A8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7659E98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67D83F08">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1.主要职能：本单位以幼儿后继学习和终身发展奠定良好素质基础为目标，以促进幼儿体、智、德、美各方面的协调发展，实施科学的保育和教育，让幼儿度过快乐而有意义的童年。</w:t>
      </w:r>
    </w:p>
    <w:p w14:paraId="02EEA4FB">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2.机构设置情况： 北京市大兴区榆垡第三幼儿园设有10个部门，即园长室、党办、财务室、食堂、保健室、安保办、中控、保洁、教研室、资料室等部门。</w:t>
      </w:r>
    </w:p>
    <w:p w14:paraId="1B2D2D0D">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32FCBFD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1186.57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16.02万元，增长</w:t>
      </w:r>
      <w:r>
        <w:rPr>
          <w:rFonts w:hint="eastAsia" w:ascii="仿宋_GB2312" w:eastAsia="仿宋_GB2312"/>
          <w:sz w:val="28"/>
          <w:szCs w:val="28"/>
          <w:lang w:val="en-US" w:eastAsia="zh-CN"/>
        </w:rPr>
        <w:t>1.37</w:t>
      </w:r>
      <w:r>
        <w:rPr>
          <w:rFonts w:hint="eastAsia" w:ascii="仿宋_GB2312" w:eastAsia="仿宋_GB2312"/>
          <w:sz w:val="28"/>
          <w:szCs w:val="28"/>
        </w:rPr>
        <w:t>%。</w:t>
      </w:r>
    </w:p>
    <w:p w14:paraId="27BEBA35">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572CB8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1155.07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减少12.83万元，下降1.10%</w:t>
      </w:r>
      <w:r>
        <w:rPr>
          <w:rFonts w:hint="eastAsia" w:ascii="仿宋_GB2312" w:eastAsia="仿宋_GB2312"/>
          <w:sz w:val="28"/>
          <w:szCs w:val="28"/>
          <w:lang w:eastAsia="zh-CN"/>
        </w:rPr>
        <w:t>。</w:t>
      </w:r>
    </w:p>
    <w:p w14:paraId="41C31EA8">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1155.07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rPr>
        <w:t>1155.07万元，占收入合计的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highlight w:val="none"/>
        </w:rPr>
        <w:t>%</w:t>
      </w:r>
      <w:r>
        <w:rPr>
          <w:rFonts w:hint="eastAsia" w:ascii="仿宋_GB2312" w:eastAsia="仿宋_GB2312"/>
          <w:sz w:val="28"/>
          <w:szCs w:val="28"/>
        </w:rPr>
        <w:t>；</w:t>
      </w:r>
    </w:p>
    <w:p w14:paraId="766EB510">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p>
    <w:p w14:paraId="296716AE">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p>
    <w:p w14:paraId="115D4297">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p>
    <w:p w14:paraId="79D868EC">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p>
    <w:p w14:paraId="332B04AA">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p>
    <w:p w14:paraId="5D39FB00">
      <w:pPr>
        <w:pStyle w:val="2"/>
        <w:ind w:firstLine="0"/>
        <w:jc w:val="center"/>
      </w:pPr>
      <w:r>
        <w:rPr>
          <w:rFonts w:hint="eastAsia" w:ascii="仿宋_GB2312" w:eastAsia="仿宋_GB2312"/>
          <w:color w:val="000000"/>
          <w:sz w:val="32"/>
          <w:szCs w:val="32"/>
          <w:highlight w:val="none"/>
          <w:lang w:val="en-US" w:eastAsia="zh-CN"/>
        </w:rPr>
        <w:t>图1：收入决算</w:t>
      </w:r>
    </w:p>
    <w:p w14:paraId="5851400D">
      <w:pPr>
        <w:pStyle w:val="3"/>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49D6C8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3542CF3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1186.57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16.02万元，增长1.37%%，其中：基本支</w:t>
      </w:r>
      <w:r>
        <w:rPr>
          <w:rFonts w:hint="eastAsia" w:ascii="仿宋_GB2312" w:eastAsia="仿宋_GB2312"/>
          <w:sz w:val="28"/>
          <w:szCs w:val="28"/>
          <w:highlight w:val="none"/>
        </w:rPr>
        <w:t>出</w:t>
      </w:r>
      <w:r>
        <w:rPr>
          <w:rFonts w:ascii="仿宋_GB2312" w:eastAsia="仿宋_GB2312"/>
          <w:sz w:val="28"/>
          <w:szCs w:val="28"/>
          <w:highlight w:val="none"/>
        </w:rPr>
        <w:t>729.57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61.49</w:t>
      </w:r>
      <w:r>
        <w:rPr>
          <w:rFonts w:hint="eastAsia" w:ascii="仿宋_GB2312" w:eastAsia="仿宋_GB2312"/>
          <w:sz w:val="28"/>
          <w:szCs w:val="28"/>
          <w:highlight w:val="none"/>
        </w:rPr>
        <w:t>%；项目支出</w:t>
      </w:r>
      <w:r>
        <w:rPr>
          <w:rFonts w:ascii="仿宋_GB2312" w:eastAsia="仿宋_GB2312"/>
          <w:sz w:val="28"/>
          <w:szCs w:val="28"/>
          <w:highlight w:val="none"/>
        </w:rPr>
        <w:t>457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38.51</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0585BD0">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7B725C0D">
      <w:pPr>
        <w:jc w:val="center"/>
        <w:rPr>
          <w:rFonts w:ascii="黑体" w:eastAsia="黑体"/>
          <w:b/>
          <w:sz w:val="28"/>
          <w:szCs w:val="28"/>
        </w:rPr>
      </w:pPr>
      <w:r>
        <w:drawing>
          <wp:inline distT="0" distB="0" distL="114300" distR="114300">
            <wp:extent cx="4045585" cy="1829435"/>
            <wp:effectExtent l="4445" t="4445" r="7620" b="13970"/>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AA26608">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13E0825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1186.57</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16.02万元，增长1.37%。主要原因：本年增加在编教师1人、社保基数调整、岗聘、薪级晋升、本年年初结转结余以前年度的房补款增加等，使本年支出较上年有所增加。</w:t>
      </w:r>
    </w:p>
    <w:p w14:paraId="4E19AE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0F35325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59143C34">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1186.57</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0.00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0.00</w:t>
      </w:r>
      <w:r>
        <w:rPr>
          <w:rFonts w:hint="eastAsia" w:ascii="仿宋_GB2312" w:eastAsia="仿宋_GB2312"/>
          <w:sz w:val="28"/>
          <w:szCs w:val="28"/>
        </w:rPr>
        <w:t>%；教育支出1029.22万元，占本年财政拨款支出86.74%；社会保障和就业支出73.95万元，占本年财政拨款支出6.23%；卫生健康支出51.91万元，占本年财政拨款支出4.37%；住房保障支出31.50万元，占本年财政拨款支出2.65%。。</w:t>
      </w:r>
    </w:p>
    <w:p w14:paraId="6E0D885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2DE9C344">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1、“教育支出”（类）2024年度年初预算</w:t>
      </w:r>
      <w:r>
        <w:rPr>
          <w:rFonts w:hint="eastAsia" w:ascii="仿宋_GB2312" w:eastAsia="仿宋_GB2312"/>
          <w:sz w:val="28"/>
          <w:szCs w:val="28"/>
          <w:highlight w:val="none"/>
          <w:lang w:val="en-US" w:eastAsia="zh-CN"/>
        </w:rPr>
        <w:t>1055.48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2024年决算1029.22万元，完成年初预算的</w:t>
      </w:r>
      <w:r>
        <w:rPr>
          <w:rFonts w:hint="eastAsia" w:ascii="仿宋_GB2312" w:eastAsia="仿宋_GB2312"/>
          <w:sz w:val="28"/>
          <w:szCs w:val="28"/>
          <w:highlight w:val="none"/>
          <w:lang w:val="en-US" w:eastAsia="zh-CN"/>
        </w:rPr>
        <w:t>97.91</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其中：</w:t>
      </w:r>
    </w:p>
    <w:p w14:paraId="3A945184">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“普通教育支出”（款）2024年度年初预算</w:t>
      </w:r>
      <w:r>
        <w:rPr>
          <w:rFonts w:hint="eastAsia" w:ascii="仿宋_GB2312" w:eastAsia="仿宋_GB2312"/>
          <w:sz w:val="28"/>
          <w:szCs w:val="28"/>
          <w:highlight w:val="none"/>
          <w:lang w:val="en-US" w:eastAsia="zh-CN"/>
        </w:rPr>
        <w:t>1055.48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2024年决算1029.22万元，完成年初预算的97.91%。主要原因：2024年末临时教师较年初预算时减少7人，临时辅助用工项目经费实际支出有所减少，所以普通教育支出决算数比年初预算数有所减少。</w:t>
      </w:r>
    </w:p>
    <w:p w14:paraId="31A82674">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2、“社会保障和就业支出”（类）2024年度年初预算</w:t>
      </w:r>
      <w:r>
        <w:rPr>
          <w:rFonts w:hint="eastAsia" w:ascii="仿宋_GB2312" w:eastAsia="仿宋_GB2312"/>
          <w:sz w:val="28"/>
          <w:szCs w:val="28"/>
          <w:highlight w:val="none"/>
          <w:lang w:val="en-US" w:eastAsia="zh-CN"/>
        </w:rPr>
        <w:t>66.53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2024年决算73.95万元，完成年初预算的</w:t>
      </w:r>
      <w:r>
        <w:rPr>
          <w:rFonts w:hint="eastAsia" w:ascii="仿宋_GB2312" w:eastAsia="仿宋_GB2312"/>
          <w:sz w:val="28"/>
          <w:szCs w:val="28"/>
          <w:highlight w:val="none"/>
          <w:lang w:val="en-US" w:eastAsia="zh-CN"/>
        </w:rPr>
        <w:t>111.15</w:t>
      </w:r>
      <w:r>
        <w:rPr>
          <w:rFonts w:hint="eastAsia" w:ascii="仿宋_GB2312" w:eastAsia="仿宋_GB2312"/>
          <w:sz w:val="28"/>
          <w:szCs w:val="28"/>
          <w:highlight w:val="none"/>
        </w:rPr>
        <w:t>%。其中：</w:t>
      </w:r>
    </w:p>
    <w:p w14:paraId="55BEE5EA">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“行政事业单位养老支出”（款）2024年度年初预算66.53万元，2024年决算73.95万元，完成年初预算的111.15%。主要原因：2024年本园新增在编教师1名及社保基数调整，增加了机关事业单位基本养老保险支出。</w:t>
      </w:r>
    </w:p>
    <w:p w14:paraId="042D13AA">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3、“</w:t>
      </w:r>
      <w:r>
        <w:rPr>
          <w:rFonts w:hint="eastAsia" w:ascii="仿宋_GB2312" w:eastAsia="仿宋_GB2312"/>
          <w:sz w:val="28"/>
          <w:szCs w:val="28"/>
          <w:highlight w:val="none"/>
          <w:lang w:eastAsia="zh-CN"/>
        </w:rPr>
        <w:t>卫生健康支出</w:t>
      </w:r>
      <w:r>
        <w:rPr>
          <w:rFonts w:hint="eastAsia" w:ascii="仿宋_GB2312" w:eastAsia="仿宋_GB2312"/>
          <w:sz w:val="28"/>
          <w:szCs w:val="28"/>
          <w:highlight w:val="none"/>
        </w:rPr>
        <w:t>”（类）2024年度年初预算</w:t>
      </w:r>
      <w:r>
        <w:rPr>
          <w:rFonts w:hint="eastAsia" w:ascii="仿宋_GB2312" w:eastAsia="仿宋_GB2312"/>
          <w:sz w:val="28"/>
          <w:szCs w:val="28"/>
          <w:highlight w:val="none"/>
          <w:lang w:val="en-US" w:eastAsia="zh-CN"/>
        </w:rPr>
        <w:t>47.16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2024年决算51.91万元，完成年初预算的</w:t>
      </w:r>
      <w:r>
        <w:rPr>
          <w:rFonts w:hint="eastAsia" w:ascii="仿宋_GB2312" w:eastAsia="仿宋_GB2312"/>
          <w:sz w:val="28"/>
          <w:szCs w:val="28"/>
          <w:highlight w:val="none"/>
          <w:lang w:val="en-US" w:eastAsia="zh-CN"/>
        </w:rPr>
        <w:t>110.07</w:t>
      </w:r>
      <w:r>
        <w:rPr>
          <w:rFonts w:hint="eastAsia" w:ascii="仿宋_GB2312" w:eastAsia="仿宋_GB2312"/>
          <w:sz w:val="28"/>
          <w:szCs w:val="28"/>
          <w:highlight w:val="none"/>
        </w:rPr>
        <w:t>%。其中：</w:t>
      </w:r>
    </w:p>
    <w:p w14:paraId="737D1B9D">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“行政事业单位医疗”（款）2024年度年初预算47.16万元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2024年决算51.91万元，完成年初预算的110.07%。。主要原因：2024年本园新增在编教师1名及社保基数调整，增加了事业单位医疗支出。</w:t>
      </w:r>
    </w:p>
    <w:p w14:paraId="17FDABC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val="en-US" w:eastAsia="zh-CN"/>
        </w:rPr>
        <w:t>住房保障支出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31.50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14:paraId="147315D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31.5</w:t>
      </w:r>
      <w:r>
        <w:rPr>
          <w:rFonts w:hint="eastAsia" w:ascii="仿宋_GB2312" w:eastAsia="仿宋_GB2312"/>
          <w:sz w:val="28"/>
          <w:szCs w:val="28"/>
        </w:rPr>
        <w:t>万元，主要原因：</w:t>
      </w:r>
      <w:r>
        <w:rPr>
          <w:rFonts w:hint="eastAsia" w:ascii="仿宋_GB2312" w:eastAsia="仿宋_GB2312"/>
          <w:sz w:val="28"/>
          <w:szCs w:val="28"/>
          <w:lang w:val="en-US" w:eastAsia="zh-CN"/>
        </w:rPr>
        <w:t>以前年度结转结余的住房补贴</w:t>
      </w:r>
      <w:r>
        <w:rPr>
          <w:rFonts w:hint="eastAsia" w:ascii="仿宋_GB2312" w:eastAsia="仿宋_GB2312"/>
          <w:sz w:val="28"/>
          <w:szCs w:val="28"/>
        </w:rPr>
        <w:t>。</w:t>
      </w:r>
    </w:p>
    <w:p w14:paraId="6EDC9469">
      <w:pPr>
        <w:pStyle w:val="2"/>
      </w:pPr>
    </w:p>
    <w:p w14:paraId="25C6531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64EDD690">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14:paraId="5B4432F0">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564EF297">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05CB5095">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5C5BFCB7">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729.57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万元，（1）工资福利支出包括基本工资、津贴补贴、、绩效工资、机关事业单位基本养老保险缴费、 职业年金缴费 、 职工基本医疗保险缴费、公务员医疗补助、其他社会保障缴费、住房公积金等支出；（2）商品和服务支出包括办公费、手续费、水费、电费、取暖费、物业管理费、维修（护）费、培训费、福利费、等支出。</w:t>
      </w:r>
    </w:p>
    <w:p w14:paraId="191908D9">
      <w:pPr>
        <w:pStyle w:val="2"/>
        <w:rPr>
          <w:rFonts w:hint="eastAsia"/>
        </w:rPr>
      </w:pPr>
    </w:p>
    <w:p w14:paraId="06C1D0F2">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2F6C23F8">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0AB6F193">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CF02909">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0.41</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万元增加</w:t>
      </w:r>
      <w:r>
        <w:rPr>
          <w:rFonts w:hint="eastAsia" w:ascii="仿宋_GB2312" w:eastAsia="仿宋_GB2312"/>
          <w:sz w:val="28"/>
          <w:szCs w:val="28"/>
          <w:lang w:val="en-US" w:eastAsia="zh-CN"/>
        </w:rPr>
        <w:t>0.41</w:t>
      </w:r>
      <w:r>
        <w:rPr>
          <w:rFonts w:hint="eastAsia" w:ascii="仿宋_GB2312" w:eastAsia="仿宋_GB2312"/>
          <w:sz w:val="28"/>
          <w:szCs w:val="28"/>
        </w:rPr>
        <w:t>万元。其中：</w:t>
      </w:r>
    </w:p>
    <w:p w14:paraId="182BE32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万元增加</w:t>
      </w:r>
      <w:r>
        <w:rPr>
          <w:rFonts w:hint="eastAsia" w:ascii="仿宋_GB2312" w:eastAsia="仿宋_GB2312"/>
          <w:sz w:val="28"/>
          <w:szCs w:val="28"/>
          <w:lang w:val="en-US" w:eastAsia="zh-CN"/>
        </w:rPr>
        <w:t>0.00</w:t>
      </w:r>
      <w:r>
        <w:rPr>
          <w:rFonts w:hint="eastAsia" w:ascii="仿宋_GB2312" w:eastAsia="仿宋_GB2312"/>
          <w:sz w:val="28"/>
          <w:szCs w:val="28"/>
        </w:rPr>
        <w:t>万元。主要原因：因公出国（境）费用根据年度出国审批情况作为追加项目管理</w:t>
      </w:r>
      <w:r>
        <w:rPr>
          <w:rFonts w:hint="eastAsia" w:ascii="仿宋_GB2312" w:eastAsia="仿宋_GB2312"/>
          <w:sz w:val="28"/>
          <w:szCs w:val="28"/>
          <w:lang w:eastAsia="zh-CN"/>
        </w:rPr>
        <w:t>，</w:t>
      </w:r>
      <w:r>
        <w:rPr>
          <w:rFonts w:hint="eastAsia" w:ascii="仿宋_GB2312" w:eastAsia="仿宋_GB2312"/>
          <w:sz w:val="28"/>
          <w:szCs w:val="28"/>
          <w:lang w:val="en-US" w:eastAsia="zh-CN"/>
        </w:rPr>
        <w:t>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eastAsia="仿宋_GB2312"/>
          <w:sz w:val="28"/>
          <w:szCs w:val="28"/>
          <w:lang w:val="en-US" w:eastAsia="zh-CN"/>
        </w:rPr>
        <w:t>出国（出境）的会议、培训交流</w:t>
      </w:r>
      <w:r>
        <w:rPr>
          <w:rFonts w:hint="eastAsia" w:ascii="仿宋_GB2312" w:eastAsia="仿宋_GB2312"/>
          <w:sz w:val="28"/>
          <w:szCs w:val="28"/>
        </w:rPr>
        <w:t>等</w:t>
      </w:r>
      <w:r>
        <w:rPr>
          <w:rFonts w:hint="eastAsia" w:ascii="仿宋_GB2312" w:eastAsia="仿宋_GB2312"/>
          <w:sz w:val="28"/>
          <w:szCs w:val="28"/>
          <w:lang w:val="en-US" w:eastAsia="zh-CN"/>
        </w:rPr>
        <w:t>事项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32597D3C">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万元增加</w:t>
      </w:r>
      <w:r>
        <w:rPr>
          <w:rFonts w:hint="eastAsia" w:ascii="仿宋_GB2312" w:eastAsia="仿宋_GB2312"/>
          <w:sz w:val="28"/>
          <w:szCs w:val="28"/>
          <w:lang w:val="en-US" w:eastAsia="zh-CN"/>
        </w:rPr>
        <w:t>0.00</w:t>
      </w:r>
      <w:r>
        <w:rPr>
          <w:rFonts w:hint="eastAsia" w:ascii="仿宋_GB2312" w:eastAsia="仿宋_GB2312"/>
          <w:sz w:val="28"/>
          <w:szCs w:val="28"/>
        </w:rPr>
        <w:t>万元。主要原因：</w:t>
      </w:r>
      <w:r>
        <w:rPr>
          <w:rFonts w:hint="eastAsia" w:ascii="仿宋_GB2312" w:eastAsia="仿宋_GB2312"/>
          <w:sz w:val="28"/>
          <w:szCs w:val="28"/>
          <w:lang w:val="en-US" w:eastAsia="zh-CN"/>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eastAsia="仿宋_GB2312"/>
          <w:sz w:val="28"/>
          <w:szCs w:val="28"/>
          <w:lang w:val="en-US" w:eastAsia="zh-CN"/>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5F1164CF">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0.41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万元增加</w:t>
      </w:r>
      <w:r>
        <w:rPr>
          <w:rFonts w:hint="eastAsia" w:ascii="仿宋_GB2312" w:eastAsia="仿宋_GB2312"/>
          <w:sz w:val="28"/>
          <w:szCs w:val="28"/>
          <w:lang w:val="en-US" w:eastAsia="zh-CN"/>
        </w:rPr>
        <w:t>0.41</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万元，主要原因：2024年我园无新增车辆购置需求，202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0.41</w:t>
      </w:r>
      <w:r>
        <w:rPr>
          <w:rFonts w:hint="eastAsia" w:ascii="仿宋_GB2312" w:eastAsia="仿宋_GB2312"/>
          <w:sz w:val="28"/>
          <w:szCs w:val="28"/>
        </w:rPr>
        <w:t>万元，主要原因：</w:t>
      </w:r>
      <w:r>
        <w:rPr>
          <w:rFonts w:hint="eastAsia" w:ascii="仿宋_GB2312" w:eastAsia="仿宋_GB2312"/>
          <w:sz w:val="28"/>
          <w:szCs w:val="28"/>
          <w:lang w:val="en-US" w:eastAsia="zh-CN"/>
        </w:rPr>
        <w:t>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1511C0B5">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077F73D1">
      <w:pPr>
        <w:ind w:left="540"/>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29753D89">
      <w:pPr>
        <w:ind w:left="540"/>
        <w:rPr>
          <w:rFonts w:hint="eastAsia" w:ascii="黑体" w:eastAsia="黑体"/>
          <w:sz w:val="28"/>
          <w:szCs w:val="28"/>
        </w:rPr>
      </w:pPr>
      <w:r>
        <w:rPr>
          <w:rFonts w:hint="eastAsia" w:ascii="黑体" w:eastAsia="黑体"/>
          <w:sz w:val="28"/>
          <w:szCs w:val="28"/>
        </w:rPr>
        <w:t>三、政府采购支出情况</w:t>
      </w:r>
    </w:p>
    <w:p w14:paraId="21A9CB7D">
      <w:pPr>
        <w:ind w:firstLine="537" w:firstLineChars="192"/>
        <w:rPr>
          <w:rFonts w:hint="eastAsia" w:ascii="仿宋_GB2312" w:eastAsia="仿宋_GB2312"/>
          <w:sz w:val="28"/>
          <w:szCs w:val="28"/>
        </w:rPr>
      </w:pPr>
      <w:r>
        <w:rPr>
          <w:rFonts w:hint="eastAsia" w:ascii="仿宋_GB2312" w:eastAsia="仿宋_GB2312"/>
          <w:sz w:val="28"/>
          <w:szCs w:val="28"/>
        </w:rPr>
        <w:t>2024年度政府采购支出总额5.87万元，其中：政府采购货物支出0.44万元，政府采购工程支出0.00万元，政府采购服务支出5.43万元。授予中小企业合同金额5.87万元，占政府采购支出总额的100%，其中：授予小微企业合同金额5.87万元，占政府采购支出总额的100%。</w:t>
      </w:r>
    </w:p>
    <w:p w14:paraId="37EDF27F">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72E207E9">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12月31日，北京市大兴区榆垡第三幼儿园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12C65070">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6F4A6B01">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708F188A">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444B0FA">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9134D14">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ED58B24">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528FC07">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17F0662F">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5F987516">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5CFA11F">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7. 教育支出（类）普通教育支出（款）学前教育（项）：反映各部门举办的学前教育支出。政府各部门对社会组织等举办的幼儿园资助，如捐赠、补贴等，也在本科目中反映。</w:t>
      </w:r>
    </w:p>
    <w:p w14:paraId="6C01B2D5">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8.社会保障和就业支出（类）行政事业单位养老支出（款）机关事业单位基本养老保险缴费支出（项）：反映机关事业单位实施养老保险制度由单位缴纳的基本养老保险支出。</w:t>
      </w:r>
    </w:p>
    <w:p w14:paraId="48E92D0E">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9.社会保障和就业支出（类）行政事业单位养老支出（款）机关事业单位职业年金缴费支出（项）：反映机关事业单位实施养老保险制度由单位缴纳的职业年金支出。</w:t>
      </w:r>
    </w:p>
    <w:p w14:paraId="7BFB733C">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10.卫生健康支出（类）行政事业单位医疗（款）事业单位医疗（项）：反映财政部门安排的事业单位基本医疗保险缴费经费，未参加医疗保险的事业单位公费医疗经费，按国家规定享受离休人员待遇的医疗经费。</w:t>
      </w:r>
    </w:p>
    <w:p w14:paraId="721500BC">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11.卫生健康支出（类）行政事业单位医疗（款）公务员医疗补助（项）：反映财政部门安排的公务员医疗补助经费。</w:t>
      </w:r>
    </w:p>
    <w:p w14:paraId="1CD05528">
      <w:pPr>
        <w:tabs>
          <w:tab w:val="center" w:pos="6979"/>
        </w:tabs>
        <w:spacing w:line="380" w:lineRule="exact"/>
        <w:jc w:val="both"/>
        <w:rPr>
          <w:rFonts w:hint="default" w:ascii="仿宋_GB2312" w:eastAsia="仿宋_GB2312"/>
          <w:sz w:val="28"/>
          <w:szCs w:val="28"/>
          <w:lang w:val="en-US" w:eastAsia="zh-CN"/>
        </w:rPr>
      </w:pPr>
      <w:r>
        <w:rPr>
          <w:rFonts w:hint="eastAsia" w:ascii="宋体" w:hAnsi="宋体" w:cs="宋体"/>
          <w:b/>
          <w:bCs/>
          <w:kern w:val="0"/>
          <w:sz w:val="28"/>
          <w:szCs w:val="28"/>
          <w:lang w:val="en-US" w:eastAsia="zh-CN"/>
        </w:rPr>
        <w:t xml:space="preserve">    </w:t>
      </w:r>
      <w:r>
        <w:rPr>
          <w:rFonts w:hint="eastAsia" w:ascii="仿宋_GB2312" w:eastAsia="仿宋_GB2312"/>
          <w:sz w:val="28"/>
          <w:szCs w:val="28"/>
          <w:lang w:val="en-US" w:eastAsia="zh-CN"/>
        </w:rPr>
        <w:t>12.住房保障支出（类）住房改革支出（款）购房补贴（项）反映按房改政策规定，行政事业单位向符合条件职工（含离退休人员）、军队（含武警）向转移复员离退休人员发放的用于购买住房的补贴。</w:t>
      </w:r>
    </w:p>
    <w:p w14:paraId="2771022E">
      <w:pPr>
        <w:tabs>
          <w:tab w:val="center" w:pos="6979"/>
        </w:tabs>
        <w:spacing w:line="380" w:lineRule="exact"/>
        <w:jc w:val="center"/>
        <w:rPr>
          <w:rFonts w:ascii="宋体" w:hAnsi="宋体" w:cs="宋体"/>
          <w:b/>
          <w:bCs/>
          <w:kern w:val="0"/>
          <w:sz w:val="28"/>
          <w:szCs w:val="28"/>
        </w:rPr>
      </w:pPr>
    </w:p>
    <w:p w14:paraId="0E63A354">
      <w:pPr>
        <w:jc w:val="both"/>
        <w:rPr>
          <w:rFonts w:hint="eastAsia" w:ascii="黑体" w:eastAsia="黑体"/>
          <w:sz w:val="32"/>
          <w:szCs w:val="32"/>
        </w:rPr>
      </w:pPr>
    </w:p>
    <w:p w14:paraId="1862B19D">
      <w:pPr>
        <w:ind w:firstLine="640" w:firstLineChars="200"/>
        <w:jc w:val="center"/>
        <w:rPr>
          <w:rFonts w:hint="eastAsia" w:ascii="黑体" w:eastAsia="黑体"/>
          <w:sz w:val="32"/>
          <w:szCs w:val="32"/>
        </w:rPr>
      </w:pPr>
    </w:p>
    <w:p w14:paraId="7C90D24E">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6578A9D1">
      <w:pPr>
        <w:numPr>
          <w:ilvl w:val="0"/>
          <w:numId w:val="0"/>
        </w:numPr>
        <w:rPr>
          <w:rFonts w:hint="eastAsia" w:ascii="黑体" w:eastAsia="黑体"/>
          <w:sz w:val="28"/>
          <w:szCs w:val="28"/>
          <w:highlight w:val="none"/>
          <w:lang w:eastAsia="zh-CN"/>
        </w:rPr>
      </w:pPr>
    </w:p>
    <w:p w14:paraId="7750A8BF">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1EB632F5">
      <w:pPr>
        <w:spacing w:line="480" w:lineRule="exact"/>
        <w:ind w:firstLine="420" w:firstLineChars="0"/>
        <w:rPr>
          <w:rFonts w:hint="eastAsia" w:ascii="黑体" w:eastAsia="黑体"/>
          <w:sz w:val="28"/>
          <w:szCs w:val="28"/>
        </w:rPr>
      </w:pPr>
    </w:p>
    <w:p w14:paraId="6AE7DDE6">
      <w:pPr>
        <w:spacing w:line="480" w:lineRule="exact"/>
        <w:rPr>
          <w:rFonts w:hint="eastAsia" w:ascii="仿宋_GB2312" w:hAnsi="仿宋_GB2312" w:eastAsia="仿宋_GB2312" w:cs="仿宋_GB2312"/>
          <w:sz w:val="32"/>
          <w:szCs w:val="32"/>
        </w:rPr>
      </w:pPr>
    </w:p>
    <w:p w14:paraId="2D4E24BA">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4B589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2C32D43A">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58AE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5519AACE">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23C49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C12F820">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424346"/>
    <w:rsid w:val="2EFFE297"/>
    <w:rsid w:val="2F351281"/>
    <w:rsid w:val="300D7806"/>
    <w:rsid w:val="301437CA"/>
    <w:rsid w:val="34111421"/>
    <w:rsid w:val="349D1F0A"/>
    <w:rsid w:val="34DD0473"/>
    <w:rsid w:val="3A8E35DC"/>
    <w:rsid w:val="3C684897"/>
    <w:rsid w:val="3DD1570D"/>
    <w:rsid w:val="4136488B"/>
    <w:rsid w:val="433E495C"/>
    <w:rsid w:val="489F2FD7"/>
    <w:rsid w:val="4AA37D20"/>
    <w:rsid w:val="4AC27CB3"/>
    <w:rsid w:val="4BF72BEF"/>
    <w:rsid w:val="4D7F0A0E"/>
    <w:rsid w:val="4FA90297"/>
    <w:rsid w:val="4FC41A43"/>
    <w:rsid w:val="51DB3C59"/>
    <w:rsid w:val="531215C4"/>
    <w:rsid w:val="53DA3854"/>
    <w:rsid w:val="550C0952"/>
    <w:rsid w:val="55762E42"/>
    <w:rsid w:val="57A7B272"/>
    <w:rsid w:val="58470068"/>
    <w:rsid w:val="58747CAC"/>
    <w:rsid w:val="58E528EF"/>
    <w:rsid w:val="5A1720F9"/>
    <w:rsid w:val="5B9C37C2"/>
    <w:rsid w:val="5BA7C654"/>
    <w:rsid w:val="5D0201B9"/>
    <w:rsid w:val="5DF716AE"/>
    <w:rsid w:val="5EAB17C3"/>
    <w:rsid w:val="5F9F507E"/>
    <w:rsid w:val="60A54109"/>
    <w:rsid w:val="61D01CDF"/>
    <w:rsid w:val="64C0607C"/>
    <w:rsid w:val="65756C86"/>
    <w:rsid w:val="674D385B"/>
    <w:rsid w:val="676F09E1"/>
    <w:rsid w:val="71691990"/>
    <w:rsid w:val="71793A80"/>
    <w:rsid w:val="7357290B"/>
    <w:rsid w:val="756E3DEA"/>
    <w:rsid w:val="76071CA4"/>
    <w:rsid w:val="76FB1693"/>
    <w:rsid w:val="77B92F61"/>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39044;&#31639;&#32534;&#21046;&#33609;&#26696;\&#26032;&#24314;%20XLS%20&#24037;&#20316;&#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1155.07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4b3659c9-a665-4a7b-bdb9-691f44dbc516}"/>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支出决算</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XLS 工作表.xls]Sheet1'!$A$17:$A$21</c:f>
              <c:strCache>
                <c:ptCount val="5"/>
                <c:pt idx="0">
                  <c:v>基本支出</c:v>
                </c:pt>
                <c:pt idx="1">
                  <c:v>项目支出</c:v>
                </c:pt>
                <c:pt idx="2">
                  <c:v>上缴上级支出</c:v>
                </c:pt>
                <c:pt idx="3">
                  <c:v>经营支出</c:v>
                </c:pt>
                <c:pt idx="4">
                  <c:v>对附属单位补助支出</c:v>
                </c:pt>
              </c:strCache>
            </c:strRef>
          </c:cat>
          <c:val>
            <c:numRef>
              <c:f>'[新建 XLS 工作表.xls]Sheet1'!$B$17:$B$21</c:f>
              <c:numCache>
                <c:formatCode>0.00%</c:formatCode>
                <c:ptCount val="5"/>
                <c:pt idx="0">
                  <c:v>0.6149</c:v>
                </c:pt>
                <c:pt idx="1">
                  <c:v>0.3851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4a787f78-555c-4ebf-9e81-c16177edb85c}"/>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706</Words>
  <Characters>837</Characters>
  <Lines>44</Lines>
  <Paragraphs>12</Paragraphs>
  <TotalTime>129</TotalTime>
  <ScaleCrop>false</ScaleCrop>
  <LinksUpToDate>false</LinksUpToDate>
  <CharactersWithSpaces>854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王亚楠</cp:lastModifiedBy>
  <cp:lastPrinted>2020-08-09T03:39:00Z</cp:lastPrinted>
  <dcterms:modified xsi:type="dcterms:W3CDTF">2026-01-05T05:17:21Z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A7F78878FB63AC2F75B4B7682BD79272</vt:lpwstr>
  </property>
  <property fmtid="{D5CDD505-2E9C-101B-9397-08002B2CF9AE}" pid="4" name="KSOTemplateDocerSaveRecord">
    <vt:lpwstr>eyJoZGlkIjoiZWFmODEzMjhjYzAyOGQ2M2M1OWQ1ODAyZTg4N2UwN2UiLCJ1c2VySWQiOiIxNjE1MzA0NDk4In0=</vt:lpwstr>
  </property>
</Properties>
</file>