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lang w:val="en-US" w:eastAsia="zh-CN"/>
        </w:rPr>
        <w:t>北京市大兴区旧宫第二幼儿园</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840" w:firstLineChars="300"/>
        <w:rPr>
          <w:rFonts w:ascii="仿宋_GB2312" w:eastAsia="仿宋_GB2312"/>
          <w:kern w:val="0"/>
          <w:sz w:val="28"/>
          <w:szCs w:val="28"/>
        </w:rPr>
      </w:pPr>
      <w:r>
        <w:rPr>
          <w:rFonts w:hint="eastAsia" w:ascii="仿宋_GB2312" w:eastAsia="仿宋_GB2312"/>
          <w:kern w:val="0"/>
          <w:sz w:val="28"/>
          <w:szCs w:val="28"/>
        </w:rPr>
        <w:t>1．主要职能:</w:t>
      </w:r>
      <w:r>
        <w:rPr>
          <w:rFonts w:ascii="仿宋_GB2312" w:eastAsia="仿宋_GB2312"/>
          <w:kern w:val="0"/>
          <w:sz w:val="28"/>
          <w:szCs w:val="28"/>
        </w:rPr>
        <w:t>为本地学龄前儿童提供优质的保育教育服务。</w:t>
      </w:r>
    </w:p>
    <w:p>
      <w:pPr>
        <w:tabs>
          <w:tab w:val="center" w:pos="6979"/>
        </w:tabs>
        <w:spacing w:line="580" w:lineRule="exact"/>
        <w:ind w:firstLine="840" w:firstLineChars="300"/>
        <w:rPr>
          <w:rFonts w:ascii="仿宋_GB2312" w:eastAsia="仿宋_GB2312"/>
          <w:kern w:val="0"/>
          <w:sz w:val="28"/>
          <w:szCs w:val="28"/>
        </w:rPr>
      </w:pPr>
      <w:r>
        <w:rPr>
          <w:rFonts w:hint="eastAsia" w:ascii="仿宋_GB2312" w:eastAsia="仿宋_GB2312"/>
          <w:kern w:val="0"/>
          <w:sz w:val="28"/>
          <w:szCs w:val="28"/>
        </w:rPr>
        <w:t>2．机构情况:我园园长书记各一人，设有党支部、工会、保教处、总务处，其中保教处下设机构包含教研组及教学班，截止2024年12月共有教学班8个，其中托班1个、小班3个、中班2个、大班2个，总务处下设机构含办公室、财务室、食堂、中控室、保健室、保安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1026.5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61.04</w:t>
      </w:r>
      <w:r>
        <w:rPr>
          <w:rFonts w:hint="eastAsia" w:ascii="仿宋_GB2312" w:eastAsia="仿宋_GB2312"/>
          <w:sz w:val="28"/>
          <w:szCs w:val="28"/>
        </w:rPr>
        <w:t>万元，增长</w:t>
      </w:r>
      <w:r>
        <w:rPr>
          <w:rFonts w:hint="eastAsia" w:ascii="仿宋_GB2312" w:eastAsia="仿宋_GB2312"/>
          <w:sz w:val="28"/>
          <w:szCs w:val="28"/>
          <w:lang w:val="en-US" w:eastAsia="zh-CN"/>
        </w:rPr>
        <w:t>6.32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1005.5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40.04</w:t>
      </w:r>
      <w:r>
        <w:rPr>
          <w:rFonts w:hint="eastAsia" w:ascii="仿宋_GB2312" w:eastAsia="仿宋_GB2312"/>
          <w:sz w:val="28"/>
          <w:szCs w:val="28"/>
        </w:rPr>
        <w:t>万元，增长</w:t>
      </w:r>
      <w:r>
        <w:rPr>
          <w:rFonts w:hint="eastAsia" w:ascii="仿宋_GB2312" w:eastAsia="仿宋_GB2312"/>
          <w:sz w:val="28"/>
          <w:szCs w:val="28"/>
          <w:lang w:val="en-US" w:eastAsia="zh-CN"/>
        </w:rPr>
        <w:t>4.15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1005.5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1005.5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2"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1026.5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61.04</w:t>
      </w:r>
      <w:r>
        <w:rPr>
          <w:rFonts w:hint="eastAsia" w:ascii="仿宋_GB2312" w:eastAsia="仿宋_GB2312"/>
          <w:sz w:val="28"/>
          <w:szCs w:val="28"/>
        </w:rPr>
        <w:t>万元，增长</w:t>
      </w:r>
      <w:r>
        <w:rPr>
          <w:rFonts w:hint="eastAsia" w:ascii="仿宋_GB2312" w:eastAsia="仿宋_GB2312"/>
          <w:sz w:val="28"/>
          <w:szCs w:val="28"/>
          <w:lang w:val="en-US" w:eastAsia="zh-CN"/>
        </w:rPr>
        <w:t>6.32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514.93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50.16</w:t>
      </w:r>
      <w:r>
        <w:rPr>
          <w:rFonts w:hint="eastAsia" w:ascii="仿宋_GB2312" w:eastAsia="仿宋_GB2312"/>
          <w:sz w:val="28"/>
          <w:szCs w:val="28"/>
          <w:highlight w:val="none"/>
        </w:rPr>
        <w:t>%；项目支出</w:t>
      </w:r>
      <w:r>
        <w:rPr>
          <w:rFonts w:ascii="仿宋_GB2312" w:eastAsia="仿宋_GB2312"/>
          <w:sz w:val="28"/>
          <w:szCs w:val="28"/>
          <w:highlight w:val="none"/>
        </w:rPr>
        <w:t>511.58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49.84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4"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1026.5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61.04</w:t>
      </w:r>
      <w:r>
        <w:rPr>
          <w:rFonts w:hint="eastAsia" w:ascii="仿宋_GB2312" w:eastAsia="仿宋_GB2312"/>
          <w:sz w:val="28"/>
          <w:szCs w:val="28"/>
        </w:rPr>
        <w:t>万元，增长</w:t>
      </w:r>
      <w:r>
        <w:rPr>
          <w:rFonts w:hint="eastAsia" w:ascii="仿宋_GB2312" w:eastAsia="仿宋_GB2312"/>
          <w:sz w:val="28"/>
          <w:szCs w:val="28"/>
          <w:lang w:val="en-US" w:eastAsia="zh-CN"/>
        </w:rPr>
        <w:t>6.32</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1）增加景苑分园，增加维修维护费3.45万元，增加修缮购置项目20.58万元；（2）临时辅助用工增加8.55万元；（3）人员薪资正常调整，人员经费增加33.01万元。</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1026.5</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教育支出919.7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89.59</w:t>
      </w:r>
      <w:r>
        <w:rPr>
          <w:rFonts w:hint="eastAsia" w:ascii="仿宋_GB2312" w:eastAsia="仿宋_GB2312"/>
          <w:sz w:val="28"/>
          <w:szCs w:val="28"/>
        </w:rPr>
        <w:t>%；</w:t>
      </w:r>
      <w:r>
        <w:rPr>
          <w:rFonts w:hint="eastAsia" w:ascii="仿宋_GB2312" w:eastAsia="仿宋_GB2312"/>
          <w:sz w:val="28"/>
          <w:szCs w:val="28"/>
          <w:lang w:val="en-US" w:eastAsia="zh-CN"/>
        </w:rPr>
        <w:t>社会保障和就业支出49.39万元，占本年财政拨款支出4.81%；卫生健康支出36.42万元，占本年财政拨款支出3.55%；住房保障支出21万元，占本年财政拨款支出2.05%。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890.96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919.7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103.23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890.96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919.7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103.23</w:t>
      </w:r>
      <w:r>
        <w:rPr>
          <w:rFonts w:hint="eastAsia" w:ascii="仿宋_GB2312" w:eastAsia="仿宋_GB2312"/>
          <w:sz w:val="28"/>
          <w:szCs w:val="28"/>
        </w:rPr>
        <w:t>%。主要原因：</w:t>
      </w:r>
      <w:r>
        <w:rPr>
          <w:rFonts w:hint="eastAsia" w:ascii="仿宋_GB2312" w:eastAsia="仿宋_GB2312"/>
          <w:sz w:val="28"/>
          <w:szCs w:val="28"/>
          <w:lang w:val="en-US" w:eastAsia="zh-CN"/>
        </w:rPr>
        <w:t>人员薪资、公积金基数正常调整增加32.83万元</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社保保障和就业</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正常社保基数调整</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lang w:val="en-US" w:eastAsia="zh-CN"/>
        </w:rPr>
        <w:t>、</w:t>
      </w:r>
      <w:r>
        <w:rPr>
          <w:rFonts w:hint="eastAsia" w:ascii="仿宋_GB2312" w:eastAsia="仿宋_GB2312"/>
          <w:sz w:val="28"/>
          <w:szCs w:val="28"/>
        </w:rPr>
        <w:t>“卫生健康支出”（类）2024年度</w:t>
      </w:r>
      <w:r>
        <w:rPr>
          <w:rFonts w:hint="eastAsia" w:ascii="仿宋_GB2312" w:eastAsia="仿宋_GB2312"/>
          <w:sz w:val="28"/>
          <w:szCs w:val="28"/>
          <w:lang w:val="en-US" w:eastAsia="zh-CN"/>
        </w:rPr>
        <w:t>年初预算35.5</w:t>
      </w:r>
      <w:r>
        <w:rPr>
          <w:rFonts w:hint="eastAsia" w:ascii="仿宋_GB2312" w:eastAsia="仿宋_GB2312"/>
          <w:sz w:val="28"/>
          <w:szCs w:val="28"/>
        </w:rPr>
        <w:t>万元，2024年度</w:t>
      </w:r>
      <w:r>
        <w:rPr>
          <w:rFonts w:hint="eastAsia" w:ascii="仿宋_GB2312" w:eastAsia="仿宋_GB2312"/>
          <w:sz w:val="28"/>
          <w:szCs w:val="28"/>
          <w:lang w:val="en-US" w:eastAsia="zh-CN"/>
        </w:rPr>
        <w:t>决算36.42</w:t>
      </w:r>
      <w:r>
        <w:rPr>
          <w:rFonts w:hint="eastAsia" w:ascii="仿宋_GB2312" w:eastAsia="仿宋_GB2312"/>
          <w:sz w:val="28"/>
          <w:szCs w:val="28"/>
        </w:rPr>
        <w:t>万元，</w:t>
      </w:r>
      <w:r>
        <w:rPr>
          <w:rFonts w:hint="eastAsia" w:ascii="仿宋_GB2312" w:eastAsia="仿宋_GB2312"/>
          <w:sz w:val="28"/>
          <w:szCs w:val="28"/>
          <w:lang w:val="en-US" w:eastAsia="zh-CN"/>
        </w:rPr>
        <w:t>完成年初预算的10</w:t>
      </w:r>
      <w:r>
        <w:rPr>
          <w:rFonts w:hint="eastAsia" w:ascii="仿宋_GB2312" w:eastAsia="仿宋_GB2312"/>
          <w:sz w:val="28"/>
          <w:szCs w:val="28"/>
        </w:rPr>
        <w:t>2.59%。其中：</w:t>
      </w:r>
    </w:p>
    <w:p>
      <w:pPr>
        <w:spacing w:line="580" w:lineRule="exact"/>
        <w:rPr>
          <w:rFonts w:ascii="仿宋_GB2312" w:eastAsia="仿宋_GB2312"/>
          <w:sz w:val="28"/>
          <w:szCs w:val="28"/>
        </w:rPr>
      </w:pPr>
      <w:r>
        <w:rPr>
          <w:rFonts w:hint="eastAsia" w:ascii="仿宋_GB2312" w:eastAsia="仿宋_GB2312"/>
          <w:sz w:val="28"/>
          <w:szCs w:val="28"/>
        </w:rPr>
        <w:t xml:space="preserve">    “行政事业单位医疗”（款）2024年度</w:t>
      </w:r>
      <w:r>
        <w:rPr>
          <w:rFonts w:hint="eastAsia" w:ascii="仿宋_GB2312" w:eastAsia="仿宋_GB2312"/>
          <w:sz w:val="28"/>
          <w:szCs w:val="28"/>
          <w:lang w:val="en-US" w:eastAsia="zh-CN"/>
        </w:rPr>
        <w:t>年初预算35.5</w:t>
      </w:r>
      <w:r>
        <w:rPr>
          <w:rFonts w:hint="eastAsia" w:ascii="仿宋_GB2312" w:eastAsia="仿宋_GB2312"/>
          <w:sz w:val="28"/>
          <w:szCs w:val="28"/>
        </w:rPr>
        <w:t>万元，2024</w:t>
      </w:r>
      <w:r>
        <w:rPr>
          <w:rFonts w:hint="eastAsia" w:ascii="仿宋_GB2312" w:eastAsia="仿宋_GB2312"/>
          <w:sz w:val="28"/>
          <w:szCs w:val="28"/>
          <w:lang w:val="en-US" w:eastAsia="zh-CN"/>
        </w:rPr>
        <w:t>年度决算36.42</w:t>
      </w:r>
      <w:r>
        <w:rPr>
          <w:rFonts w:hint="eastAsia" w:ascii="仿宋_GB2312" w:eastAsia="仿宋_GB2312"/>
          <w:sz w:val="28"/>
          <w:szCs w:val="28"/>
        </w:rPr>
        <w:t>万元，</w:t>
      </w:r>
      <w:r>
        <w:rPr>
          <w:rFonts w:hint="eastAsia" w:ascii="仿宋_GB2312" w:eastAsia="仿宋_GB2312"/>
          <w:sz w:val="28"/>
          <w:szCs w:val="28"/>
          <w:lang w:val="en-US" w:eastAsia="zh-CN"/>
        </w:rPr>
        <w:t>完成年初预算的10</w:t>
      </w:r>
      <w:r>
        <w:rPr>
          <w:rFonts w:hint="eastAsia" w:ascii="仿宋_GB2312" w:eastAsia="仿宋_GB2312"/>
          <w:sz w:val="28"/>
          <w:szCs w:val="28"/>
        </w:rPr>
        <w:t>2.59%。主要原因：正常社保基数调整。</w:t>
      </w:r>
    </w:p>
    <w:p>
      <w:pPr>
        <w:spacing w:line="580" w:lineRule="exact"/>
        <w:ind w:firstLine="560"/>
        <w:rPr>
          <w:rFonts w:ascii="仿宋_GB2312" w:eastAsia="仿宋_GB2312"/>
          <w:sz w:val="28"/>
          <w:szCs w:val="28"/>
        </w:rPr>
      </w:pPr>
      <w:r>
        <w:rPr>
          <w:rFonts w:hint="eastAsia" w:ascii="仿宋_GB2312" w:eastAsia="仿宋_GB2312"/>
          <w:sz w:val="28"/>
          <w:szCs w:val="28"/>
        </w:rPr>
        <w:t>4.“住房保障支出”（类）2024年度</w:t>
      </w:r>
      <w:r>
        <w:rPr>
          <w:rFonts w:hint="eastAsia" w:ascii="仿宋_GB2312" w:eastAsia="仿宋_GB2312"/>
          <w:sz w:val="28"/>
          <w:szCs w:val="28"/>
          <w:lang w:val="en-US" w:eastAsia="zh-CN"/>
        </w:rPr>
        <w:t>年初预算0</w:t>
      </w:r>
      <w:r>
        <w:rPr>
          <w:rFonts w:hint="eastAsia" w:ascii="仿宋_GB2312" w:eastAsia="仿宋_GB2312"/>
          <w:sz w:val="28"/>
          <w:szCs w:val="28"/>
        </w:rPr>
        <w:t>万元，2024年度</w:t>
      </w:r>
      <w:r>
        <w:rPr>
          <w:rFonts w:hint="eastAsia" w:ascii="仿宋_GB2312" w:eastAsia="仿宋_GB2312"/>
          <w:sz w:val="28"/>
          <w:szCs w:val="28"/>
          <w:lang w:val="en-US" w:eastAsia="zh-CN"/>
        </w:rPr>
        <w:t>决算2</w:t>
      </w:r>
      <w:r>
        <w:rPr>
          <w:rFonts w:hint="eastAsia" w:ascii="仿宋_GB2312" w:eastAsia="仿宋_GB2312"/>
          <w:sz w:val="28"/>
          <w:szCs w:val="28"/>
        </w:rPr>
        <w:t>1.00万元。其中：</w:t>
      </w:r>
    </w:p>
    <w:p>
      <w:pPr>
        <w:spacing w:line="580" w:lineRule="exact"/>
        <w:ind w:firstLine="560"/>
        <w:rPr>
          <w:rFonts w:ascii="仿宋_GB2312" w:eastAsia="仿宋_GB2312"/>
          <w:sz w:val="28"/>
          <w:szCs w:val="28"/>
        </w:rPr>
      </w:pPr>
      <w:r>
        <w:rPr>
          <w:rFonts w:hint="eastAsia" w:ascii="仿宋_GB2312" w:eastAsia="仿宋_GB2312"/>
          <w:sz w:val="28"/>
          <w:szCs w:val="28"/>
        </w:rPr>
        <w:t>“住房改革支出”（款）2024年</w:t>
      </w:r>
      <w:r>
        <w:rPr>
          <w:rFonts w:hint="eastAsia" w:ascii="仿宋_GB2312" w:eastAsia="仿宋_GB2312"/>
          <w:sz w:val="28"/>
          <w:szCs w:val="28"/>
          <w:lang w:val="en-US" w:eastAsia="zh-CN"/>
        </w:rPr>
        <w:t>初预算0</w:t>
      </w:r>
      <w:r>
        <w:rPr>
          <w:rFonts w:hint="eastAsia" w:ascii="仿宋_GB2312" w:eastAsia="仿宋_GB2312"/>
          <w:sz w:val="28"/>
          <w:szCs w:val="28"/>
        </w:rPr>
        <w:t>万元，2024年度</w:t>
      </w:r>
      <w:r>
        <w:rPr>
          <w:rFonts w:hint="eastAsia" w:ascii="仿宋_GB2312" w:eastAsia="仿宋_GB2312"/>
          <w:sz w:val="28"/>
          <w:szCs w:val="28"/>
          <w:lang w:val="en-US" w:eastAsia="zh-CN"/>
        </w:rPr>
        <w:t>决算</w:t>
      </w:r>
      <w:r>
        <w:rPr>
          <w:rFonts w:hint="eastAsia" w:ascii="仿宋_GB2312" w:eastAsia="仿宋_GB2312"/>
          <w:sz w:val="28"/>
          <w:szCs w:val="28"/>
        </w:rPr>
        <w:t>21.00万元。主要原因：2024年1月发放第四批房补款21万元。</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2024年度国有资本经营预算财政拨款收入总计0万元，2024年度国有资本经营预算财政拨款支出总计0万元。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514.93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办公费、水费、电费、邮电费、取暖费、物业管理费、维修（护）费、培训费、委托业务费、福利费、公务用车运行维护费、其他商品和服务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0.28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0.28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w:t>
      </w:r>
      <w:r>
        <w:rPr>
          <w:rFonts w:hint="eastAsia" w:ascii="仿宋_GB2312" w:eastAsia="仿宋_GB2312"/>
          <w:sz w:val="28"/>
          <w:szCs w:val="28"/>
          <w:lang w:val="en-US" w:eastAsia="zh-CN"/>
        </w:rPr>
        <w:t>减无变化，保持一致</w:t>
      </w:r>
      <w:r>
        <w:rPr>
          <w:rFonts w:hint="eastAsia" w:ascii="仿宋_GB2312" w:eastAsia="仿宋_GB2312"/>
          <w:sz w:val="28"/>
          <w:szCs w:val="28"/>
        </w:rPr>
        <w:t>。主要原因：</w:t>
      </w:r>
      <w:r>
        <w:rPr>
          <w:rFonts w:hint="eastAsia" w:ascii="仿宋_GB2312" w:eastAsia="仿宋_GB2312"/>
          <w:sz w:val="28"/>
          <w:szCs w:val="28"/>
          <w:lang w:val="en-US" w:eastAsia="zh-CN"/>
        </w:rPr>
        <w:t>因公出国（境）费用根据年度出国审批情况作为追加项目管理</w:t>
      </w:r>
      <w:r>
        <w:rPr>
          <w:rFonts w:hint="eastAsia" w:ascii="仿宋_GB2312" w:eastAsia="仿宋_GB2312"/>
          <w:sz w:val="28"/>
          <w:szCs w:val="28"/>
        </w:rPr>
        <w:t>；</w:t>
      </w:r>
      <w:r>
        <w:rPr>
          <w:rFonts w:hint="eastAsia" w:ascii="仿宋_GB2312" w:eastAsia="仿宋_GB2312"/>
          <w:sz w:val="28"/>
          <w:szCs w:val="28"/>
          <w:lang w:val="en-US" w:eastAsia="zh-CN"/>
        </w:rPr>
        <w:t>单位不做年初预算，本年也没有出过审批项目发生；2024年度因公出国（境）费用主要 用于出国（境）的会议、培训交流等事项，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减少0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本年度无公务接待支出。2024年度公务接待费主要用于公务接待事项。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0.28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本单位2024年无公务用车购置需求</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0.28</w:t>
      </w:r>
      <w:r>
        <w:rPr>
          <w:rFonts w:hint="eastAsia" w:ascii="仿宋_GB2312" w:eastAsia="仿宋_GB2312"/>
          <w:sz w:val="28"/>
          <w:szCs w:val="28"/>
        </w:rPr>
        <w:t>万元，主要原因：本单位于2</w:t>
      </w:r>
      <w:r>
        <w:rPr>
          <w:rFonts w:ascii="仿宋_GB2312" w:eastAsia="仿宋_GB2312"/>
          <w:sz w:val="28"/>
          <w:szCs w:val="28"/>
        </w:rPr>
        <w:t>023</w:t>
      </w:r>
      <w:r>
        <w:rPr>
          <w:rFonts w:hint="eastAsia" w:ascii="仿宋_GB2312" w:eastAsia="仿宋_GB2312"/>
          <w:sz w:val="28"/>
          <w:szCs w:val="28"/>
        </w:rPr>
        <w:t>年底购置公务用车，该车辆2</w:t>
      </w:r>
      <w:r>
        <w:rPr>
          <w:rFonts w:ascii="仿宋_GB2312" w:eastAsia="仿宋_GB2312"/>
          <w:sz w:val="28"/>
          <w:szCs w:val="28"/>
        </w:rPr>
        <w:t>024</w:t>
      </w:r>
      <w:r>
        <w:rPr>
          <w:rFonts w:hint="eastAsia" w:ascii="仿宋_GB2312" w:eastAsia="仿宋_GB2312"/>
          <w:sz w:val="28"/>
          <w:szCs w:val="28"/>
        </w:rPr>
        <w:t>年6月提车，2</w:t>
      </w:r>
      <w:r>
        <w:rPr>
          <w:rFonts w:ascii="仿宋_GB2312" w:eastAsia="仿宋_GB2312"/>
          <w:sz w:val="28"/>
          <w:szCs w:val="28"/>
        </w:rPr>
        <w:t>024</w:t>
      </w:r>
      <w:r>
        <w:rPr>
          <w:rFonts w:hint="eastAsia" w:ascii="仿宋_GB2312" w:eastAsia="仿宋_GB2312"/>
          <w:sz w:val="28"/>
          <w:szCs w:val="28"/>
        </w:rPr>
        <w:t>年车辆运行维护费在当年追加。202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bookmarkStart w:id="0" w:name="_GoBack"/>
      <w:bookmarkEnd w:id="0"/>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30.91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23.8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7.11</w:t>
      </w:r>
      <w:r>
        <w:rPr>
          <w:rFonts w:hint="eastAsia" w:ascii="仿宋_GB2312" w:eastAsia="仿宋_GB2312"/>
          <w:sz w:val="28"/>
          <w:szCs w:val="28"/>
        </w:rPr>
        <w:t>万元。授予中小企业合同金额</w:t>
      </w:r>
      <w:r>
        <w:rPr>
          <w:rFonts w:ascii="仿宋_GB2312" w:eastAsia="仿宋_GB2312"/>
          <w:sz w:val="28"/>
          <w:szCs w:val="28"/>
        </w:rPr>
        <w:t>30.64</w:t>
      </w:r>
      <w:r>
        <w:rPr>
          <w:rFonts w:hint="eastAsia" w:ascii="仿宋_GB2312" w:eastAsia="仿宋_GB2312"/>
          <w:sz w:val="28"/>
          <w:szCs w:val="28"/>
        </w:rPr>
        <w:t>万元，占政府采购支出总额的</w:t>
      </w:r>
      <w:r>
        <w:rPr>
          <w:rFonts w:hint="eastAsia" w:ascii="仿宋_GB2312" w:eastAsia="仿宋_GB2312"/>
          <w:sz w:val="28"/>
          <w:szCs w:val="28"/>
          <w:lang w:eastAsia="zh-CN"/>
        </w:rPr>
        <w:t>99.12</w:t>
      </w:r>
      <w:r>
        <w:rPr>
          <w:rFonts w:hint="eastAsia" w:ascii="仿宋_GB2312" w:eastAsia="仿宋_GB2312"/>
          <w:sz w:val="28"/>
          <w:szCs w:val="28"/>
        </w:rPr>
        <w:t>%，其中：授予小微企业合同金额</w:t>
      </w:r>
      <w:r>
        <w:rPr>
          <w:rFonts w:ascii="仿宋_GB2312" w:eastAsia="仿宋_GB2312"/>
          <w:sz w:val="28"/>
          <w:szCs w:val="28"/>
        </w:rPr>
        <w:t>14.34</w:t>
      </w:r>
      <w:r>
        <w:rPr>
          <w:rFonts w:hint="eastAsia" w:ascii="仿宋_GB2312" w:eastAsia="仿宋_GB2312"/>
          <w:sz w:val="28"/>
          <w:szCs w:val="28"/>
        </w:rPr>
        <w:t>万元，占政府采购支出总额的</w:t>
      </w:r>
      <w:r>
        <w:rPr>
          <w:rFonts w:ascii="仿宋_GB2312" w:eastAsia="仿宋_GB2312"/>
          <w:sz w:val="28"/>
          <w:szCs w:val="28"/>
        </w:rPr>
        <w:t>46.39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12月31日，北京市大兴区旧宫第二幼儿园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未发生政府购买服务支出</w:t>
      </w:r>
      <w:r>
        <w:rPr>
          <w:rFonts w:hint="eastAsia" w:ascii="仿宋_GB2312" w:eastAsia="仿宋_GB2312"/>
          <w:sz w:val="28"/>
          <w:szCs w:val="28"/>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7.教育支出（类）普通教育（款）学前教育（项）：反映各部门举办的学前教育支出。政府各部门对社会组织等举办的幼儿园的资助，如捐赠、补贴等，也在本科目中反映。</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8.社会保障和就业支出（类）行政事业单位养老支出（款）机关事业单位养老保险缴费支出（项）：反映机关事业单位实施养老保险制度由单位缴纳的基本养老保险支出。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12.住房保障支出（类）住房改革支出（款）购房补贴（项）：反映按房改政策规定，行政事业单位向符合条件职工（含离退休人员）、军队（含武警）向转役复员离退休人员发放的用于购买住房的补贴。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jc w:val="both"/>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xOTQ5NjkyZmU5ODA5Yjc3MzBiYzc3MmQ0ZTY0OT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284BFA"/>
    <w:rsid w:val="145A6C1B"/>
    <w:rsid w:val="14B73493"/>
    <w:rsid w:val="167A2FF9"/>
    <w:rsid w:val="1764587C"/>
    <w:rsid w:val="18581C69"/>
    <w:rsid w:val="19684147"/>
    <w:rsid w:val="1AEC0734"/>
    <w:rsid w:val="1DEF20B0"/>
    <w:rsid w:val="1FF7AB17"/>
    <w:rsid w:val="214243FA"/>
    <w:rsid w:val="21AD613C"/>
    <w:rsid w:val="22467189"/>
    <w:rsid w:val="257A14F5"/>
    <w:rsid w:val="27196C26"/>
    <w:rsid w:val="29EF086F"/>
    <w:rsid w:val="2BC34C59"/>
    <w:rsid w:val="2C34527E"/>
    <w:rsid w:val="2EFFE297"/>
    <w:rsid w:val="301437CA"/>
    <w:rsid w:val="349D1F0A"/>
    <w:rsid w:val="34DD0473"/>
    <w:rsid w:val="3A8E35DC"/>
    <w:rsid w:val="3C684897"/>
    <w:rsid w:val="433E495C"/>
    <w:rsid w:val="489F2FD7"/>
    <w:rsid w:val="4AC27CB3"/>
    <w:rsid w:val="4BF72BEF"/>
    <w:rsid w:val="4FA90297"/>
    <w:rsid w:val="4FC41A43"/>
    <w:rsid w:val="51DB3C59"/>
    <w:rsid w:val="54666BC5"/>
    <w:rsid w:val="550C0952"/>
    <w:rsid w:val="55762E42"/>
    <w:rsid w:val="57792810"/>
    <w:rsid w:val="57A7B272"/>
    <w:rsid w:val="58470068"/>
    <w:rsid w:val="58747CAC"/>
    <w:rsid w:val="58822898"/>
    <w:rsid w:val="5A1720F9"/>
    <w:rsid w:val="5B9C37C2"/>
    <w:rsid w:val="5BA7C654"/>
    <w:rsid w:val="5DF716AE"/>
    <w:rsid w:val="5F9F507E"/>
    <w:rsid w:val="60A54109"/>
    <w:rsid w:val="61D01CDF"/>
    <w:rsid w:val="64C0607C"/>
    <w:rsid w:val="65756C86"/>
    <w:rsid w:val="674D385B"/>
    <w:rsid w:val="676F09E1"/>
    <w:rsid w:val="6F9938DC"/>
    <w:rsid w:val="71691990"/>
    <w:rsid w:val="71793A80"/>
    <w:rsid w:val="7357290B"/>
    <w:rsid w:val="756E3DEA"/>
    <w:rsid w:val="76FB1693"/>
    <w:rsid w:val="798524E4"/>
    <w:rsid w:val="7A7F1C49"/>
    <w:rsid w:val="7B5B7AE6"/>
    <w:rsid w:val="7B7B6628"/>
    <w:rsid w:val="7BA7071E"/>
    <w:rsid w:val="7BDF6DA8"/>
    <w:rsid w:val="7C54240B"/>
    <w:rsid w:val="7C7EDC1A"/>
    <w:rsid w:val="7CCED98D"/>
    <w:rsid w:val="7D08410F"/>
    <w:rsid w:val="7DB96DED"/>
    <w:rsid w:val="7DD3AD81"/>
    <w:rsid w:val="7DEC38C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眉 Char"/>
    <w:link w:val="8"/>
    <w:qFormat/>
    <w:uiPriority w:val="0"/>
    <w:rPr>
      <w:rFonts w:ascii="Calibri" w:hAnsi="Calibri" w:eastAsia="宋体"/>
      <w:kern w:val="2"/>
      <w:sz w:val="18"/>
      <w:szCs w:val="18"/>
      <w:lang w:val="en-US" w:eastAsia="zh-CN" w:bidi="ar-SA"/>
    </w:rPr>
  </w:style>
  <w:style w:type="character" w:customStyle="1" w:styleId="15">
    <w:name w:val="页脚 Char"/>
    <w:link w:val="7"/>
    <w:qFormat/>
    <w:uiPriority w:val="0"/>
    <w:rPr>
      <w:rFonts w:eastAsia="宋体"/>
      <w:kern w:val="2"/>
      <w:sz w:val="18"/>
      <w:szCs w:val="18"/>
      <w:lang w:val="en-US" w:eastAsia="zh-CN" w:bidi="ar-SA"/>
    </w:rPr>
  </w:style>
  <w:style w:type="paragraph" w:customStyle="1" w:styleId="16">
    <w:name w:val="Char"/>
    <w:basedOn w:val="1"/>
    <w:qFormat/>
    <w:uiPriority w:val="0"/>
    <w:rPr>
      <w:rFonts w:ascii="Tahoma" w:hAnsi="Tahoma"/>
      <w:sz w:val="24"/>
      <w:szCs w:val="20"/>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paragraph" w:customStyle="1" w:styleId="19">
    <w:name w:val="Char1 Char Char Char"/>
    <w:basedOn w:val="1"/>
    <w:qFormat/>
    <w:uiPriority w:val="0"/>
    <w:pPr>
      <w:widowControl/>
      <w:spacing w:after="160" w:line="240" w:lineRule="exact"/>
      <w:jc w:val="left"/>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1005.5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
                  <c:y val="0.032827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8"/>
                  <c:y val="0.010511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514.93</c:v>
                </c:pt>
                <c:pt idx="1">
                  <c:v>511.58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2025-09-29T14:47:00Z</dcterms:created>
  <dc:creator>pc</dc:creator>
  <cp:lastModifiedBy>pc</cp:lastModifiedBy>
  <dcterms:modified xsi:type="dcterms:W3CDTF">2025-11-06T08:53:44Z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