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AFB79E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26C431C">
      <w:pPr>
        <w:ind w:firstLine="640" w:firstLineChars="200"/>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（一）本单位职责：</w:t>
      </w:r>
    </w:p>
    <w:p w14:paraId="05C8ED9A">
      <w:pPr>
        <w:ind w:firstLine="640" w:firstLineChars="200"/>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 xml:space="preserve">主要职责：为学龄前儿童提供优质的保育教育服务。 </w:t>
      </w:r>
    </w:p>
    <w:p w14:paraId="26B05705">
      <w:pPr>
        <w:ind w:firstLine="640" w:firstLineChars="200"/>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（二）机构</w:t>
      </w:r>
      <w:r>
        <w:rPr>
          <w:rFonts w:ascii="仿宋_GB2312" w:hAnsi="文星标宋" w:eastAsia="仿宋_GB2312" w:cs="宋体"/>
          <w:bCs/>
          <w:color w:val="000000"/>
          <w:kern w:val="0"/>
          <w:sz w:val="32"/>
          <w:szCs w:val="32"/>
        </w:rPr>
        <w:t>设置情况</w:t>
      </w:r>
    </w:p>
    <w:p w14:paraId="1BAC2110">
      <w:pPr>
        <w:ind w:left="638" w:leftChars="304" w:firstLine="0" w:firstLineChars="0"/>
        <w:rPr>
          <w:rFonts w:hint="eastAsia" w:ascii="仿宋_GB2312" w:eastAsia="仿宋_GB2312"/>
          <w:sz w:val="28"/>
          <w:szCs w:val="28"/>
        </w:rPr>
      </w:pPr>
      <w:r>
        <w:rPr>
          <w:rFonts w:hint="eastAsia" w:ascii="仿宋_GB2312" w:hAnsi="仿宋" w:eastAsia="仿宋_GB2312"/>
          <w:sz w:val="32"/>
          <w:szCs w:val="32"/>
          <w:lang w:val="en-US" w:eastAsia="zh-CN"/>
        </w:rPr>
        <w:t xml:space="preserve">我校目前设有保教室、主任室、财务室、安保办等。 </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798.35</w:t>
      </w:r>
      <w:r>
        <w:rPr>
          <w:rFonts w:hint="eastAsia" w:ascii="仿宋_GB2312" w:eastAsia="仿宋_GB2312"/>
          <w:sz w:val="28"/>
          <w:szCs w:val="28"/>
        </w:rPr>
        <w:t>万元，</w:t>
      </w:r>
      <w:r>
        <w:rPr>
          <w:rFonts w:ascii="仿宋_GB2312" w:eastAsia="仿宋_GB2312"/>
          <w:sz w:val="28"/>
          <w:szCs w:val="28"/>
        </w:rPr>
        <w:t>比上年增加</w:t>
      </w:r>
      <w:r>
        <w:rPr>
          <w:rFonts w:hint="eastAsia" w:ascii="宋体" w:hAnsi="宋体" w:eastAsia="宋体" w:cs="宋体"/>
          <w:sz w:val="28"/>
          <w:szCs w:val="28"/>
          <w:lang w:val="en-US" w:eastAsia="zh-CN"/>
        </w:rPr>
        <w:t>585.39</w:t>
      </w:r>
      <w:r>
        <w:rPr>
          <w:rFonts w:hint="eastAsia" w:ascii="仿宋_GB2312" w:eastAsia="仿宋_GB2312"/>
          <w:sz w:val="28"/>
          <w:szCs w:val="28"/>
        </w:rPr>
        <w:t>万元，增长</w:t>
      </w:r>
      <w:r>
        <w:rPr>
          <w:rFonts w:hint="eastAsia" w:ascii="宋体" w:hAnsi="宋体" w:eastAsia="宋体" w:cs="宋体"/>
          <w:sz w:val="28"/>
          <w:szCs w:val="28"/>
          <w:lang w:val="en-US" w:eastAsia="zh-CN"/>
        </w:rPr>
        <w:t>274.88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766.92</w:t>
      </w:r>
      <w:r>
        <w:rPr>
          <w:rFonts w:hint="eastAsia" w:ascii="仿宋_GB2312" w:eastAsia="仿宋_GB2312"/>
          <w:sz w:val="28"/>
          <w:szCs w:val="28"/>
        </w:rPr>
        <w:t>万元，</w:t>
      </w:r>
      <w:r>
        <w:rPr>
          <w:rFonts w:ascii="仿宋_GB2312" w:eastAsia="仿宋_GB2312"/>
          <w:sz w:val="28"/>
          <w:szCs w:val="28"/>
        </w:rPr>
        <w:t>比上年增加</w:t>
      </w:r>
      <w:r>
        <w:rPr>
          <w:rFonts w:hint="eastAsia" w:ascii="宋体" w:hAnsi="宋体" w:eastAsia="宋体" w:cs="宋体"/>
          <w:sz w:val="28"/>
          <w:szCs w:val="28"/>
          <w:lang w:val="en-US" w:eastAsia="zh-CN"/>
        </w:rPr>
        <w:t>553.96</w:t>
      </w:r>
      <w:r>
        <w:rPr>
          <w:rFonts w:hint="eastAsia" w:ascii="仿宋_GB2312" w:eastAsia="仿宋_GB2312"/>
          <w:sz w:val="28"/>
          <w:szCs w:val="28"/>
        </w:rPr>
        <w:t>万元，增长</w:t>
      </w:r>
      <w:r>
        <w:rPr>
          <w:rFonts w:hint="eastAsia" w:ascii="宋体" w:hAnsi="宋体" w:eastAsia="宋体" w:cs="宋体"/>
          <w:sz w:val="28"/>
          <w:szCs w:val="28"/>
          <w:lang w:val="en-US" w:eastAsia="zh-CN"/>
        </w:rPr>
        <w:t>260.13</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766.92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766.92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C4927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798.35</w:t>
      </w:r>
      <w:r>
        <w:rPr>
          <w:rFonts w:hint="eastAsia" w:ascii="仿宋_GB2312" w:eastAsia="仿宋_GB2312"/>
          <w:sz w:val="28"/>
          <w:szCs w:val="28"/>
        </w:rPr>
        <w:t>万元，</w:t>
      </w:r>
      <w:r>
        <w:rPr>
          <w:rFonts w:ascii="仿宋_GB2312" w:eastAsia="仿宋_GB2312"/>
          <w:sz w:val="28"/>
          <w:szCs w:val="28"/>
        </w:rPr>
        <w:t>比上年增加</w:t>
      </w:r>
      <w:r>
        <w:rPr>
          <w:rFonts w:hint="eastAsia" w:ascii="宋体" w:hAnsi="宋体" w:eastAsia="宋体" w:cs="宋体"/>
          <w:sz w:val="28"/>
          <w:szCs w:val="28"/>
          <w:lang w:val="en-US" w:eastAsia="zh-CN"/>
        </w:rPr>
        <w:t>585.39</w:t>
      </w:r>
      <w:r>
        <w:rPr>
          <w:rFonts w:hint="eastAsia" w:ascii="仿宋_GB2312" w:eastAsia="仿宋_GB2312"/>
          <w:sz w:val="28"/>
          <w:szCs w:val="28"/>
        </w:rPr>
        <w:t>万元，增长</w:t>
      </w:r>
      <w:r>
        <w:rPr>
          <w:rFonts w:hint="eastAsia" w:ascii="宋体" w:hAnsi="宋体" w:eastAsia="宋体" w:cs="宋体"/>
          <w:sz w:val="28"/>
          <w:szCs w:val="28"/>
          <w:lang w:val="en-US" w:eastAsia="zh-CN"/>
        </w:rPr>
        <w:t>274.88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347.26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43.5</w:t>
      </w:r>
      <w:r>
        <w:rPr>
          <w:rFonts w:hint="eastAsia" w:ascii="仿宋_GB2312" w:eastAsia="仿宋_GB2312"/>
          <w:sz w:val="28"/>
          <w:szCs w:val="28"/>
          <w:highlight w:val="none"/>
        </w:rPr>
        <w:t>%；项目支出</w:t>
      </w:r>
      <w:r>
        <w:rPr>
          <w:rFonts w:ascii="仿宋_GB2312" w:eastAsia="仿宋_GB2312"/>
          <w:sz w:val="28"/>
          <w:szCs w:val="28"/>
          <w:highlight w:val="none"/>
        </w:rPr>
        <w:t>451.09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56.5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B76C0A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798.35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增加585.39</w:t>
      </w:r>
      <w:r>
        <w:rPr>
          <w:rFonts w:hint="eastAsia" w:ascii="仿宋_GB2312" w:eastAsia="仿宋_GB2312"/>
          <w:sz w:val="28"/>
          <w:szCs w:val="28"/>
        </w:rPr>
        <w:t>万元，</w:t>
      </w:r>
      <w:r>
        <w:rPr>
          <w:rFonts w:hint="eastAsia" w:ascii="仿宋_GB2312" w:eastAsia="仿宋_GB2312"/>
          <w:sz w:val="28"/>
          <w:szCs w:val="28"/>
          <w:lang w:val="en-US" w:eastAsia="zh-CN"/>
        </w:rPr>
        <w:t>增长274.88</w:t>
      </w:r>
      <w:r>
        <w:rPr>
          <w:rFonts w:hint="eastAsia" w:ascii="仿宋_GB2312" w:eastAsia="仿宋_GB2312"/>
          <w:sz w:val="28"/>
          <w:szCs w:val="28"/>
        </w:rPr>
        <w:t>%。主要原因：</w:t>
      </w:r>
      <w:r>
        <w:rPr>
          <w:rFonts w:hint="eastAsia" w:ascii="宋体" w:hAnsi="宋体" w:eastAsia="宋体" w:cs="宋体"/>
          <w:sz w:val="28"/>
          <w:szCs w:val="28"/>
        </w:rPr>
        <w:t>本</w:t>
      </w:r>
      <w:r>
        <w:rPr>
          <w:rFonts w:hint="eastAsia" w:ascii="仿宋_GB2312" w:eastAsia="仿宋_GB2312"/>
          <w:sz w:val="28"/>
          <w:szCs w:val="28"/>
        </w:rPr>
        <w:t>园为2023年9月新建园，2024年幼儿人数较上年度增加，综合定额支出增加，因此全年</w:t>
      </w:r>
      <w:r>
        <w:rPr>
          <w:rFonts w:hint="eastAsia" w:ascii="仿宋_GB2312" w:eastAsia="仿宋_GB2312"/>
          <w:sz w:val="28"/>
          <w:szCs w:val="28"/>
          <w:lang w:val="en-US" w:eastAsia="zh-CN"/>
        </w:rPr>
        <w:t>收入</w:t>
      </w:r>
      <w:r>
        <w:rPr>
          <w:rFonts w:hint="eastAsia" w:ascii="仿宋_GB2312" w:eastAsia="仿宋_GB2312"/>
          <w:sz w:val="28"/>
          <w:szCs w:val="28"/>
        </w:rPr>
        <w:t>增加</w:t>
      </w:r>
      <w:r>
        <w:rPr>
          <w:rFonts w:hint="eastAsia" w:ascii="仿宋_GB2312" w:eastAsia="仿宋_GB2312"/>
          <w:sz w:val="28"/>
          <w:szCs w:val="28"/>
        </w:rPr>
        <w:t>。</w:t>
      </w:r>
    </w:p>
    <w:p w14:paraId="754A2AD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2024年度财政拨款支出总计</w:t>
      </w:r>
      <w:r>
        <w:rPr>
          <w:rFonts w:hint="eastAsia" w:ascii="仿宋_GB2312" w:eastAsia="仿宋_GB2312"/>
          <w:sz w:val="28"/>
          <w:szCs w:val="28"/>
          <w:lang w:val="en-US" w:eastAsia="zh-CN"/>
        </w:rPr>
        <w:t>798.35</w:t>
      </w:r>
      <w:r>
        <w:rPr>
          <w:rFonts w:hint="eastAsia" w:ascii="仿宋_GB2312" w:eastAsia="仿宋_GB2312"/>
          <w:sz w:val="28"/>
          <w:szCs w:val="28"/>
        </w:rPr>
        <w:t>万元，比上年</w:t>
      </w:r>
      <w:r>
        <w:rPr>
          <w:rFonts w:ascii="仿宋_GB2312" w:eastAsia="仿宋_GB2312"/>
          <w:sz w:val="28"/>
          <w:szCs w:val="28"/>
        </w:rPr>
        <w:t>增加</w:t>
      </w:r>
      <w:r>
        <w:rPr>
          <w:rFonts w:hint="eastAsia" w:ascii="宋体" w:hAnsi="宋体" w:eastAsia="宋体" w:cs="宋体"/>
          <w:sz w:val="28"/>
          <w:szCs w:val="28"/>
          <w:lang w:val="en-US" w:eastAsia="zh-CN"/>
        </w:rPr>
        <w:t>585.39</w:t>
      </w:r>
      <w:r>
        <w:rPr>
          <w:rFonts w:hint="eastAsia" w:ascii="仿宋_GB2312" w:eastAsia="仿宋_GB2312"/>
          <w:sz w:val="28"/>
          <w:szCs w:val="28"/>
        </w:rPr>
        <w:t>万元，增长</w:t>
      </w:r>
      <w:r>
        <w:rPr>
          <w:rFonts w:hint="eastAsia" w:ascii="宋体" w:hAnsi="宋体" w:eastAsia="宋体" w:cs="宋体"/>
          <w:sz w:val="28"/>
          <w:szCs w:val="28"/>
          <w:lang w:val="en-US" w:eastAsia="zh-CN"/>
        </w:rPr>
        <w:t>274.88</w:t>
      </w:r>
      <w:r>
        <w:rPr>
          <w:rFonts w:hint="eastAsia" w:ascii="仿宋_GB2312" w:eastAsia="仿宋_GB2312"/>
          <w:sz w:val="28"/>
          <w:szCs w:val="28"/>
        </w:rPr>
        <w:t>%。主要原因：</w:t>
      </w:r>
      <w:r>
        <w:rPr>
          <w:rFonts w:hint="eastAsia" w:ascii="宋体" w:hAnsi="宋体" w:eastAsia="宋体" w:cs="宋体"/>
          <w:sz w:val="28"/>
          <w:szCs w:val="28"/>
        </w:rPr>
        <w:t>本</w:t>
      </w:r>
      <w:r>
        <w:rPr>
          <w:rFonts w:hint="eastAsia" w:ascii="仿宋_GB2312" w:eastAsia="仿宋_GB2312"/>
          <w:sz w:val="28"/>
          <w:szCs w:val="28"/>
        </w:rPr>
        <w:t>园为2023年9月新建园，2024年幼儿人数较上年度增加，综合定额支出增加，因此全年支出增加。</w:t>
      </w:r>
    </w:p>
    <w:p w14:paraId="2F60E7D5">
      <w:pPr>
        <w:tabs>
          <w:tab w:val="center" w:pos="6979"/>
        </w:tabs>
        <w:spacing w:line="580" w:lineRule="exact"/>
        <w:rPr>
          <w:rFonts w:hint="eastAsia" w:ascii="仿宋_GB2312" w:eastAsia="仿宋_GB2312"/>
          <w:sz w:val="28"/>
          <w:szCs w:val="28"/>
        </w:rPr>
      </w:pPr>
      <w:bookmarkStart w:id="0" w:name="_GoBack"/>
      <w:bookmarkEnd w:id="0"/>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DBB4288">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年度一般公共预算财政拨款支出3123.1</w:t>
      </w:r>
      <w:r>
        <w:rPr>
          <w:rFonts w:hint="eastAsia" w:ascii="仿宋_GB2312" w:eastAsia="仿宋_GB2312"/>
          <w:sz w:val="28"/>
          <w:szCs w:val="28"/>
          <w:lang w:val="en-US" w:eastAsia="zh-CN"/>
        </w:rPr>
        <w:t>2</w:t>
      </w:r>
      <w:r>
        <w:rPr>
          <w:rFonts w:hint="eastAsia" w:ascii="仿宋_GB2312" w:eastAsia="仿宋_GB2312"/>
          <w:sz w:val="28"/>
          <w:szCs w:val="28"/>
        </w:rPr>
        <w:t>万元，主要用于以下方面：教育支出2701.8</w:t>
      </w:r>
      <w:r>
        <w:rPr>
          <w:rFonts w:hint="eastAsia" w:ascii="仿宋_GB2312" w:eastAsia="仿宋_GB2312"/>
          <w:sz w:val="28"/>
          <w:szCs w:val="28"/>
          <w:lang w:val="en-US" w:eastAsia="zh-CN"/>
        </w:rPr>
        <w:t>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86.51</w:t>
      </w:r>
      <w:r>
        <w:rPr>
          <w:rFonts w:hint="eastAsia" w:ascii="仿宋_GB2312" w:eastAsia="仿宋_GB2312"/>
          <w:sz w:val="28"/>
          <w:szCs w:val="28"/>
        </w:rPr>
        <w:t>%；社会保障和就业支出174.35万元</w:t>
      </w:r>
      <w:r>
        <w:rPr>
          <w:rFonts w:ascii="仿宋_GB2312" w:eastAsia="仿宋_GB2312"/>
          <w:sz w:val="28"/>
          <w:szCs w:val="28"/>
        </w:rPr>
        <w:t>,</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5.58</w:t>
      </w:r>
      <w:r>
        <w:rPr>
          <w:rFonts w:hint="eastAsia" w:ascii="仿宋_GB2312" w:eastAsia="仿宋_GB2312"/>
          <w:sz w:val="28"/>
          <w:szCs w:val="28"/>
        </w:rPr>
        <w:t>%。卫生健康支出131.02万元，占本年财政拨款支出</w:t>
      </w:r>
      <w:r>
        <w:rPr>
          <w:rFonts w:hint="eastAsia" w:ascii="仿宋_GB2312" w:eastAsia="仿宋_GB2312"/>
          <w:sz w:val="28"/>
          <w:szCs w:val="28"/>
          <w:lang w:val="en-US" w:eastAsia="zh-CN"/>
        </w:rPr>
        <w:t>4.20</w:t>
      </w:r>
      <w:r>
        <w:rPr>
          <w:rFonts w:hint="eastAsia" w:ascii="仿宋_GB2312" w:eastAsia="仿宋_GB2312"/>
          <w:sz w:val="28"/>
          <w:szCs w:val="28"/>
        </w:rPr>
        <w:t>%。住房保障支出115.9</w:t>
      </w:r>
      <w:r>
        <w:rPr>
          <w:rFonts w:hint="eastAsia" w:ascii="仿宋_GB2312" w:eastAsia="仿宋_GB2312"/>
          <w:sz w:val="28"/>
          <w:szCs w:val="28"/>
          <w:lang w:val="en-US" w:eastAsia="zh-CN"/>
        </w:rPr>
        <w:t>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3.71%。</w:t>
      </w:r>
    </w:p>
    <w:p w14:paraId="10EE69A7">
      <w:pPr>
        <w:pStyle w:val="2"/>
        <w:rPr>
          <w:rFonts w:hint="eastAsia"/>
        </w:rPr>
      </w:pPr>
    </w:p>
    <w:p w14:paraId="6091E70E">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798.35</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教育支出715.71万元，占本年财政拨款支出89.65%；社会保障和就业支出33.64元，占本年财政拨款支出4.21%；卫生健康支出24.5万元，占本年财政拨款支出3.07%。住房保障支出24.5万元，占本年财政拨款支出3.07%。</w:t>
      </w:r>
    </w:p>
    <w:p w14:paraId="154CEA56">
      <w:pPr>
        <w:tabs>
          <w:tab w:val="center" w:pos="6979"/>
        </w:tabs>
        <w:spacing w:line="580" w:lineRule="exact"/>
        <w:ind w:firstLine="560" w:firstLineChars="200"/>
        <w:rPr>
          <w:rFonts w:hint="eastAsia" w:ascii="仿宋_GB2312" w:eastAsia="仿宋_GB2312"/>
          <w:sz w:val="28"/>
          <w:szCs w:val="28"/>
        </w:rPr>
      </w:pP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2CCF81D">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“教育支出”（类）2024年度决算715.71万元，比2024年年初预算（666.99万元）增加48.72万元，增长7.3%。其中：</w:t>
      </w:r>
    </w:p>
    <w:p w14:paraId="6E0E41D1">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普通教育”（款）2024年度决算715.71万元，比2024年年初预算（666.99万元）增加48.72万元，增长7.3%。主要原因：2024年初预算编制依据2023年员额制人员实际配置7人制定了项目经费支出预算，2024年9月因新增班级为了教学需求，增配4名员额制教师，基于此追加员额制项目经费，故产生比年初预算的增加；2024年初预算编制依据2023年临辅人员实际配置15人制定了项目经费支出预算，2024年9月因新增班级为了教学需求，临辅人员用工指标增至16人，故产生比年初预算的增加。我园为2023年9月新建园，厨房需要改造，故其他教育附加安排额支出费用增加。</w:t>
      </w:r>
    </w:p>
    <w:p w14:paraId="4D1E86B0">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w:t>
      </w:r>
      <w:r>
        <w:rPr>
          <w:rFonts w:hint="eastAsia" w:ascii="宋体" w:hAnsi="宋体" w:eastAsia="宋体" w:cs="宋体"/>
          <w:sz w:val="28"/>
          <w:szCs w:val="28"/>
          <w:lang w:val="en-US" w:eastAsia="zh-CN"/>
        </w:rPr>
        <w:t>“</w:t>
      </w:r>
      <w:r>
        <w:rPr>
          <w:rFonts w:hint="eastAsia" w:ascii="仿宋_GB2312" w:eastAsia="仿宋_GB2312"/>
          <w:sz w:val="28"/>
          <w:szCs w:val="28"/>
          <w:lang w:val="en-US" w:eastAsia="zh-CN"/>
        </w:rPr>
        <w:t>社会保障和就业支出”(类)2024年度决算33.64万元，比2024年年初预算（32.03万元）增长1.61万元，增长5%。其中：</w:t>
      </w:r>
    </w:p>
    <w:p w14:paraId="22B7E015">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款）2024年度决算33.64万元，比2024年年初预算（32.03万元）增长1.61万元，增长5%。主要原因：主要原因：2024年7月社保基数的统一调整，财政拨款结转至2024年进行扣缴，故产生比年初预算的增加。</w:t>
      </w:r>
    </w:p>
    <w:p w14:paraId="78F43070">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3、“卫生健康支出”(类)2024年度决算24.5万元，比2024年年初预算（22.64万元）增长1.86万元，增长8.2%。</w:t>
      </w:r>
    </w:p>
    <w:p w14:paraId="1776F038">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其中：</w:t>
      </w:r>
    </w:p>
    <w:p w14:paraId="54AAE2F5">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“行政事业单位医疗”（款）2024年度决算24.5万元，比2024年年初预算（22.64万元）增长1.86万元，增长8.2%。主要原因：2024年7月社保基数的统一调整，故产生比年初预算的增加。</w:t>
      </w:r>
    </w:p>
    <w:p w14:paraId="2172702A">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4.“住房保障支出”2024年度决算24.5万元，比2024年度年初预算增加24.5万元，增长100%。其中：</w:t>
      </w:r>
    </w:p>
    <w:p w14:paraId="332CBFD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val="en-US" w:eastAsia="zh-CN"/>
        </w:rPr>
        <w:t xml:space="preserve">    “住房改革支出”2024年度决算24.5万元，比2024年度年初预算增加24.5万元，增长100%。主要原因：住房改革支出为补发第三批房屋补贴支出，故产生比年初预算的增加。</w:t>
      </w:r>
    </w:p>
    <w:p w14:paraId="0E1DA65B">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14:paraId="276D7788">
      <w:pPr>
        <w:numPr>
          <w:ilvl w:val="0"/>
          <w:numId w:val="0"/>
        </w:numPr>
        <w:spacing w:line="560" w:lineRule="exact"/>
        <w:ind w:firstLine="560" w:firstLineChars="200"/>
        <w:rPr>
          <w:rFonts w:hint="default" w:ascii="黑体" w:eastAsia="黑体"/>
          <w:b/>
          <w:sz w:val="28"/>
          <w:szCs w:val="28"/>
          <w:lang w:val="en-US" w:eastAsia="zh-CN"/>
        </w:rPr>
      </w:pPr>
      <w:r>
        <w:rPr>
          <w:rFonts w:hint="eastAsia" w:ascii="黑体" w:eastAsia="黑体"/>
          <w:b/>
          <w:sz w:val="28"/>
          <w:szCs w:val="28"/>
          <w:lang w:val="en-US" w:eastAsia="zh-CN"/>
        </w:rPr>
        <w:t xml:space="preserve">   </w:t>
      </w:r>
      <w:r>
        <w:rPr>
          <w:rFonts w:hint="eastAsia" w:ascii="仿宋_GB2312" w:eastAsia="仿宋_GB2312"/>
          <w:sz w:val="28"/>
          <w:szCs w:val="28"/>
          <w:lang w:val="en-US" w:eastAsia="zh-CN"/>
        </w:rPr>
        <w:t>我单位2024年度无政府性基金预算财政拨款安排的支出</w:t>
      </w:r>
    </w:p>
    <w:p w14:paraId="0A078F2F">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黑体" w:eastAsia="黑体"/>
          <w:b/>
          <w:sz w:val="28"/>
          <w:szCs w:val="28"/>
          <w:lang w:val="en-US" w:eastAsia="zh-CN"/>
        </w:rPr>
        <w:t>六、</w:t>
      </w:r>
      <w:r>
        <w:rPr>
          <w:rFonts w:hint="eastAsia" w:ascii="黑体" w:eastAsia="黑体"/>
          <w:b/>
          <w:sz w:val="28"/>
          <w:szCs w:val="28"/>
        </w:rPr>
        <w:t>国有资本经营预算财</w:t>
      </w:r>
      <w:r>
        <w:rPr>
          <w:rFonts w:ascii="黑体" w:eastAsia="黑体"/>
          <w:b/>
          <w:sz w:val="28"/>
          <w:szCs w:val="28"/>
        </w:rPr>
        <w:t>政拨款</w:t>
      </w:r>
      <w:r>
        <w:rPr>
          <w:rFonts w:hint="eastAsia" w:ascii="黑体" w:eastAsia="黑体"/>
          <w:b/>
          <w:sz w:val="28"/>
          <w:szCs w:val="28"/>
        </w:rPr>
        <w:t>收支情况</w:t>
      </w:r>
    </w:p>
    <w:p w14:paraId="30F85A83">
      <w:pPr>
        <w:numPr>
          <w:ilvl w:val="0"/>
          <w:numId w:val="0"/>
        </w:numPr>
        <w:tabs>
          <w:tab w:val="center" w:pos="6979"/>
        </w:tabs>
        <w:spacing w:line="580" w:lineRule="exact"/>
        <w:ind w:leftChars="150"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2024年度国有资本经营预算财政拨款收入总计0万元，2024年度国有资本经营预算财政拨款支出总计0万元。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347.26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办公费、水费、电费、邮电费、取暖费、物业管理费、维修（护）费、委托业务费、福利费、其他商品和服务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lang w:val="en-US" w:eastAsia="zh-CN"/>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numPr>
          <w:ilvl w:val="0"/>
          <w:numId w:val="2"/>
        </w:numPr>
        <w:spacing w:line="560" w:lineRule="exact"/>
        <w:ind w:firstLine="560" w:firstLineChars="200"/>
        <w:rPr>
          <w:rFonts w:hint="eastAsia" w:ascii="黑体" w:eastAsia="黑体"/>
          <w:sz w:val="28"/>
          <w:szCs w:val="28"/>
        </w:rPr>
      </w:pPr>
      <w:r>
        <w:rPr>
          <w:rFonts w:hint="eastAsia" w:ascii="黑体" w:eastAsia="黑体"/>
          <w:sz w:val="28"/>
          <w:szCs w:val="28"/>
        </w:rPr>
        <w:t>“三公”经费财政拨款决算情况</w:t>
      </w:r>
    </w:p>
    <w:p w14:paraId="2B72100B">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增加0</w:t>
      </w:r>
      <w:r>
        <w:rPr>
          <w:rFonts w:hint="eastAsia" w:ascii="仿宋_GB2312" w:eastAsia="仿宋_GB2312"/>
          <w:sz w:val="28"/>
          <w:szCs w:val="28"/>
        </w:rPr>
        <w:t>万元。其中：</w:t>
      </w:r>
    </w:p>
    <w:p w14:paraId="7A9C7D5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51FB9F1D">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6964CD2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w:t>
      </w:r>
      <w:r>
        <w:rPr>
          <w:rFonts w:hint="eastAsia" w:ascii="仿宋_GB2312" w:eastAsia="仿宋_GB2312"/>
          <w:sz w:val="28"/>
          <w:szCs w:val="28"/>
          <w:highlight w:val="none"/>
        </w:rPr>
        <w:t>元增加</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本年度新购车辆0辆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w:t>
      </w:r>
    </w:p>
    <w:p w14:paraId="757320AA">
      <w:pPr>
        <w:spacing w:line="560" w:lineRule="exact"/>
        <w:ind w:firstLine="560" w:firstLineChars="200"/>
        <w:rPr>
          <w:rFonts w:hint="eastAsia" w:ascii="仿宋_GB2312" w:eastAsia="仿宋_GB2312"/>
          <w:sz w:val="28"/>
          <w:szCs w:val="28"/>
        </w:rPr>
      </w:pP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12月31日，北京市大兴区安定第二幼儿园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5A4D895">
      <w:pPr>
        <w:ind w:firstLine="537" w:firstLineChars="192"/>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AB94687">
      <w:pPr>
        <w:ind w:firstLine="537" w:firstLineChars="192"/>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C1BC3D2">
      <w:pPr>
        <w:ind w:firstLine="537" w:firstLineChars="192"/>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BFFFE43">
      <w:pPr>
        <w:ind w:firstLine="537" w:firstLineChars="192"/>
        <w:rPr>
          <w:rFonts w:hint="eastAsia" w:ascii="仿宋_GB2312" w:eastAsia="仿宋_GB2312"/>
          <w:sz w:val="28"/>
          <w:szCs w:val="28"/>
        </w:rPr>
      </w:pPr>
      <w:r>
        <w:rPr>
          <w:rFonts w:hint="eastAsia" w:ascii="仿宋_GB2312" w:eastAsia="仿宋_GB2312"/>
          <w:sz w:val="28"/>
          <w:szCs w:val="28"/>
        </w:rPr>
        <w:t xml:space="preserve"> 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4855FCE">
      <w:pPr>
        <w:ind w:firstLine="537" w:firstLineChars="192"/>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4E73F1EE">
      <w:pPr>
        <w:ind w:firstLine="537" w:firstLineChars="192"/>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F68B313">
      <w:pPr>
        <w:ind w:firstLine="537" w:firstLineChars="192"/>
        <w:rPr>
          <w:rFonts w:hint="eastAsia" w:ascii="仿宋_GB2312" w:eastAsia="仿宋_GB2312"/>
          <w:sz w:val="28"/>
          <w:szCs w:val="28"/>
        </w:rPr>
      </w:pPr>
      <w:r>
        <w:rPr>
          <w:rFonts w:hint="eastAsia" w:ascii="仿宋_GB2312" w:eastAsia="仿宋_GB2312"/>
          <w:sz w:val="28"/>
          <w:szCs w:val="28"/>
        </w:rPr>
        <w:t>7. 社会保障和就业支出（类）行政事业单位养老支出（款）行政单位离退休（项）：反映用于行政单位（包括实行公务员管理的事业单位）开支的离退休经费。</w:t>
      </w:r>
    </w:p>
    <w:p w14:paraId="5F9975AF">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8.教育支出（类）普通教育（款）学前教育（项）：反映各部门举办的学前教育支出。</w:t>
      </w:r>
    </w:p>
    <w:p w14:paraId="3012D7C5">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14:paraId="17D47C1B">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p>
    <w:p w14:paraId="621F80AE">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14:paraId="7D0D88B6">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14:paraId="4E14B5A9">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13.住房保障支出（类）住房改革支出（款）购房补贴（项）：反映按房改政策规定，行政事业单位向符合条件职工（含离退休人员）发放的用于购买住房的补贴。</w:t>
      </w:r>
    </w:p>
    <w:p w14:paraId="5B8366CE">
      <w:pPr>
        <w:ind w:firstLine="537" w:firstLineChars="192"/>
        <w:rPr>
          <w:rFonts w:hint="eastAsia" w:ascii="仿宋_GB2312" w:eastAsia="仿宋_GB2312"/>
          <w:sz w:val="28"/>
          <w:szCs w:val="28"/>
          <w:lang w:val="en-US" w:eastAsia="zh-CN"/>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62EB4CC">
      <w:pPr>
        <w:numPr>
          <w:ilvl w:val="0"/>
          <w:numId w:val="0"/>
        </w:numPr>
        <w:rPr>
          <w:rFonts w:hint="eastAsia" w:ascii="黑体" w:eastAsia="黑体"/>
          <w:sz w:val="28"/>
          <w:szCs w:val="28"/>
          <w:highlight w:val="none"/>
          <w:lang w:eastAsia="zh-CN"/>
        </w:rPr>
      </w:pPr>
    </w:p>
    <w:p w14:paraId="1F809966">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lang w:val="en-US" w:eastAsia="zh-CN"/>
        </w:rPr>
        <w:t>一、</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文星标宋">
    <w:altName w:val="宋体"/>
    <w:panose1 w:val="00000000000000000000"/>
    <w:charset w:val="86"/>
    <w:family w:val="auto"/>
    <w:pitch w:val="default"/>
    <w:sig w:usb0="00000000" w:usb1="00000000" w:usb2="00000000" w:usb3="00000000" w:csb0="00040001" w:csb1="0000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45F36"/>
    <w:multiLevelType w:val="singleLevel"/>
    <w:tmpl w:val="EE745F36"/>
    <w:lvl w:ilvl="0" w:tentative="0">
      <w:start w:val="5"/>
      <w:numFmt w:val="chineseCounting"/>
      <w:suff w:val="nothing"/>
      <w:lvlText w:val="%1、"/>
      <w:lvlJc w:val="left"/>
      <w:rPr>
        <w:rFonts w:hint="eastAsia"/>
      </w:rPr>
    </w:lvl>
  </w:abstractNum>
  <w:abstractNum w:abstractNumId="1">
    <w:nsid w:val="04796466"/>
    <w:multiLevelType w:val="singleLevel"/>
    <w:tmpl w:val="0479646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0ZTc0NGVhYjM5NjM3ZTVmMzczZTUxZTE5ZmJjZj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4BC3"/>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A7208"/>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6810"/>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05477"/>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34789D"/>
    <w:rsid w:val="03A10CAA"/>
    <w:rsid w:val="04C3537C"/>
    <w:rsid w:val="053E293D"/>
    <w:rsid w:val="079004AC"/>
    <w:rsid w:val="0911242E"/>
    <w:rsid w:val="0AA74305"/>
    <w:rsid w:val="0BA148CA"/>
    <w:rsid w:val="0C1165C4"/>
    <w:rsid w:val="0D6D544B"/>
    <w:rsid w:val="0DD136FE"/>
    <w:rsid w:val="0F542F2C"/>
    <w:rsid w:val="0F8E2C57"/>
    <w:rsid w:val="102A2753"/>
    <w:rsid w:val="1059665E"/>
    <w:rsid w:val="10AC13BA"/>
    <w:rsid w:val="124841CC"/>
    <w:rsid w:val="145A6C1B"/>
    <w:rsid w:val="14B73493"/>
    <w:rsid w:val="167A2FF9"/>
    <w:rsid w:val="16EA49EA"/>
    <w:rsid w:val="17377504"/>
    <w:rsid w:val="17620A24"/>
    <w:rsid w:val="1764587C"/>
    <w:rsid w:val="17F673BF"/>
    <w:rsid w:val="18581C69"/>
    <w:rsid w:val="1AEC0734"/>
    <w:rsid w:val="1B3945B7"/>
    <w:rsid w:val="1DEF20B0"/>
    <w:rsid w:val="1E1862E1"/>
    <w:rsid w:val="1FF7AB17"/>
    <w:rsid w:val="20C13893"/>
    <w:rsid w:val="21285A86"/>
    <w:rsid w:val="214243FA"/>
    <w:rsid w:val="21AD613C"/>
    <w:rsid w:val="22467189"/>
    <w:rsid w:val="253F4153"/>
    <w:rsid w:val="257A14F5"/>
    <w:rsid w:val="25917BC7"/>
    <w:rsid w:val="25FA62CC"/>
    <w:rsid w:val="27196C26"/>
    <w:rsid w:val="29EF086F"/>
    <w:rsid w:val="2BC34C59"/>
    <w:rsid w:val="2BFB2D9E"/>
    <w:rsid w:val="2EFFE297"/>
    <w:rsid w:val="301437CA"/>
    <w:rsid w:val="349D1F0A"/>
    <w:rsid w:val="34DD0473"/>
    <w:rsid w:val="34EE08E0"/>
    <w:rsid w:val="37225683"/>
    <w:rsid w:val="37BE3661"/>
    <w:rsid w:val="37FD3E2D"/>
    <w:rsid w:val="3A8E35DC"/>
    <w:rsid w:val="3B9F72A2"/>
    <w:rsid w:val="3C684897"/>
    <w:rsid w:val="42890CAC"/>
    <w:rsid w:val="42DF6B1E"/>
    <w:rsid w:val="433E495C"/>
    <w:rsid w:val="446077EA"/>
    <w:rsid w:val="46D84BBA"/>
    <w:rsid w:val="47D76015"/>
    <w:rsid w:val="486F26F2"/>
    <w:rsid w:val="489F2FD7"/>
    <w:rsid w:val="496164DE"/>
    <w:rsid w:val="49B91E77"/>
    <w:rsid w:val="4AC27CB3"/>
    <w:rsid w:val="4BF72BEF"/>
    <w:rsid w:val="4D3006A2"/>
    <w:rsid w:val="4DE4323A"/>
    <w:rsid w:val="4FA90297"/>
    <w:rsid w:val="4FC41A43"/>
    <w:rsid w:val="51DB3C59"/>
    <w:rsid w:val="52B96A43"/>
    <w:rsid w:val="550C0952"/>
    <w:rsid w:val="55562C6F"/>
    <w:rsid w:val="55762E42"/>
    <w:rsid w:val="57144B90"/>
    <w:rsid w:val="57925AB5"/>
    <w:rsid w:val="57A7B272"/>
    <w:rsid w:val="58470068"/>
    <w:rsid w:val="58747CAC"/>
    <w:rsid w:val="5A1720F9"/>
    <w:rsid w:val="5AD36B10"/>
    <w:rsid w:val="5B9C37C2"/>
    <w:rsid w:val="5BA7C654"/>
    <w:rsid w:val="5C0E034C"/>
    <w:rsid w:val="5C1032CD"/>
    <w:rsid w:val="5D1D66ED"/>
    <w:rsid w:val="5DF716AE"/>
    <w:rsid w:val="5F1119B5"/>
    <w:rsid w:val="5F9F507E"/>
    <w:rsid w:val="5FC15189"/>
    <w:rsid w:val="60167BE1"/>
    <w:rsid w:val="60A54109"/>
    <w:rsid w:val="61D01CDF"/>
    <w:rsid w:val="647B7FFD"/>
    <w:rsid w:val="64C0607C"/>
    <w:rsid w:val="65756C86"/>
    <w:rsid w:val="67112E9A"/>
    <w:rsid w:val="674D385B"/>
    <w:rsid w:val="676F09E1"/>
    <w:rsid w:val="6A3D7B02"/>
    <w:rsid w:val="6F4D025D"/>
    <w:rsid w:val="71691990"/>
    <w:rsid w:val="71793A80"/>
    <w:rsid w:val="71866233"/>
    <w:rsid w:val="71954400"/>
    <w:rsid w:val="71AD1A11"/>
    <w:rsid w:val="7357290B"/>
    <w:rsid w:val="756E3DEA"/>
    <w:rsid w:val="76FB1693"/>
    <w:rsid w:val="787C3961"/>
    <w:rsid w:val="798524E4"/>
    <w:rsid w:val="79BC4EE7"/>
    <w:rsid w:val="7A7F1C49"/>
    <w:rsid w:val="7B5B7AE6"/>
    <w:rsid w:val="7B7B6628"/>
    <w:rsid w:val="7B8F1CBA"/>
    <w:rsid w:val="7BA7071E"/>
    <w:rsid w:val="7BDF6DA8"/>
    <w:rsid w:val="7C7EDC1A"/>
    <w:rsid w:val="7CCED98D"/>
    <w:rsid w:val="7D08410F"/>
    <w:rsid w:val="7DB96DED"/>
    <w:rsid w:val="7DD3AD81"/>
    <w:rsid w:val="7DFFF77E"/>
    <w:rsid w:val="7F53A862"/>
    <w:rsid w:val="7F6E7D32"/>
    <w:rsid w:val="7F7FE70F"/>
    <w:rsid w:val="7FBA4F2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766.92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347.26</c:v>
                </c:pt>
                <c:pt idx="1">
                  <c:v>451.09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3694</Words>
  <Characters>4167</Characters>
  <Lines>44</Lines>
  <Paragraphs>12</Paragraphs>
  <TotalTime>7</TotalTime>
  <ScaleCrop>false</ScaleCrop>
  <LinksUpToDate>false</LinksUpToDate>
  <CharactersWithSpaces>4198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企业用户_1125191278</cp:lastModifiedBy>
  <cp:lastPrinted>2020-08-09T03:39:00Z</cp:lastPrinted>
  <dcterms:modified xsi:type="dcterms:W3CDTF">2025-09-29T01:00:50Z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