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44"/>
          <w:szCs w:val="44"/>
        </w:rPr>
      </w:pPr>
      <w:r>
        <w:rPr>
          <w:rFonts w:hint="eastAsia" w:asciiTheme="majorEastAsia" w:hAnsiTheme="majorEastAsia" w:eastAsiaTheme="majorEastAsia" w:cstheme="majorEastAsia"/>
          <w:sz w:val="44"/>
          <w:szCs w:val="44"/>
        </w:rPr>
        <w:t>202</w:t>
      </w:r>
      <w:r>
        <w:rPr>
          <w:rFonts w:hint="eastAsia" w:asciiTheme="majorEastAsia" w:hAnsiTheme="majorEastAsia" w:eastAsiaTheme="majorEastAsia" w:cstheme="majorEastAsia"/>
          <w:sz w:val="44"/>
          <w:szCs w:val="44"/>
          <w:lang w:val="en-US" w:eastAsia="zh-CN"/>
        </w:rPr>
        <w:t>4</w:t>
      </w:r>
      <w:r>
        <w:rPr>
          <w:rFonts w:hint="eastAsia" w:asciiTheme="majorEastAsia" w:hAnsiTheme="majorEastAsia" w:eastAsiaTheme="majorEastAsia" w:cstheme="majorEastAsia"/>
          <w:sz w:val="44"/>
          <w:szCs w:val="44"/>
        </w:rPr>
        <w:t>年度部门决算（</w:t>
      </w:r>
      <w:r>
        <w:rPr>
          <w:rFonts w:hint="eastAsia" w:asciiTheme="majorEastAsia" w:hAnsiTheme="majorEastAsia" w:eastAsiaTheme="majorEastAsia" w:cstheme="majorEastAsia"/>
          <w:sz w:val="44"/>
          <w:szCs w:val="44"/>
          <w:lang w:val="en-US" w:eastAsia="zh-CN"/>
        </w:rPr>
        <w:t>公开</w:t>
      </w:r>
      <w:r>
        <w:rPr>
          <w:rFonts w:hint="eastAsia" w:asciiTheme="majorEastAsia" w:hAnsiTheme="majorEastAsia" w:eastAsiaTheme="majorEastAsia" w:cstheme="majorEastAsia"/>
          <w:sz w:val="44"/>
          <w:szCs w:val="44"/>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val="0"/>
          <w:bCs w:val="0"/>
          <w:kern w:val="0"/>
          <w:sz w:val="44"/>
          <w:szCs w:val="36"/>
        </w:rPr>
      </w:pPr>
      <w:r>
        <w:rPr>
          <w:rFonts w:hint="eastAsia" w:ascii="宋体" w:hAnsi="宋体" w:cs="宋体"/>
          <w:b w:val="0"/>
          <w:bCs w:val="0"/>
          <w:kern w:val="0"/>
          <w:sz w:val="44"/>
          <w:szCs w:val="36"/>
        </w:rPr>
        <w:t>目    录</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640" w:firstLineChars="200"/>
        <w:jc w:val="center"/>
        <w:textAlignment w:val="auto"/>
        <w:outlineLvl w:val="9"/>
        <w:rPr>
          <w:rFonts w:hint="eastAsia" w:ascii="宋体" w:hAnsi="宋体" w:cs="宋体"/>
          <w:b/>
          <w:bCs/>
          <w:kern w:val="0"/>
          <w:sz w:val="32"/>
          <w:szCs w:val="32"/>
        </w:rPr>
      </w:pP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黑体" w:hAnsi="黑体" w:eastAsia="黑体" w:cs="黑体"/>
          <w:bCs/>
          <w:spacing w:val="40"/>
          <w:kern w:val="0"/>
          <w:sz w:val="32"/>
          <w:szCs w:val="32"/>
        </w:rPr>
      </w:pPr>
      <w:r>
        <w:rPr>
          <w:rFonts w:hint="eastAsia" w:ascii="黑体" w:hAnsi="黑体" w:eastAsia="黑体" w:cs="黑体"/>
          <w:bCs/>
          <w:spacing w:val="40"/>
          <w:kern w:val="0"/>
          <w:sz w:val="32"/>
          <w:szCs w:val="32"/>
        </w:rPr>
        <w:t>第一部分 202</w:t>
      </w:r>
      <w:r>
        <w:rPr>
          <w:rFonts w:hint="eastAsia" w:ascii="黑体" w:hAnsi="黑体" w:eastAsia="黑体" w:cs="黑体"/>
          <w:bCs/>
          <w:spacing w:val="40"/>
          <w:kern w:val="0"/>
          <w:sz w:val="32"/>
          <w:szCs w:val="32"/>
          <w:lang w:val="en-US" w:eastAsia="zh-CN"/>
        </w:rPr>
        <w:t>4</w:t>
      </w:r>
      <w:r>
        <w:rPr>
          <w:rFonts w:hint="eastAsia" w:ascii="黑体" w:hAnsi="黑体" w:eastAsia="黑体" w:cs="黑体"/>
          <w:bCs/>
          <w:spacing w:val="40"/>
          <w:kern w:val="0"/>
          <w:sz w:val="32"/>
          <w:szCs w:val="32"/>
        </w:rPr>
        <w:t>年度部门决算报表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黑体" w:hAnsi="黑体" w:eastAsia="黑体" w:cs="黑体"/>
          <w:bCs/>
          <w:spacing w:val="40"/>
          <w:kern w:val="0"/>
          <w:sz w:val="32"/>
          <w:szCs w:val="32"/>
        </w:rPr>
      </w:pPr>
      <w:r>
        <w:rPr>
          <w:rFonts w:hint="eastAsia" w:ascii="黑体" w:hAnsi="黑体" w:eastAsia="黑体" w:cs="黑体"/>
          <w:bCs/>
          <w:spacing w:val="40"/>
          <w:kern w:val="0"/>
          <w:sz w:val="32"/>
          <w:szCs w:val="32"/>
        </w:rPr>
        <w:t xml:space="preserve">第二部分 </w:t>
      </w:r>
      <w:r>
        <w:rPr>
          <w:rFonts w:hint="eastAsia" w:ascii="黑体" w:hAnsi="黑体" w:eastAsia="黑体" w:cs="黑体"/>
          <w:spacing w:val="40"/>
          <w:sz w:val="32"/>
          <w:szCs w:val="32"/>
        </w:rPr>
        <w:t>202</w:t>
      </w:r>
      <w:r>
        <w:rPr>
          <w:rFonts w:hint="eastAsia" w:ascii="黑体" w:hAnsi="黑体" w:eastAsia="黑体" w:cs="黑体"/>
          <w:spacing w:val="40"/>
          <w:sz w:val="32"/>
          <w:szCs w:val="32"/>
          <w:lang w:val="en-US" w:eastAsia="zh-CN"/>
        </w:rPr>
        <w:t>4</w:t>
      </w:r>
      <w:r>
        <w:rPr>
          <w:rFonts w:hint="eastAsia" w:ascii="黑体" w:hAnsi="黑体" w:eastAsia="黑体" w:cs="黑体"/>
          <w:spacing w:val="40"/>
          <w:sz w:val="32"/>
          <w:szCs w:val="32"/>
        </w:rPr>
        <w:t>年度部门决算说明</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黑体" w:hAnsi="黑体" w:eastAsia="黑体" w:cs="黑体"/>
          <w:spacing w:val="40"/>
          <w:kern w:val="0"/>
          <w:sz w:val="32"/>
          <w:szCs w:val="32"/>
        </w:rPr>
      </w:pPr>
      <w:r>
        <w:rPr>
          <w:rFonts w:hint="eastAsia" w:ascii="黑体" w:hAnsi="黑体" w:eastAsia="黑体" w:cs="黑体"/>
          <w:bCs/>
          <w:spacing w:val="40"/>
          <w:kern w:val="0"/>
          <w:sz w:val="32"/>
          <w:szCs w:val="32"/>
        </w:rPr>
        <w:t xml:space="preserve">第三部分 </w:t>
      </w:r>
      <w:r>
        <w:rPr>
          <w:rFonts w:hint="eastAsia" w:ascii="黑体" w:hAnsi="黑体" w:eastAsia="黑体" w:cs="黑体"/>
          <w:spacing w:val="40"/>
          <w:sz w:val="32"/>
          <w:szCs w:val="32"/>
        </w:rPr>
        <w:t>202</w:t>
      </w:r>
      <w:r>
        <w:rPr>
          <w:rFonts w:hint="eastAsia" w:ascii="黑体" w:hAnsi="黑体" w:eastAsia="黑体" w:cs="黑体"/>
          <w:spacing w:val="40"/>
          <w:sz w:val="32"/>
          <w:szCs w:val="32"/>
          <w:lang w:val="en-US" w:eastAsia="zh-CN"/>
        </w:rPr>
        <w:t>4</w:t>
      </w:r>
      <w:r>
        <w:rPr>
          <w:rFonts w:hint="eastAsia" w:ascii="黑体" w:hAnsi="黑体" w:eastAsia="黑体" w:cs="黑体"/>
          <w:spacing w:val="40"/>
          <w:sz w:val="32"/>
          <w:szCs w:val="32"/>
        </w:rPr>
        <w:t>年度</w:t>
      </w:r>
      <w:r>
        <w:rPr>
          <w:rFonts w:hint="eastAsia" w:ascii="黑体" w:hAnsi="黑体" w:eastAsia="黑体" w:cs="黑体"/>
          <w:spacing w:val="40"/>
          <w:kern w:val="0"/>
          <w:sz w:val="32"/>
          <w:szCs w:val="32"/>
        </w:rPr>
        <w:t>其他重要事项的情况说明</w:t>
      </w:r>
    </w:p>
    <w:p>
      <w:pPr>
        <w:keepNext w:val="0"/>
        <w:keepLines w:val="0"/>
        <w:pageBreakBefore w:val="0"/>
        <w:widowControl w:val="0"/>
        <w:tabs>
          <w:tab w:val="center" w:pos="6979"/>
        </w:tabs>
        <w:kinsoku/>
        <w:wordWrap/>
        <w:overflowPunct/>
        <w:topLinePunct w:val="0"/>
        <w:autoSpaceDE/>
        <w:autoSpaceDN/>
        <w:bidi w:val="0"/>
        <w:adjustRightInd/>
        <w:snapToGrid/>
        <w:spacing w:line="500" w:lineRule="exact"/>
        <w:ind w:left="0" w:leftChars="0" w:right="0" w:rightChars="0" w:firstLine="800" w:firstLineChars="200"/>
        <w:jc w:val="left"/>
        <w:textAlignment w:val="auto"/>
        <w:outlineLvl w:val="9"/>
        <w:rPr>
          <w:rFonts w:hint="eastAsia" w:ascii="黑体" w:hAnsi="黑体" w:eastAsia="黑体" w:cs="黑体"/>
          <w:spacing w:val="40"/>
          <w:kern w:val="0"/>
          <w:sz w:val="32"/>
          <w:szCs w:val="32"/>
        </w:rPr>
      </w:pPr>
      <w:r>
        <w:rPr>
          <w:rFonts w:hint="eastAsia" w:ascii="黑体" w:hAnsi="黑体" w:eastAsia="黑体" w:cs="黑体"/>
          <w:spacing w:val="40"/>
          <w:kern w:val="0"/>
          <w:sz w:val="32"/>
          <w:szCs w:val="32"/>
        </w:rPr>
        <w:t>第四部分 202</w:t>
      </w:r>
      <w:r>
        <w:rPr>
          <w:rFonts w:hint="eastAsia" w:ascii="黑体" w:hAnsi="黑体" w:eastAsia="黑体" w:cs="黑体"/>
          <w:spacing w:val="40"/>
          <w:kern w:val="0"/>
          <w:sz w:val="32"/>
          <w:szCs w:val="32"/>
          <w:lang w:val="en-US" w:eastAsia="zh-CN"/>
        </w:rPr>
        <w:t>4</w:t>
      </w:r>
      <w:r>
        <w:rPr>
          <w:rFonts w:hint="eastAsia" w:ascii="黑体" w:hAnsi="黑体" w:eastAsia="黑体" w:cs="黑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eastAsia="宋体" w:cs="宋体"/>
          <w:b/>
          <w:bCs/>
          <w:spacing w:val="40"/>
          <w:kern w:val="0"/>
          <w:sz w:val="44"/>
          <w:szCs w:val="44"/>
        </w:rPr>
      </w:pPr>
      <w:r>
        <w:rPr>
          <w:rFonts w:hint="eastAsia" w:ascii="宋体" w:hAnsi="宋体" w:eastAsia="宋体" w:cs="宋体"/>
          <w:b w:val="0"/>
          <w:bCs w:val="0"/>
          <w:spacing w:val="40"/>
          <w:kern w:val="0"/>
          <w:sz w:val="44"/>
          <w:szCs w:val="44"/>
        </w:rPr>
        <w:t xml:space="preserve">第一部分 </w:t>
      </w:r>
      <w:r>
        <w:rPr>
          <w:rFonts w:hint="eastAsia" w:ascii="宋体" w:hAnsi="宋体" w:eastAsia="宋体" w:cs="宋体"/>
          <w:b w:val="0"/>
          <w:bCs w:val="0"/>
          <w:spacing w:val="40"/>
          <w:kern w:val="0"/>
          <w:sz w:val="44"/>
          <w:szCs w:val="44"/>
          <w:lang w:eastAsia="zh-CN"/>
        </w:rPr>
        <w:t>2024</w:t>
      </w:r>
      <w:r>
        <w:rPr>
          <w:rFonts w:hint="eastAsia" w:ascii="宋体" w:hAnsi="宋体" w:eastAsia="宋体" w:cs="宋体"/>
          <w:b w:val="0"/>
          <w:bCs w:val="0"/>
          <w:spacing w:val="40"/>
          <w:kern w:val="0"/>
          <w:sz w:val="44"/>
          <w:szCs w:val="44"/>
        </w:rPr>
        <w:t>年度部门决算报表</w:t>
      </w:r>
    </w:p>
    <w:p>
      <w:pPr>
        <w:pStyle w:val="2"/>
        <w:keepNext/>
        <w:keepLines/>
        <w:pageBreakBefore w:val="0"/>
        <w:widowControl w:val="0"/>
        <w:kinsoku/>
        <w:wordWrap/>
        <w:overflowPunct/>
        <w:topLinePunct w:val="0"/>
        <w:autoSpaceDE/>
        <w:autoSpaceDN/>
        <w:bidi w:val="0"/>
        <w:adjustRightInd/>
        <w:snapToGrid/>
        <w:spacing w:before="100" w:beforeAutospacing="1" w:after="100" w:afterAutospacing="1" w:line="240" w:lineRule="auto"/>
        <w:ind w:left="0" w:leftChars="0" w:right="0" w:rightChars="0" w:firstLine="560" w:firstLineChars="200"/>
        <w:jc w:val="both"/>
        <w:textAlignment w:val="auto"/>
        <w:outlineLvl w:val="1"/>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32"/>
          <w:szCs w:val="32"/>
        </w:rPr>
        <w:t xml:space="preserve">  </w:t>
      </w:r>
      <w:r>
        <w:rPr>
          <w:rFonts w:hint="eastAsia" w:ascii="仿宋_GB2312" w:eastAsia="仿宋_GB2312"/>
          <w:b w:val="0"/>
          <w:bCs w:val="0"/>
          <w:sz w:val="32"/>
          <w:szCs w:val="32"/>
        </w:rPr>
        <w:t>报表详见附件。</w:t>
      </w:r>
    </w:p>
    <w:p>
      <w:pPr>
        <w:tabs>
          <w:tab w:val="center" w:pos="6979"/>
        </w:tabs>
        <w:spacing w:before="156" w:beforeLines="50" w:after="156" w:afterLines="50"/>
        <w:jc w:val="center"/>
        <w:rPr>
          <w:rFonts w:hint="eastAsia" w:ascii="宋体" w:hAnsi="宋体"/>
          <w:b w:val="0"/>
          <w:bCs w:val="0"/>
          <w:sz w:val="44"/>
          <w:szCs w:val="44"/>
        </w:rPr>
      </w:pPr>
      <w:r>
        <w:rPr>
          <w:rFonts w:hint="eastAsia" w:ascii="宋体" w:hAnsi="宋体" w:cs="宋体"/>
          <w:b w:val="0"/>
          <w:bCs w:val="0"/>
          <w:spacing w:val="40"/>
          <w:kern w:val="0"/>
          <w:sz w:val="44"/>
          <w:szCs w:val="44"/>
        </w:rPr>
        <w:t xml:space="preserve">第二部分 </w:t>
      </w:r>
      <w:r>
        <w:rPr>
          <w:rFonts w:hint="eastAsia" w:ascii="宋体" w:hAnsi="宋体"/>
          <w:b w:val="0"/>
          <w:bCs w:val="0"/>
          <w:spacing w:val="40"/>
          <w:sz w:val="44"/>
          <w:szCs w:val="44"/>
        </w:rPr>
        <w:t>202</w:t>
      </w:r>
      <w:r>
        <w:rPr>
          <w:rFonts w:hint="eastAsia" w:ascii="宋体" w:hAnsi="宋体"/>
          <w:b w:val="0"/>
          <w:bCs w:val="0"/>
          <w:spacing w:val="40"/>
          <w:sz w:val="44"/>
          <w:szCs w:val="44"/>
          <w:lang w:val="en-US" w:eastAsia="zh-CN"/>
        </w:rPr>
        <w:t>4</w:t>
      </w:r>
      <w:r>
        <w:rPr>
          <w:rFonts w:hint="eastAsia" w:ascii="宋体" w:hAnsi="宋体"/>
          <w:b w:val="0"/>
          <w:bCs w:val="0"/>
          <w:spacing w:val="40"/>
          <w:sz w:val="44"/>
          <w:szCs w:val="44"/>
        </w:rPr>
        <w:t>年度部门决算说明</w:t>
      </w:r>
    </w:p>
    <w:p>
      <w:pPr>
        <w:tabs>
          <w:tab w:val="center" w:pos="6979"/>
        </w:tabs>
        <w:spacing w:line="580" w:lineRule="exact"/>
        <w:ind w:firstLine="627" w:firstLineChars="196"/>
        <w:rPr>
          <w:rFonts w:hint="eastAsia" w:ascii="黑体" w:eastAsia="黑体"/>
          <w:b w:val="0"/>
          <w:bCs/>
          <w:sz w:val="32"/>
          <w:szCs w:val="32"/>
        </w:rPr>
      </w:pPr>
      <w:r>
        <w:rPr>
          <w:rFonts w:hint="eastAsia" w:ascii="黑体" w:eastAsia="黑体"/>
          <w:b w:val="0"/>
          <w:bCs/>
          <w:sz w:val="32"/>
          <w:szCs w:val="32"/>
        </w:rPr>
        <w:t>一、单位基本情况</w:t>
      </w:r>
    </w:p>
    <w:p>
      <w:pPr>
        <w:keepNext w:val="0"/>
        <w:keepLines w:val="0"/>
        <w:pageBreakBefore w:val="0"/>
        <w:widowControl w:val="0"/>
        <w:kinsoku/>
        <w:wordWrap/>
        <w:overflowPunct/>
        <w:topLinePunct w:val="0"/>
        <w:autoSpaceDE/>
        <w:autoSpaceDN/>
        <w:bidi w:val="0"/>
        <w:adjustRightInd/>
        <w:ind w:left="0" w:leftChars="0" w:right="0" w:rightChars="0" w:firstLine="640" w:firstLineChars="200"/>
        <w:jc w:val="left"/>
        <w:textAlignment w:val="auto"/>
        <w:outlineLvl w:val="9"/>
        <w:rPr>
          <w:rFonts w:hint="eastAsia" w:ascii="楷体" w:hAnsi="楷体" w:eastAsia="楷体" w:cs="楷体"/>
          <w:sz w:val="32"/>
          <w:szCs w:val="32"/>
        </w:rPr>
      </w:pPr>
      <w:r>
        <w:rPr>
          <w:rFonts w:hint="eastAsia" w:ascii="楷体" w:hAnsi="楷体" w:eastAsia="楷体" w:cs="楷体"/>
          <w:sz w:val="32"/>
          <w:szCs w:val="32"/>
        </w:rPr>
        <w:t>1．单位职责：</w:t>
      </w:r>
    </w:p>
    <w:p>
      <w:pPr>
        <w:keepNext w:val="0"/>
        <w:keepLines w:val="0"/>
        <w:pageBreakBefore w:val="0"/>
        <w:widowControl w:val="0"/>
        <w:kinsoku/>
        <w:wordWrap/>
        <w:overflowPunct/>
        <w:topLinePunct w:val="0"/>
        <w:autoSpaceDE/>
        <w:autoSpaceDN/>
        <w:bidi w:val="0"/>
        <w:adjustRightInd/>
        <w:ind w:left="0" w:leftChars="0" w:right="0" w:rightChars="0" w:firstLine="640" w:firstLineChars="200"/>
        <w:jc w:val="left"/>
        <w:textAlignment w:val="auto"/>
        <w:outlineLvl w:val="9"/>
        <w:rPr>
          <w:rFonts w:hint="eastAsia" w:ascii="仿宋_GB2312" w:hAnsi="仿宋" w:eastAsia="仿宋_GB2312"/>
          <w:sz w:val="32"/>
          <w:szCs w:val="32"/>
        </w:rPr>
      </w:pPr>
      <w:r>
        <w:rPr>
          <w:rFonts w:hint="eastAsia" w:ascii="仿宋_GB2312" w:hAnsi="仿宋" w:eastAsia="仿宋_GB2312"/>
          <w:sz w:val="32"/>
          <w:szCs w:val="32"/>
        </w:rPr>
        <w:t>（1）负责集中行使法律、法规、规章规定应由区级城市管理行政执法部门行使的市容环境卫生、公用事业、电力、油气管道保护等领域行政处罚权以及与之相关的行政检查、行政强制权。</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（2）负责大兴国际机场红线内城市管理综合行政执法领域相关的行政执法工作。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（3）承担全区街镇综合行政执法工作的统筹指导和综合协调工作。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（4）完成区委区政府和区城市管理委员会交办的其他工作。</w:t>
      </w:r>
    </w:p>
    <w:p>
      <w:pPr>
        <w:pStyle w:val="20"/>
        <w:keepNext w:val="0"/>
        <w:keepLines w:val="0"/>
        <w:pageBreakBefore w:val="0"/>
        <w:widowControl w:val="0"/>
        <w:kinsoku/>
        <w:wordWrap/>
        <w:overflowPunct/>
        <w:topLinePunct w:val="0"/>
        <w:autoSpaceDE/>
        <w:autoSpaceDN/>
        <w:bidi w:val="0"/>
        <w:adjustRightInd/>
        <w:spacing w:line="560" w:lineRule="exact"/>
        <w:ind w:left="0" w:leftChars="0" w:right="0" w:rightChars="0" w:firstLine="640" w:firstLineChars="200"/>
        <w:textAlignment w:val="auto"/>
        <w:outlineLvl w:val="9"/>
        <w:rPr>
          <w:rFonts w:hint="eastAsia" w:ascii="仿宋_GB2312" w:hAnsi="仿宋" w:eastAsia="仿宋_GB2312"/>
          <w:sz w:val="32"/>
          <w:szCs w:val="32"/>
        </w:rPr>
      </w:pPr>
      <w:r>
        <w:rPr>
          <w:rFonts w:hint="eastAsia" w:ascii="仿宋_GB2312" w:hAnsi="仿宋" w:eastAsia="仿宋_GB2312"/>
          <w:sz w:val="32"/>
          <w:szCs w:val="32"/>
        </w:rPr>
        <w:t>（5）负责依法行使法律、法规、规章规定的应由区级水务部门行使的行政处罚权以及与之相关的行政检查、行政强制权。</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textAlignment w:val="auto"/>
        <w:outlineLvl w:val="9"/>
        <w:rPr>
          <w:rFonts w:hint="eastAsia" w:ascii="仿宋_GB2312" w:hAnsi="宋体" w:eastAsia="仿宋_GB2312"/>
          <w:bCs/>
          <w:spacing w:val="-6"/>
          <w:sz w:val="32"/>
          <w:szCs w:val="32"/>
        </w:rPr>
      </w:pPr>
      <w:r>
        <w:rPr>
          <w:rFonts w:hint="eastAsia" w:ascii="楷体" w:hAnsi="楷体" w:eastAsia="楷体" w:cs="楷体"/>
          <w:sz w:val="32"/>
          <w:szCs w:val="32"/>
        </w:rPr>
        <w:t>2．机构情况：</w:t>
      </w:r>
      <w:r>
        <w:rPr>
          <w:rFonts w:hint="eastAsia" w:ascii="仿宋_GB2312" w:eastAsia="仿宋_GB2312"/>
          <w:kern w:val="0"/>
          <w:sz w:val="32"/>
          <w:szCs w:val="32"/>
        </w:rPr>
        <w:t>本单位年末共有12个内设机构，分别为：</w:t>
      </w:r>
      <w:r>
        <w:rPr>
          <w:rFonts w:hint="eastAsia" w:ascii="仿宋_GB2312" w:eastAsia="仿宋_GB2312"/>
          <w:bCs/>
          <w:spacing w:val="-6"/>
          <w:kern w:val="0"/>
          <w:sz w:val="32"/>
          <w:szCs w:val="32"/>
        </w:rPr>
        <w:t>综合保障科、</w:t>
      </w:r>
      <w:r>
        <w:rPr>
          <w:rFonts w:hint="eastAsia" w:ascii="仿宋_GB2312" w:eastAsia="仿宋_GB2312"/>
          <w:color w:val="000000"/>
          <w:spacing w:val="-6"/>
          <w:sz w:val="32"/>
          <w:szCs w:val="32"/>
        </w:rPr>
        <w:t>执法业务科、</w:t>
      </w:r>
      <w:r>
        <w:rPr>
          <w:rFonts w:hint="eastAsia" w:ascii="仿宋_GB2312" w:eastAsia="仿宋_GB2312"/>
          <w:spacing w:val="-6"/>
          <w:sz w:val="32"/>
          <w:szCs w:val="32"/>
        </w:rPr>
        <w:t>法宣</w:t>
      </w:r>
      <w:r>
        <w:rPr>
          <w:rFonts w:hint="eastAsia" w:ascii="仿宋_GB2312" w:hAnsi="宋体" w:eastAsia="仿宋_GB2312"/>
          <w:bCs/>
          <w:spacing w:val="-6"/>
          <w:sz w:val="32"/>
          <w:szCs w:val="32"/>
        </w:rPr>
        <w:t>科、组织人事科、执法一队、执法二队、执法三队、执法四队、执法五队、大兴机场执法队、督察队、水务执法队。</w:t>
      </w:r>
    </w:p>
    <w:p>
      <w:pPr>
        <w:keepNext w:val="0"/>
        <w:keepLines w:val="0"/>
        <w:pageBreakBefore w:val="0"/>
        <w:widowControl w:val="0"/>
        <w:kinsoku/>
        <w:wordWrap/>
        <w:overflowPunct/>
        <w:topLinePunct w:val="0"/>
        <w:autoSpaceDE/>
        <w:autoSpaceDN/>
        <w:bidi w:val="0"/>
        <w:adjustRightInd/>
        <w:snapToGrid w:val="0"/>
        <w:spacing w:line="520" w:lineRule="exact"/>
        <w:ind w:left="0" w:leftChars="0" w:right="0" w:rightChars="0" w:firstLine="640" w:firstLineChars="200"/>
        <w:textAlignment w:val="auto"/>
        <w:outlineLvl w:val="9"/>
        <w:rPr>
          <w:rFonts w:hint="eastAsia" w:ascii="仿宋_GB2312" w:hAnsi="宋体" w:eastAsia="仿宋_GB2312"/>
          <w:bCs/>
          <w:color w:val="000000"/>
          <w:spacing w:val="-6"/>
          <w:sz w:val="28"/>
          <w:szCs w:val="28"/>
        </w:rPr>
      </w:pPr>
      <w:r>
        <w:rPr>
          <w:rFonts w:hint="eastAsia" w:ascii="楷体" w:hAnsi="楷体" w:eastAsia="楷体" w:cs="楷体"/>
          <w:sz w:val="32"/>
          <w:szCs w:val="32"/>
        </w:rPr>
        <w:t>3.</w:t>
      </w:r>
      <w:r>
        <w:rPr>
          <w:rFonts w:hint="eastAsia" w:ascii="楷体" w:hAnsi="楷体" w:eastAsia="楷体" w:cs="楷体"/>
          <w:bCs/>
          <w:color w:val="000000"/>
          <w:spacing w:val="-6"/>
          <w:sz w:val="32"/>
          <w:szCs w:val="32"/>
        </w:rPr>
        <w:t xml:space="preserve"> 本单位类型为行政单位。</w:t>
      </w:r>
    </w:p>
    <w:p>
      <w:pPr>
        <w:tabs>
          <w:tab w:val="center" w:pos="6979"/>
        </w:tabs>
        <w:spacing w:line="580" w:lineRule="exact"/>
        <w:rPr>
          <w:rFonts w:hint="eastAsia" w:ascii="黑体" w:eastAsia="黑体"/>
          <w:b w:val="0"/>
          <w:bCs/>
          <w:sz w:val="32"/>
          <w:szCs w:val="32"/>
        </w:rPr>
      </w:pPr>
      <w:r>
        <w:rPr>
          <w:rFonts w:hint="eastAsia" w:ascii="仿宋_GB2312" w:eastAsia="仿宋_GB2312"/>
          <w:b/>
          <w:sz w:val="32"/>
          <w:szCs w:val="32"/>
        </w:rPr>
        <w:t xml:space="preserve">  </w:t>
      </w:r>
      <w:r>
        <w:rPr>
          <w:rFonts w:hint="eastAsia" w:ascii="仿宋_GB2312" w:eastAsia="仿宋_GB2312"/>
          <w:b w:val="0"/>
          <w:bCs/>
          <w:sz w:val="32"/>
          <w:szCs w:val="32"/>
        </w:rPr>
        <w:t xml:space="preserve"> </w:t>
      </w:r>
      <w:r>
        <w:rPr>
          <w:rFonts w:hint="eastAsia" w:ascii="黑体" w:eastAsia="黑体"/>
          <w:b w:val="0"/>
          <w:bCs/>
          <w:sz w:val="32"/>
          <w:szCs w:val="32"/>
        </w:rPr>
        <w:t>二、收入支出决算总体情况说明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highlight w:val="none"/>
        </w:rPr>
        <w:t>5322</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w:t>
      </w:r>
      <w:r>
        <w:rPr>
          <w:rFonts w:hint="eastAsia" w:ascii="仿宋_GB2312" w:eastAsia="仿宋_GB2312"/>
          <w:sz w:val="32"/>
          <w:szCs w:val="32"/>
        </w:rPr>
        <w:t>，</w:t>
      </w:r>
      <w:r>
        <w:rPr>
          <w:rFonts w:ascii="仿宋_GB2312" w:eastAsia="仿宋_GB2312"/>
          <w:sz w:val="32"/>
          <w:szCs w:val="32"/>
        </w:rPr>
        <w:t>比上年增加</w:t>
      </w:r>
      <w:r>
        <w:rPr>
          <w:rFonts w:hint="eastAsia" w:ascii="仿宋_GB2312" w:eastAsia="仿宋_GB2312"/>
          <w:sz w:val="32"/>
          <w:szCs w:val="32"/>
          <w:lang w:val="en-US" w:eastAsia="zh-CN"/>
        </w:rPr>
        <w:t>295.19</w:t>
      </w:r>
      <w:r>
        <w:rPr>
          <w:rFonts w:hint="eastAsia" w:ascii="仿宋_GB2312" w:eastAsia="仿宋_GB2312"/>
          <w:sz w:val="32"/>
          <w:szCs w:val="32"/>
        </w:rPr>
        <w:t>万元，增长</w:t>
      </w:r>
      <w:r>
        <w:rPr>
          <w:rFonts w:hint="eastAsia" w:ascii="仿宋_GB2312" w:eastAsia="仿宋_GB2312"/>
          <w:sz w:val="32"/>
          <w:szCs w:val="32"/>
          <w:lang w:val="en-US" w:eastAsia="zh-CN"/>
        </w:rPr>
        <w:t>5.87</w:t>
      </w:r>
      <w:r>
        <w:rPr>
          <w:rFonts w:hint="eastAsia" w:ascii="仿宋_GB2312" w:eastAsia="仿宋_GB2312"/>
          <w:sz w:val="32"/>
          <w:szCs w:val="32"/>
        </w:rPr>
        <w:t>%。</w:t>
      </w:r>
    </w:p>
    <w:p>
      <w:pPr>
        <w:tabs>
          <w:tab w:val="center" w:pos="6979"/>
        </w:tabs>
        <w:spacing w:line="580" w:lineRule="exact"/>
        <w:ind w:firstLine="570"/>
        <w:rPr>
          <w:rFonts w:hint="eastAsia" w:ascii="楷体" w:hAnsi="楷体" w:eastAsia="楷体" w:cs="楷体"/>
          <w:sz w:val="32"/>
          <w:szCs w:val="32"/>
          <w:highlight w:val="none"/>
        </w:rPr>
      </w:pPr>
      <w:r>
        <w:rPr>
          <w:rFonts w:hint="eastAsia" w:ascii="楷体" w:hAnsi="楷体" w:eastAsia="楷体" w:cs="楷体"/>
          <w:sz w:val="32"/>
          <w:szCs w:val="32"/>
          <w:highlight w:val="none"/>
        </w:rPr>
        <w:t>（一）收入决算说明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年度本年收入合计</w:t>
      </w:r>
      <w:r>
        <w:rPr>
          <w:rFonts w:ascii="仿宋_GB2312" w:eastAsia="仿宋_GB2312"/>
          <w:sz w:val="32"/>
          <w:szCs w:val="32"/>
        </w:rPr>
        <w:t>4988.86</w:t>
      </w:r>
      <w:r>
        <w:rPr>
          <w:rFonts w:hint="eastAsia" w:ascii="仿宋_GB2312" w:eastAsia="仿宋_GB2312"/>
          <w:sz w:val="32"/>
          <w:szCs w:val="32"/>
        </w:rPr>
        <w:t>万元，</w:t>
      </w:r>
      <w:r>
        <w:rPr>
          <w:rFonts w:ascii="仿宋_GB2312" w:eastAsia="仿宋_GB2312"/>
          <w:sz w:val="32"/>
          <w:szCs w:val="32"/>
        </w:rPr>
        <w:t>比上年</w:t>
      </w:r>
      <w:r>
        <w:rPr>
          <w:rFonts w:hint="eastAsia" w:ascii="仿宋_GB2312" w:eastAsia="仿宋_GB2312"/>
          <w:sz w:val="32"/>
          <w:szCs w:val="32"/>
        </w:rPr>
        <w:t>减少</w:t>
      </w:r>
      <w:r>
        <w:rPr>
          <w:rFonts w:hint="eastAsia" w:ascii="仿宋_GB2312" w:eastAsia="仿宋_GB2312"/>
          <w:sz w:val="32"/>
          <w:szCs w:val="32"/>
          <w:lang w:val="en-US" w:eastAsia="zh-CN"/>
        </w:rPr>
        <w:t>37.95</w:t>
      </w:r>
      <w:r>
        <w:rPr>
          <w:rFonts w:hint="eastAsia" w:ascii="仿宋_GB2312" w:eastAsia="仿宋_GB2312"/>
          <w:sz w:val="32"/>
          <w:szCs w:val="32"/>
        </w:rPr>
        <w:t>万元，下降</w:t>
      </w:r>
      <w:r>
        <w:rPr>
          <w:rFonts w:hint="eastAsia" w:ascii="仿宋_GB2312" w:eastAsia="仿宋_GB2312"/>
          <w:sz w:val="32"/>
          <w:szCs w:val="32"/>
          <w:lang w:val="en-US" w:eastAsia="zh-CN"/>
        </w:rPr>
        <w:t>0.75</w:t>
      </w:r>
      <w:r>
        <w:rPr>
          <w:rFonts w:hint="eastAsia" w:ascii="仿宋_GB2312" w:eastAsia="仿宋_GB2312"/>
          <w:sz w:val="32"/>
          <w:szCs w:val="32"/>
        </w:rPr>
        <w:t>%</w:t>
      </w:r>
      <w:r>
        <w:rPr>
          <w:rFonts w:hint="eastAsia" w:ascii="仿宋_GB2312" w:eastAsia="仿宋_GB2312"/>
          <w:sz w:val="32"/>
          <w:szCs w:val="32"/>
          <w:lang w:eastAsia="zh-CN"/>
        </w:rPr>
        <w:t>。</w:t>
      </w:r>
    </w:p>
    <w:p>
      <w:pPr>
        <w:numPr>
          <w:ilvl w:val="0"/>
          <w:numId w:val="0"/>
        </w:numPr>
        <w:tabs>
          <w:tab w:val="center" w:pos="6979"/>
        </w:tabs>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hint="eastAsia" w:ascii="仿宋_GB2312" w:eastAsia="仿宋_GB2312"/>
          <w:sz w:val="32"/>
          <w:szCs w:val="32"/>
        </w:rPr>
        <w:t>财政拨款收入</w:t>
      </w:r>
      <w:r>
        <w:rPr>
          <w:rFonts w:ascii="仿宋_GB2312" w:eastAsia="仿宋_GB2312"/>
          <w:sz w:val="32"/>
          <w:szCs w:val="32"/>
        </w:rPr>
        <w:t>4988.86</w:t>
      </w:r>
      <w:r>
        <w:rPr>
          <w:rFonts w:hint="eastAsia" w:ascii="仿宋_GB2312" w:eastAsia="仿宋_GB2312"/>
          <w:sz w:val="32"/>
          <w:szCs w:val="32"/>
        </w:rPr>
        <w:t>万元，占收入合计的</w:t>
      </w:r>
      <w:r>
        <w:rPr>
          <w:rFonts w:hint="eastAsia" w:ascii="仿宋_GB2312" w:eastAsia="仿宋_GB2312"/>
          <w:sz w:val="32"/>
          <w:szCs w:val="32"/>
          <w:lang w:eastAsia="zh-CN"/>
        </w:rPr>
        <w:t>100</w:t>
      </w:r>
      <w:r>
        <w:rPr>
          <w:rFonts w:hint="eastAsia" w:ascii="仿宋_GB2312" w:eastAsia="仿宋_GB2312"/>
          <w:sz w:val="32"/>
          <w:szCs w:val="32"/>
          <w:lang w:val="en-US" w:eastAsia="zh-CN"/>
        </w:rPr>
        <w:t>.00</w:t>
      </w:r>
      <w:r>
        <w:rPr>
          <w:rFonts w:hint="eastAsia" w:ascii="仿宋_GB2312" w:eastAsia="仿宋_GB2312"/>
          <w:sz w:val="32"/>
          <w:szCs w:val="32"/>
          <w:lang w:eastAsia="zh-CN"/>
        </w:rPr>
        <w:t>%。</w:t>
      </w:r>
      <w:r>
        <w:rPr>
          <w:rFonts w:hint="eastAsia" w:ascii="仿宋_GB2312" w:eastAsia="仿宋_GB2312"/>
          <w:sz w:val="32"/>
          <w:szCs w:val="32"/>
        </w:rPr>
        <w:t>其中：</w:t>
      </w:r>
      <w:r>
        <w:rPr>
          <w:rFonts w:hint="eastAsia" w:ascii="仿宋_GB2312" w:eastAsia="仿宋_GB2312"/>
          <w:sz w:val="32"/>
          <w:szCs w:val="32"/>
          <w:lang w:eastAsia="zh-CN"/>
        </w:rPr>
        <w:t>一般公共预算财政拨款收入</w:t>
      </w:r>
      <w:r>
        <w:rPr>
          <w:rFonts w:hint="eastAsia" w:ascii="仿宋_GB2312" w:eastAsia="仿宋_GB2312"/>
          <w:sz w:val="32"/>
          <w:szCs w:val="32"/>
          <w:lang w:val="en-US" w:eastAsia="zh-CN"/>
        </w:rPr>
        <w:t>4988.86</w:t>
      </w:r>
      <w:r>
        <w:rPr>
          <w:rFonts w:hint="eastAsia" w:ascii="仿宋_GB2312" w:eastAsia="仿宋_GB2312"/>
          <w:sz w:val="32"/>
          <w:szCs w:val="32"/>
        </w:rPr>
        <w:t>万元，占收入合计的</w:t>
      </w:r>
      <w:r>
        <w:rPr>
          <w:rFonts w:hint="eastAsia" w:ascii="仿宋_GB2312" w:eastAsia="仿宋_GB2312"/>
          <w:sz w:val="32"/>
          <w:szCs w:val="32"/>
          <w:lang w:val="en-US" w:eastAsia="zh-CN"/>
        </w:rPr>
        <w:t>100.00</w:t>
      </w:r>
      <w:r>
        <w:rPr>
          <w:rFonts w:hint="eastAsia" w:ascii="仿宋_GB2312" w:eastAsia="仿宋_GB2312"/>
          <w:sz w:val="32"/>
          <w:szCs w:val="32"/>
          <w:highlight w:val="none"/>
        </w:rPr>
        <w:t>%；</w:t>
      </w:r>
      <w:r>
        <w:rPr>
          <w:rFonts w:hint="eastAsia" w:ascii="仿宋_GB2312" w:eastAsia="仿宋_GB2312"/>
          <w:sz w:val="32"/>
          <w:szCs w:val="32"/>
          <w:lang w:eastAsia="zh-CN"/>
        </w:rPr>
        <w:t>政府性基金预算财政拨款收入</w:t>
      </w:r>
      <w:r>
        <w:rPr>
          <w:rFonts w:hint="eastAsia" w:ascii="仿宋_GB2312" w:eastAsia="仿宋_GB2312"/>
          <w:sz w:val="32"/>
          <w:szCs w:val="32"/>
          <w:lang w:val="en-US" w:eastAsia="zh-CN"/>
        </w:rPr>
        <w:t>0.00</w:t>
      </w:r>
      <w:r>
        <w:rPr>
          <w:rFonts w:hint="eastAsia" w:ascii="仿宋_GB2312" w:eastAsia="仿宋_GB2312"/>
          <w:sz w:val="32"/>
          <w:szCs w:val="32"/>
        </w:rPr>
        <w:t>万元，占收入合计的</w:t>
      </w:r>
      <w:r>
        <w:rPr>
          <w:rFonts w:hint="eastAsia" w:ascii="仿宋_GB2312" w:eastAsia="仿宋_GB2312"/>
          <w:sz w:val="32"/>
          <w:szCs w:val="32"/>
          <w:lang w:val="en-US" w:eastAsia="zh-CN"/>
        </w:rPr>
        <w:t>0.00</w:t>
      </w:r>
      <w:r>
        <w:rPr>
          <w:rFonts w:hint="eastAsia" w:ascii="仿宋_GB2312" w:eastAsia="仿宋_GB2312"/>
          <w:color w:val="auto"/>
          <w:sz w:val="32"/>
          <w:szCs w:val="32"/>
          <w:highlight w:val="none"/>
        </w:rPr>
        <w:t>%</w:t>
      </w:r>
      <w:r>
        <w:rPr>
          <w:rFonts w:hint="eastAsia" w:ascii="仿宋_GB2312" w:eastAsia="仿宋_GB2312"/>
          <w:sz w:val="32"/>
          <w:szCs w:val="32"/>
          <w:highlight w:val="none"/>
        </w:rPr>
        <w:t>；</w:t>
      </w:r>
      <w:r>
        <w:rPr>
          <w:rFonts w:hint="eastAsia" w:ascii="仿宋_GB2312" w:eastAsia="仿宋_GB2312"/>
          <w:sz w:val="32"/>
          <w:szCs w:val="32"/>
          <w:lang w:eastAsia="zh-CN"/>
        </w:rPr>
        <w:t>国有资本经营预算财政拨款收入</w:t>
      </w:r>
      <w:r>
        <w:rPr>
          <w:rFonts w:hint="eastAsia" w:ascii="仿宋_GB2312" w:eastAsia="仿宋_GB2312"/>
          <w:sz w:val="32"/>
          <w:szCs w:val="32"/>
          <w:lang w:val="en-US" w:eastAsia="zh-CN"/>
        </w:rPr>
        <w:t>0.00</w:t>
      </w:r>
      <w:r>
        <w:rPr>
          <w:rFonts w:hint="eastAsia" w:ascii="仿宋_GB2312" w:eastAsia="仿宋_GB2312"/>
          <w:sz w:val="32"/>
          <w:szCs w:val="32"/>
        </w:rPr>
        <w:t>万元，占收入合计的</w:t>
      </w:r>
      <w:r>
        <w:rPr>
          <w:rFonts w:hint="eastAsia" w:ascii="仿宋_GB2312" w:eastAsia="仿宋_GB2312"/>
          <w:sz w:val="32"/>
          <w:szCs w:val="32"/>
          <w:lang w:val="en-US" w:eastAsia="zh-CN"/>
        </w:rPr>
        <w:t>0.00</w:t>
      </w:r>
      <w:r>
        <w:rPr>
          <w:rFonts w:hint="eastAsia" w:ascii="仿宋_GB2312" w:eastAsia="仿宋_GB2312"/>
          <w:sz w:val="32"/>
          <w:szCs w:val="32"/>
          <w:highlight w:val="none"/>
        </w:rPr>
        <w:t>%</w:t>
      </w:r>
      <w:r>
        <w:rPr>
          <w:rFonts w:hint="eastAsia" w:ascii="仿宋_GB2312" w:eastAsia="仿宋_GB2312"/>
          <w:sz w:val="32"/>
          <w:szCs w:val="32"/>
        </w:rPr>
        <w:t>；</w:t>
      </w:r>
    </w:p>
    <w:p>
      <w:pPr>
        <w:numPr>
          <w:ilvl w:val="0"/>
          <w:numId w:val="0"/>
        </w:numPr>
        <w:tabs>
          <w:tab w:val="center" w:pos="6979"/>
        </w:tabs>
        <w:spacing w:line="580" w:lineRule="exact"/>
        <w:ind w:firstLine="640" w:firstLineChars="200"/>
        <w:rPr>
          <w:rFonts w:hint="eastAsia" w:ascii="仿宋_GB2312" w:eastAsia="仿宋_GB2312"/>
          <w:sz w:val="32"/>
          <w:szCs w:val="32"/>
          <w:highlight w:val="none"/>
        </w:rPr>
      </w:pPr>
      <w:r>
        <w:rPr>
          <w:rFonts w:hint="eastAsia" w:ascii="仿宋_GB2312" w:eastAsia="仿宋_GB2312"/>
          <w:sz w:val="32"/>
          <w:szCs w:val="32"/>
          <w:lang w:val="en-US" w:eastAsia="zh-CN"/>
        </w:rPr>
        <w:t>2.</w:t>
      </w:r>
      <w:r>
        <w:rPr>
          <w:rFonts w:hint="eastAsia" w:ascii="仿宋_GB2312" w:eastAsia="仿宋_GB2312"/>
          <w:sz w:val="32"/>
          <w:szCs w:val="32"/>
        </w:rPr>
        <w:t>上级补助收入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numPr>
          <w:ilvl w:val="0"/>
          <w:numId w:val="0"/>
        </w:numPr>
        <w:tabs>
          <w:tab w:val="center" w:pos="6979"/>
        </w:tabs>
        <w:spacing w:line="580" w:lineRule="exact"/>
        <w:ind w:firstLine="640" w:firstLineChars="200"/>
        <w:rPr>
          <w:rFonts w:hint="eastAsia" w:ascii="仿宋_GB2312" w:eastAsia="仿宋_GB2312"/>
          <w:sz w:val="32"/>
          <w:szCs w:val="32"/>
          <w:highlight w:val="none"/>
        </w:rPr>
      </w:pP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事业收入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tabs>
          <w:tab w:val="center" w:pos="6979"/>
        </w:tabs>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4.经营收入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tabs>
          <w:tab w:val="center" w:pos="6979"/>
        </w:tabs>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5.附属单位上缴收入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tabs>
          <w:tab w:val="center" w:pos="6979"/>
        </w:tabs>
        <w:spacing w:line="580" w:lineRule="exact"/>
        <w:ind w:firstLine="640" w:firstLineChars="200"/>
        <w:rPr>
          <w:rFonts w:ascii="仿宋_GB2312" w:eastAsia="仿宋_GB2312"/>
          <w:sz w:val="32"/>
          <w:szCs w:val="32"/>
          <w:highlight w:val="none"/>
        </w:rPr>
      </w:pPr>
      <w:r>
        <w:rPr>
          <w:rFonts w:hint="eastAsia" w:ascii="仿宋_GB2312" w:eastAsia="仿宋_GB2312"/>
          <w:sz w:val="32"/>
          <w:szCs w:val="32"/>
          <w:highlight w:val="none"/>
        </w:rPr>
        <w:t>6.其他收入</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万元，占收入合计的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p>
    <w:p>
      <w:pPr>
        <w:spacing w:line="560" w:lineRule="exact"/>
        <w:ind w:firstLine="640"/>
        <w:rPr>
          <w:rFonts w:hint="eastAsia" w:ascii="仿宋_GB2312" w:eastAsia="仿宋_GB2312" w:cs="Droid Sans"/>
          <w:color w:val="000000"/>
          <w:sz w:val="32"/>
          <w:szCs w:val="32"/>
          <w:highlight w:val="none"/>
          <w:lang w:eastAsia="zh-CN"/>
        </w:rPr>
      </w:pP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楷体" w:hAnsi="楷体" w:eastAsia="楷体" w:cs="楷体"/>
          <w:sz w:val="32"/>
          <w:szCs w:val="32"/>
        </w:rPr>
        <w:t>（二）支出决算说明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年度本年支出合计</w:t>
      </w:r>
      <w:r>
        <w:rPr>
          <w:rFonts w:ascii="仿宋_GB2312" w:eastAsia="仿宋_GB2312"/>
          <w:sz w:val="32"/>
          <w:szCs w:val="32"/>
        </w:rPr>
        <w:t>5322</w:t>
      </w:r>
      <w:r>
        <w:rPr>
          <w:rFonts w:hint="eastAsia" w:ascii="仿宋_GB2312" w:eastAsia="仿宋_GB2312"/>
          <w:sz w:val="32"/>
          <w:szCs w:val="32"/>
          <w:lang w:val="en-US" w:eastAsia="zh-CN"/>
        </w:rPr>
        <w:t>.00</w:t>
      </w:r>
      <w:r>
        <w:rPr>
          <w:rFonts w:hint="eastAsia" w:ascii="仿宋_GB2312" w:eastAsia="仿宋_GB2312"/>
          <w:sz w:val="32"/>
          <w:szCs w:val="32"/>
        </w:rPr>
        <w:t>万元，</w:t>
      </w:r>
      <w:r>
        <w:rPr>
          <w:rFonts w:ascii="仿宋_GB2312" w:eastAsia="仿宋_GB2312"/>
          <w:sz w:val="32"/>
          <w:szCs w:val="32"/>
        </w:rPr>
        <w:t>比上年增加</w:t>
      </w:r>
      <w:r>
        <w:rPr>
          <w:rFonts w:hint="eastAsia" w:ascii="仿宋_GB2312" w:eastAsia="仿宋_GB2312"/>
          <w:sz w:val="32"/>
          <w:szCs w:val="32"/>
          <w:lang w:val="en-US" w:eastAsia="zh-CN"/>
        </w:rPr>
        <w:t>295.19</w:t>
      </w:r>
      <w:r>
        <w:rPr>
          <w:rFonts w:hint="eastAsia" w:ascii="仿宋_GB2312" w:eastAsia="仿宋_GB2312"/>
          <w:sz w:val="32"/>
          <w:szCs w:val="32"/>
        </w:rPr>
        <w:t>万元，增长</w:t>
      </w:r>
      <w:r>
        <w:rPr>
          <w:rFonts w:hint="eastAsia" w:ascii="仿宋_GB2312" w:eastAsia="仿宋_GB2312"/>
          <w:sz w:val="32"/>
          <w:szCs w:val="32"/>
          <w:lang w:val="en-US" w:eastAsia="zh-CN"/>
        </w:rPr>
        <w:t>5.87</w:t>
      </w:r>
      <w:r>
        <w:rPr>
          <w:rFonts w:hint="eastAsia" w:ascii="仿宋_GB2312" w:eastAsia="仿宋_GB2312"/>
          <w:sz w:val="32"/>
          <w:szCs w:val="32"/>
        </w:rPr>
        <w:t>%，其中：基本支</w:t>
      </w:r>
      <w:r>
        <w:rPr>
          <w:rFonts w:hint="eastAsia" w:ascii="仿宋_GB2312" w:eastAsia="仿宋_GB2312"/>
          <w:sz w:val="32"/>
          <w:szCs w:val="32"/>
          <w:highlight w:val="none"/>
        </w:rPr>
        <w:t>出</w:t>
      </w:r>
      <w:r>
        <w:rPr>
          <w:rFonts w:ascii="仿宋_GB2312" w:eastAsia="仿宋_GB2312"/>
          <w:sz w:val="32"/>
          <w:szCs w:val="32"/>
          <w:highlight w:val="none"/>
        </w:rPr>
        <w:t>3333.18</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62.63</w:t>
      </w:r>
      <w:r>
        <w:rPr>
          <w:rFonts w:hint="eastAsia" w:ascii="仿宋_GB2312" w:eastAsia="仿宋_GB2312"/>
          <w:sz w:val="32"/>
          <w:szCs w:val="32"/>
          <w:highlight w:val="none"/>
        </w:rPr>
        <w:t>%；项目支出</w:t>
      </w:r>
      <w:r>
        <w:rPr>
          <w:rFonts w:ascii="仿宋_GB2312" w:eastAsia="仿宋_GB2312"/>
          <w:sz w:val="32"/>
          <w:szCs w:val="32"/>
          <w:highlight w:val="none"/>
        </w:rPr>
        <w:t>1988.82</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37.37</w:t>
      </w:r>
      <w:r>
        <w:rPr>
          <w:rFonts w:hint="eastAsia" w:ascii="仿宋_GB2312" w:eastAsia="仿宋_GB2312"/>
          <w:sz w:val="32"/>
          <w:szCs w:val="32"/>
          <w:highlight w:val="none"/>
        </w:rPr>
        <w:t>%;上缴上级支出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%；经营支出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%；对附属单位补助支出</w:t>
      </w:r>
      <w:r>
        <w:rPr>
          <w:rFonts w:ascii="仿宋_GB2312" w:eastAsia="仿宋_GB2312"/>
          <w:sz w:val="32"/>
          <w:szCs w:val="32"/>
          <w:highlight w:val="none"/>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万元，占支出合计的</w:t>
      </w:r>
      <w:r>
        <w:rPr>
          <w:rFonts w:hint="eastAsia" w:ascii="仿宋_GB2312" w:eastAsia="仿宋_GB2312"/>
          <w:sz w:val="32"/>
          <w:szCs w:val="32"/>
          <w:highlight w:val="none"/>
          <w:lang w:eastAsia="zh-CN"/>
        </w:rPr>
        <w:t>0</w:t>
      </w:r>
      <w:r>
        <w:rPr>
          <w:rFonts w:hint="eastAsia" w:ascii="仿宋_GB2312" w:eastAsia="仿宋_GB2312"/>
          <w:sz w:val="32"/>
          <w:szCs w:val="32"/>
          <w:highlight w:val="none"/>
          <w:lang w:val="en-US" w:eastAsia="zh-CN"/>
        </w:rPr>
        <w:t>.00</w:t>
      </w:r>
      <w:r>
        <w:rPr>
          <w:rFonts w:hint="eastAsia" w:ascii="仿宋_GB2312" w:eastAsia="仿宋_GB2312"/>
          <w:sz w:val="32"/>
          <w:szCs w:val="32"/>
          <w:highlight w:val="none"/>
        </w:rPr>
        <w:t>%</w:t>
      </w:r>
      <w:r>
        <w:rPr>
          <w:rFonts w:hint="eastAsia" w:ascii="仿宋_GB2312" w:eastAsia="仿宋_GB2312"/>
          <w:sz w:val="32"/>
          <w:szCs w:val="32"/>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627" w:firstLineChars="196"/>
        <w:rPr>
          <w:rFonts w:hint="eastAsia" w:ascii="黑体" w:eastAsia="黑体"/>
          <w:b w:val="0"/>
          <w:bCs/>
          <w:sz w:val="32"/>
          <w:szCs w:val="32"/>
        </w:rPr>
      </w:pPr>
      <w:r>
        <w:rPr>
          <w:rFonts w:hint="eastAsia" w:ascii="黑体" w:eastAsia="黑体"/>
          <w:b w:val="0"/>
          <w:bCs/>
          <w:sz w:val="32"/>
          <w:szCs w:val="32"/>
        </w:rPr>
        <w:t>三</w:t>
      </w:r>
      <w:r>
        <w:rPr>
          <w:rFonts w:ascii="黑体" w:eastAsia="黑体"/>
          <w:b w:val="0"/>
          <w:bCs/>
          <w:sz w:val="32"/>
          <w:szCs w:val="32"/>
        </w:rPr>
        <w:t>、财政拨款</w:t>
      </w:r>
      <w:r>
        <w:rPr>
          <w:rFonts w:hint="eastAsia" w:ascii="黑体" w:eastAsia="黑体"/>
          <w:b w:val="0"/>
          <w:bCs/>
          <w:sz w:val="32"/>
          <w:szCs w:val="32"/>
        </w:rPr>
        <w:t>收入支出决算</w:t>
      </w:r>
      <w:r>
        <w:rPr>
          <w:rFonts w:ascii="黑体" w:eastAsia="黑体"/>
          <w:b w:val="0"/>
          <w:bCs/>
          <w:sz w:val="32"/>
          <w:szCs w:val="32"/>
        </w:rPr>
        <w:t>总体情况说明</w:t>
      </w:r>
    </w:p>
    <w:p>
      <w:pPr>
        <w:tabs>
          <w:tab w:val="center" w:pos="6979"/>
        </w:tabs>
        <w:spacing w:line="580" w:lineRule="exact"/>
        <w:ind w:firstLine="57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年度财政拨款收、</w:t>
      </w:r>
      <w:r>
        <w:rPr>
          <w:rFonts w:ascii="仿宋_GB2312" w:eastAsia="仿宋_GB2312"/>
          <w:sz w:val="32"/>
          <w:szCs w:val="32"/>
        </w:rPr>
        <w:t>支</w:t>
      </w:r>
      <w:r>
        <w:rPr>
          <w:rFonts w:hint="eastAsia" w:ascii="仿宋_GB2312" w:eastAsia="仿宋_GB2312"/>
          <w:sz w:val="32"/>
          <w:szCs w:val="32"/>
        </w:rPr>
        <w:t>总计</w:t>
      </w:r>
      <w:r>
        <w:rPr>
          <w:rFonts w:ascii="仿宋_GB2312" w:eastAsia="仿宋_GB2312"/>
          <w:sz w:val="32"/>
          <w:szCs w:val="32"/>
        </w:rPr>
        <w:t>5322</w:t>
      </w:r>
      <w:r>
        <w:rPr>
          <w:rFonts w:hint="eastAsia" w:ascii="仿宋_GB2312" w:eastAsia="仿宋_GB2312"/>
          <w:sz w:val="32"/>
          <w:szCs w:val="32"/>
          <w:lang w:val="en-US" w:eastAsia="zh-CN"/>
        </w:rPr>
        <w:t>.00</w:t>
      </w:r>
      <w:r>
        <w:rPr>
          <w:rFonts w:hint="eastAsia" w:ascii="仿宋_GB2312" w:eastAsia="仿宋_GB2312"/>
          <w:sz w:val="32"/>
          <w:szCs w:val="32"/>
        </w:rPr>
        <w:t>万元，比上年</w:t>
      </w:r>
      <w:r>
        <w:rPr>
          <w:rFonts w:ascii="仿宋_GB2312" w:eastAsia="仿宋_GB2312"/>
          <w:sz w:val="32"/>
          <w:szCs w:val="32"/>
        </w:rPr>
        <w:t>增加</w:t>
      </w:r>
      <w:r>
        <w:rPr>
          <w:rFonts w:hint="eastAsia" w:ascii="仿宋_GB2312" w:eastAsia="仿宋_GB2312"/>
          <w:sz w:val="32"/>
          <w:szCs w:val="32"/>
          <w:lang w:val="en-US" w:eastAsia="zh-CN"/>
        </w:rPr>
        <w:t>295.19</w:t>
      </w:r>
      <w:r>
        <w:rPr>
          <w:rFonts w:hint="eastAsia" w:ascii="仿宋_GB2312" w:eastAsia="仿宋_GB2312"/>
          <w:sz w:val="32"/>
          <w:szCs w:val="32"/>
        </w:rPr>
        <w:t>万元，增长</w:t>
      </w:r>
      <w:r>
        <w:rPr>
          <w:rFonts w:hint="eastAsia" w:ascii="仿宋_GB2312" w:eastAsia="仿宋_GB2312"/>
          <w:sz w:val="32"/>
          <w:szCs w:val="32"/>
          <w:lang w:val="en-US" w:eastAsia="zh-CN"/>
        </w:rPr>
        <w:t>5.87</w:t>
      </w:r>
      <w:r>
        <w:rPr>
          <w:rFonts w:hint="eastAsia" w:ascii="仿宋_GB2312" w:eastAsia="仿宋_GB2312"/>
          <w:sz w:val="32"/>
          <w:szCs w:val="32"/>
        </w:rPr>
        <w:t>%。主要原因：年度内</w:t>
      </w:r>
      <w:r>
        <w:rPr>
          <w:rFonts w:hint="eastAsia" w:ascii="仿宋_GB2312" w:hAnsi="文星标宋" w:eastAsia="仿宋_GB2312" w:cs="宋体"/>
          <w:bCs/>
          <w:kern w:val="0"/>
          <w:sz w:val="32"/>
          <w:szCs w:val="32"/>
        </w:rPr>
        <w:t>增加了人员经费和日常公用经费</w:t>
      </w:r>
      <w:r>
        <w:rPr>
          <w:rFonts w:hint="eastAsia" w:ascii="仿宋_GB2312" w:eastAsia="仿宋_GB2312"/>
          <w:sz w:val="32"/>
          <w:szCs w:val="32"/>
        </w:rPr>
        <w:t>。</w:t>
      </w:r>
    </w:p>
    <w:p>
      <w:pPr>
        <w:tabs>
          <w:tab w:val="center" w:pos="6979"/>
        </w:tabs>
        <w:spacing w:line="580" w:lineRule="exact"/>
        <w:ind w:firstLine="627" w:firstLineChars="196"/>
        <w:rPr>
          <w:rFonts w:hint="eastAsia" w:ascii="黑体" w:eastAsia="黑体"/>
          <w:b/>
          <w:sz w:val="28"/>
          <w:szCs w:val="28"/>
        </w:rPr>
      </w:pPr>
      <w:r>
        <w:rPr>
          <w:rFonts w:hint="eastAsia" w:ascii="黑体" w:eastAsia="黑体"/>
          <w:b w:val="0"/>
          <w:bCs/>
          <w:sz w:val="32"/>
          <w:szCs w:val="32"/>
        </w:rPr>
        <w:t>四、一般公共预算财政拨款支出决算情况说明</w:t>
      </w:r>
    </w:p>
    <w:p>
      <w:pPr>
        <w:autoSpaceDE w:val="0"/>
        <w:autoSpaceDN w:val="0"/>
        <w:adjustRightInd w:val="0"/>
        <w:spacing w:line="58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（一）一般公共预算财政拨款支出决算总体情况</w:t>
      </w:r>
    </w:p>
    <w:p>
      <w:pPr>
        <w:tabs>
          <w:tab w:val="center" w:pos="6979"/>
        </w:tabs>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年度一般公共预算财政拨款支出</w:t>
      </w:r>
      <w:r>
        <w:rPr>
          <w:rFonts w:ascii="仿宋_GB2312" w:eastAsia="仿宋_GB2312"/>
          <w:sz w:val="32"/>
          <w:szCs w:val="32"/>
        </w:rPr>
        <w:t>5322</w:t>
      </w:r>
      <w:r>
        <w:rPr>
          <w:rFonts w:hint="eastAsia" w:ascii="仿宋_GB2312" w:eastAsia="仿宋_GB2312"/>
          <w:sz w:val="32"/>
          <w:szCs w:val="32"/>
          <w:lang w:val="en-US" w:eastAsia="zh-CN"/>
        </w:rPr>
        <w:t>.00</w:t>
      </w:r>
      <w:r>
        <w:rPr>
          <w:rFonts w:hint="eastAsia" w:ascii="仿宋_GB2312" w:eastAsia="仿宋_GB2312"/>
          <w:sz w:val="32"/>
          <w:szCs w:val="32"/>
        </w:rPr>
        <w:t>万元，主要用于以下方面（按大类）：社会保障和就业支出335.82万元，占本年财政拨款支出6.31%；卫生健康支出262.96万元，占本年财政拨款支出4.94%；城乡社区支出4390.08万元，占本年财政拨款支出82.49%；住房保障支出333.14万元，占本年财政拨款支出6.26%。</w:t>
      </w:r>
    </w:p>
    <w:p>
      <w:pPr>
        <w:autoSpaceDE w:val="0"/>
        <w:autoSpaceDN w:val="0"/>
        <w:adjustRightInd w:val="0"/>
        <w:spacing w:line="580" w:lineRule="exact"/>
        <w:ind w:firstLine="640" w:firstLineChars="200"/>
        <w:jc w:val="left"/>
        <w:rPr>
          <w:rFonts w:hint="eastAsia" w:ascii="楷体" w:hAnsi="楷体" w:eastAsia="楷体" w:cs="楷体"/>
          <w:sz w:val="32"/>
          <w:szCs w:val="32"/>
        </w:rPr>
      </w:pPr>
      <w:r>
        <w:rPr>
          <w:rFonts w:hint="eastAsia" w:ascii="楷体" w:hAnsi="楷体" w:eastAsia="楷体" w:cs="楷体"/>
          <w:sz w:val="32"/>
          <w:szCs w:val="32"/>
        </w:rPr>
        <w:t>（二）一般公共预算财政拨款支出决算具体情况</w:t>
      </w:r>
    </w:p>
    <w:p>
      <w:pPr>
        <w:autoSpaceDE w:val="0"/>
        <w:autoSpaceDN w:val="0"/>
        <w:adjustRightInd w:val="0"/>
        <w:spacing w:line="580" w:lineRule="exact"/>
        <w:ind w:firstLine="640" w:firstLineChars="200"/>
        <w:jc w:val="left"/>
        <w:rPr>
          <w:rFonts w:hint="eastAsia" w:ascii="仿宋_GB2312" w:eastAsia="仿宋_GB2312"/>
          <w:sz w:val="32"/>
          <w:szCs w:val="32"/>
        </w:rPr>
      </w:pPr>
      <w:r>
        <w:rPr>
          <w:rFonts w:hint="eastAsia" w:ascii="仿宋_GB2312" w:eastAsia="仿宋_GB2312"/>
          <w:sz w:val="32"/>
          <w:szCs w:val="32"/>
        </w:rPr>
        <w:t>1、“</w:t>
      </w:r>
      <w:r>
        <w:rPr>
          <w:rFonts w:hint="eastAsia" w:ascii="仿宋_GB2312" w:eastAsia="仿宋_GB2312"/>
          <w:sz w:val="32"/>
          <w:szCs w:val="32"/>
          <w:lang w:eastAsia="zh-CN"/>
        </w:rPr>
        <w:t>社会保障和就业支出</w:t>
      </w:r>
      <w:r>
        <w:rPr>
          <w:rFonts w:hint="eastAsia" w:ascii="仿宋_GB2312" w:eastAsia="仿宋_GB2312"/>
          <w:sz w:val="32"/>
          <w:szCs w:val="32"/>
        </w:rPr>
        <w:t>”（类）202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324.41</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335.82</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103.52</w:t>
      </w:r>
      <w:r>
        <w:rPr>
          <w:rFonts w:hint="eastAsia" w:ascii="仿宋_GB2312" w:eastAsia="仿宋_GB2312"/>
          <w:sz w:val="32"/>
          <w:szCs w:val="32"/>
        </w:rPr>
        <w:t>%。其中：</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行政事业单位养老支出</w:t>
      </w:r>
      <w:r>
        <w:rPr>
          <w:rFonts w:hint="eastAsia" w:ascii="仿宋_GB2312" w:eastAsia="仿宋_GB2312"/>
          <w:sz w:val="32"/>
          <w:szCs w:val="32"/>
        </w:rPr>
        <w:t>”（款）202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324.41</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335.82</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103.52</w:t>
      </w:r>
      <w:r>
        <w:rPr>
          <w:rFonts w:hint="eastAsia" w:ascii="仿宋_GB2312" w:eastAsia="仿宋_GB2312"/>
          <w:sz w:val="32"/>
          <w:szCs w:val="32"/>
        </w:rPr>
        <w:t>%。主要原因：</w:t>
      </w:r>
      <w:r>
        <w:rPr>
          <w:rFonts w:hint="eastAsia" w:ascii="仿宋_GB2312" w:eastAsia="仿宋_GB2312"/>
          <w:color w:val="000000"/>
          <w:sz w:val="32"/>
          <w:szCs w:val="32"/>
        </w:rPr>
        <w:t>年度</w:t>
      </w:r>
      <w:r>
        <w:rPr>
          <w:rFonts w:hint="eastAsia" w:ascii="仿宋_GB2312" w:eastAsia="仿宋_GB2312"/>
          <w:color w:val="000000"/>
          <w:sz w:val="32"/>
          <w:szCs w:val="32"/>
          <w:lang w:eastAsia="zh-CN"/>
        </w:rPr>
        <w:t>在职人员增加</w:t>
      </w:r>
      <w:r>
        <w:rPr>
          <w:rFonts w:hint="eastAsia" w:ascii="仿宋_GB2312" w:eastAsia="仿宋_GB2312"/>
          <w:color w:val="000000"/>
          <w:sz w:val="32"/>
          <w:szCs w:val="32"/>
        </w:rPr>
        <w:t>和调整缴费基数</w:t>
      </w:r>
      <w:r>
        <w:rPr>
          <w:rFonts w:hint="eastAsia" w:ascii="仿宋_GB2312" w:eastAsia="仿宋_GB2312"/>
          <w:sz w:val="32"/>
          <w:szCs w:val="32"/>
        </w:rPr>
        <w:t>。</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2、“卫生健康支出”(类)202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248.21</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262.96</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105.94</w:t>
      </w:r>
      <w:r>
        <w:rPr>
          <w:rFonts w:hint="eastAsia" w:ascii="仿宋_GB2312" w:eastAsia="仿宋_GB2312"/>
          <w:sz w:val="32"/>
          <w:szCs w:val="32"/>
        </w:rPr>
        <w:t>%。其中：</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w:t>
      </w:r>
      <w:r>
        <w:rPr>
          <w:rFonts w:hint="eastAsia" w:ascii="仿宋_GB2312" w:eastAsia="仿宋_GB2312"/>
          <w:sz w:val="32"/>
          <w:szCs w:val="32"/>
          <w:lang w:eastAsia="zh-CN"/>
        </w:rPr>
        <w:t>行政事业单位医疗</w:t>
      </w:r>
      <w:r>
        <w:rPr>
          <w:rFonts w:hint="eastAsia" w:ascii="仿宋_GB2312" w:eastAsia="仿宋_GB2312"/>
          <w:sz w:val="32"/>
          <w:szCs w:val="32"/>
        </w:rPr>
        <w:t>（款）202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248.21</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262.96</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105.94</w:t>
      </w:r>
      <w:r>
        <w:rPr>
          <w:rFonts w:hint="eastAsia" w:ascii="仿宋_GB2312" w:eastAsia="仿宋_GB2312"/>
          <w:sz w:val="32"/>
          <w:szCs w:val="32"/>
        </w:rPr>
        <w:t>%。主要原因：</w:t>
      </w:r>
      <w:r>
        <w:rPr>
          <w:rFonts w:hint="eastAsia" w:ascii="仿宋_GB2312" w:eastAsia="仿宋_GB2312"/>
          <w:color w:val="000000"/>
          <w:sz w:val="32"/>
          <w:szCs w:val="32"/>
        </w:rPr>
        <w:t>年度内</w:t>
      </w:r>
      <w:r>
        <w:rPr>
          <w:rFonts w:hint="eastAsia" w:ascii="仿宋_GB2312" w:eastAsia="仿宋_GB2312"/>
          <w:color w:val="000000"/>
          <w:sz w:val="32"/>
          <w:szCs w:val="32"/>
          <w:lang w:eastAsia="zh-CN"/>
        </w:rPr>
        <w:t>在职人员增加</w:t>
      </w:r>
      <w:r>
        <w:rPr>
          <w:rFonts w:hint="eastAsia" w:ascii="仿宋_GB2312" w:eastAsia="仿宋_GB2312"/>
          <w:color w:val="000000"/>
          <w:sz w:val="32"/>
          <w:szCs w:val="32"/>
        </w:rPr>
        <w:t>和调整缴费基数</w:t>
      </w:r>
      <w:r>
        <w:rPr>
          <w:rFonts w:hint="eastAsia" w:ascii="仿宋_GB2312" w:eastAsia="仿宋_GB2312"/>
          <w:sz w:val="32"/>
          <w:szCs w:val="32"/>
        </w:rPr>
        <w:t>。</w:t>
      </w:r>
    </w:p>
    <w:p>
      <w:pPr>
        <w:numPr>
          <w:ilvl w:val="0"/>
          <w:numId w:val="1"/>
        </w:numPr>
        <w:spacing w:line="580" w:lineRule="exact"/>
        <w:ind w:firstLine="640" w:firstLineChars="200"/>
        <w:rPr>
          <w:rFonts w:hint="eastAsia"/>
          <w:sz w:val="32"/>
          <w:szCs w:val="32"/>
        </w:rPr>
      </w:pPr>
      <w:r>
        <w:rPr>
          <w:rFonts w:hint="eastAsia" w:ascii="仿宋_GB2312" w:hAnsi="Times New Roman" w:eastAsia="仿宋_GB2312" w:cs="Times New Roman"/>
          <w:b w:val="0"/>
          <w:bCs w:val="0"/>
          <w:kern w:val="2"/>
          <w:sz w:val="32"/>
          <w:szCs w:val="32"/>
          <w:lang w:val="en-US" w:eastAsia="zh-CN" w:bidi="ar-SA"/>
        </w:rPr>
        <w:t>“城乡社区支出”(类)</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4311.49</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4390.08</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101.82</w:t>
      </w:r>
      <w:r>
        <w:rPr>
          <w:rFonts w:hint="eastAsia" w:ascii="仿宋_GB2312" w:eastAsia="仿宋_GB2312"/>
          <w:sz w:val="32"/>
          <w:szCs w:val="32"/>
        </w:rPr>
        <w:t>%。其中：</w:t>
      </w:r>
    </w:p>
    <w:p>
      <w:pPr>
        <w:spacing w:line="580" w:lineRule="exact"/>
        <w:ind w:firstLine="640" w:firstLineChars="200"/>
        <w:rPr>
          <w:rFonts w:hint="eastAsia" w:ascii="仿宋_GB2312" w:eastAsia="仿宋_GB2312"/>
          <w:sz w:val="32"/>
          <w:szCs w:val="32"/>
        </w:rPr>
      </w:pPr>
      <w:r>
        <w:rPr>
          <w:rFonts w:hint="eastAsia" w:ascii="仿宋_GB2312" w:hAnsi="Times New Roman" w:eastAsia="仿宋_GB2312" w:cs="Times New Roman"/>
          <w:b w:val="0"/>
          <w:bCs w:val="0"/>
          <w:kern w:val="2"/>
          <w:sz w:val="32"/>
          <w:szCs w:val="32"/>
          <w:lang w:val="en-US" w:eastAsia="zh-CN" w:bidi="ar-SA"/>
        </w:rPr>
        <w:t>“城乡社区管理事务”（款）</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年度年初预算</w:t>
      </w:r>
      <w:r>
        <w:rPr>
          <w:rFonts w:hint="eastAsia" w:ascii="仿宋_GB2312" w:eastAsia="仿宋_GB2312"/>
          <w:sz w:val="32"/>
          <w:szCs w:val="32"/>
          <w:lang w:val="en-US" w:eastAsia="zh-CN"/>
        </w:rPr>
        <w:t>4311.49</w:t>
      </w:r>
      <w:r>
        <w:rPr>
          <w:rFonts w:hint="eastAsia" w:ascii="仿宋_GB2312" w:eastAsia="仿宋_GB2312"/>
          <w:sz w:val="32"/>
          <w:szCs w:val="32"/>
        </w:rPr>
        <w:t>万元，202</w:t>
      </w:r>
      <w:r>
        <w:rPr>
          <w:rFonts w:hint="eastAsia" w:ascii="仿宋_GB2312" w:eastAsia="仿宋_GB2312"/>
          <w:sz w:val="32"/>
          <w:szCs w:val="32"/>
          <w:lang w:val="en-US" w:eastAsia="zh-CN"/>
        </w:rPr>
        <w:t>4</w:t>
      </w:r>
      <w:r>
        <w:rPr>
          <w:rFonts w:hint="eastAsia" w:ascii="仿宋_GB2312" w:eastAsia="仿宋_GB2312"/>
          <w:sz w:val="32"/>
          <w:szCs w:val="32"/>
        </w:rPr>
        <w:t>年度决算</w:t>
      </w:r>
      <w:r>
        <w:rPr>
          <w:rFonts w:hint="eastAsia" w:ascii="仿宋_GB2312" w:eastAsia="仿宋_GB2312"/>
          <w:sz w:val="32"/>
          <w:szCs w:val="32"/>
          <w:lang w:val="en-US" w:eastAsia="zh-CN"/>
        </w:rPr>
        <w:t>4390.08</w:t>
      </w:r>
      <w:r>
        <w:rPr>
          <w:rFonts w:hint="eastAsia" w:ascii="仿宋_GB2312" w:eastAsia="仿宋_GB2312"/>
          <w:sz w:val="32"/>
          <w:szCs w:val="32"/>
        </w:rPr>
        <w:t>万元，</w:t>
      </w:r>
      <w:r>
        <w:rPr>
          <w:rFonts w:hint="eastAsia" w:ascii="仿宋_GB2312" w:eastAsia="仿宋_GB2312"/>
          <w:sz w:val="32"/>
          <w:szCs w:val="32"/>
          <w:lang w:eastAsia="zh-CN"/>
        </w:rPr>
        <w:t>完成年初预算的</w:t>
      </w:r>
      <w:r>
        <w:rPr>
          <w:rFonts w:hint="eastAsia" w:ascii="仿宋_GB2312" w:eastAsia="仿宋_GB2312"/>
          <w:sz w:val="32"/>
          <w:szCs w:val="32"/>
          <w:lang w:val="en-US" w:eastAsia="zh-CN"/>
        </w:rPr>
        <w:t>101.82</w:t>
      </w:r>
      <w:r>
        <w:rPr>
          <w:rFonts w:hint="eastAsia" w:ascii="仿宋_GB2312" w:eastAsia="仿宋_GB2312"/>
          <w:sz w:val="32"/>
          <w:szCs w:val="32"/>
        </w:rPr>
        <w:t>%。主要原因：年度内</w:t>
      </w:r>
      <w:r>
        <w:rPr>
          <w:rFonts w:hint="eastAsia" w:ascii="仿宋_GB2312" w:hAnsi="文星标宋" w:eastAsia="仿宋_GB2312" w:cs="宋体"/>
          <w:bCs/>
          <w:kern w:val="0"/>
          <w:sz w:val="32"/>
          <w:szCs w:val="32"/>
        </w:rPr>
        <w:t>增加了人员经费和日常公用经费</w:t>
      </w:r>
      <w:r>
        <w:rPr>
          <w:rFonts w:hint="eastAsia" w:ascii="仿宋_GB2312" w:eastAsia="仿宋_GB2312"/>
          <w:sz w:val="32"/>
          <w:szCs w:val="32"/>
        </w:rPr>
        <w:t>。</w:t>
      </w:r>
    </w:p>
    <w:p>
      <w:pPr>
        <w:numPr>
          <w:ilvl w:val="0"/>
          <w:numId w:val="1"/>
        </w:numPr>
        <w:tabs>
          <w:tab w:val="center" w:pos="6979"/>
        </w:tabs>
        <w:spacing w:line="580" w:lineRule="exact"/>
        <w:ind w:firstLine="640" w:firstLineChars="200"/>
        <w:rPr>
          <w:rFonts w:hint="eastAsia" w:ascii="仿宋_GB2312" w:eastAsia="仿宋_GB2312"/>
          <w:sz w:val="32"/>
          <w:szCs w:val="32"/>
          <w:highlight w:val="none"/>
        </w:rPr>
      </w:pPr>
      <w:r>
        <w:rPr>
          <w:rFonts w:hint="eastAsia" w:ascii="仿宋_GB2312" w:eastAsia="仿宋_GB2312"/>
          <w:sz w:val="32"/>
          <w:szCs w:val="32"/>
        </w:rPr>
        <w:t>“住房保障支出”(类) 2024年度</w:t>
      </w:r>
      <w:r>
        <w:rPr>
          <w:rFonts w:hint="eastAsia" w:ascii="仿宋_GB2312" w:eastAsia="仿宋_GB2312"/>
          <w:sz w:val="32"/>
          <w:szCs w:val="32"/>
          <w:lang w:eastAsia="zh-CN"/>
        </w:rPr>
        <w:t>年初预算</w:t>
      </w:r>
      <w:r>
        <w:rPr>
          <w:rFonts w:hint="eastAsia" w:ascii="仿宋_GB2312" w:eastAsia="仿宋_GB2312"/>
          <w:sz w:val="32"/>
          <w:szCs w:val="32"/>
          <w:lang w:val="en-US" w:eastAsia="zh-CN"/>
        </w:rPr>
        <w:t>0.00</w:t>
      </w:r>
      <w:r>
        <w:rPr>
          <w:rFonts w:hint="eastAsia" w:ascii="仿宋_GB2312" w:eastAsia="仿宋_GB2312"/>
          <w:sz w:val="32"/>
          <w:szCs w:val="32"/>
        </w:rPr>
        <w:t>万元，2024年度年</w:t>
      </w:r>
      <w:r>
        <w:rPr>
          <w:rFonts w:hint="eastAsia" w:ascii="仿宋_GB2312" w:eastAsia="仿宋_GB2312"/>
          <w:sz w:val="32"/>
          <w:szCs w:val="32"/>
          <w:lang w:eastAsia="zh-CN"/>
        </w:rPr>
        <w:t>决</w:t>
      </w:r>
      <w:r>
        <w:rPr>
          <w:rFonts w:hint="eastAsia" w:ascii="仿宋_GB2312" w:eastAsia="仿宋_GB2312"/>
          <w:sz w:val="32"/>
          <w:szCs w:val="32"/>
        </w:rPr>
        <w:t>算333.14万元</w:t>
      </w:r>
      <w:r>
        <w:rPr>
          <w:rFonts w:hint="eastAsia" w:ascii="仿宋_GB2312" w:eastAsia="仿宋_GB2312"/>
          <w:sz w:val="32"/>
          <w:szCs w:val="32"/>
          <w:lang w:eastAsia="zh-CN"/>
        </w:rPr>
        <w:t>。</w:t>
      </w:r>
      <w:r>
        <w:rPr>
          <w:rFonts w:hint="eastAsia" w:ascii="仿宋_GB2312" w:eastAsia="仿宋_GB2312"/>
          <w:sz w:val="32"/>
          <w:szCs w:val="32"/>
        </w:rPr>
        <w:t>其中：</w:t>
      </w:r>
      <w:r>
        <w:rPr>
          <w:rFonts w:hint="eastAsia" w:ascii="仿宋_GB2312" w:eastAsia="仿宋_GB2312"/>
          <w:sz w:val="28"/>
          <w:szCs w:val="28"/>
        </w:rPr>
        <w:cr/>
      </w:r>
      <w:r>
        <w:rPr>
          <w:rFonts w:hint="eastAsia" w:ascii="仿宋_GB2312" w:eastAsia="仿宋_GB2312"/>
          <w:sz w:val="28"/>
          <w:szCs w:val="28"/>
          <w:lang w:val="en-US" w:eastAsia="zh-CN"/>
        </w:rPr>
        <w:t xml:space="preserve">    </w:t>
      </w:r>
      <w:r>
        <w:rPr>
          <w:rFonts w:hint="eastAsia" w:ascii="仿宋_GB2312" w:eastAsia="仿宋_GB2312"/>
          <w:sz w:val="32"/>
          <w:szCs w:val="32"/>
          <w:lang w:val="en-US" w:eastAsia="zh-CN"/>
        </w:rPr>
        <w:t xml:space="preserve"> </w:t>
      </w:r>
      <w:r>
        <w:rPr>
          <w:rFonts w:hint="eastAsia" w:ascii="仿宋_GB2312" w:eastAsia="仿宋_GB2312"/>
          <w:sz w:val="32"/>
          <w:szCs w:val="32"/>
        </w:rPr>
        <w:t>“住房改革支出”（款）2024年度</w:t>
      </w:r>
      <w:r>
        <w:rPr>
          <w:rFonts w:hint="eastAsia" w:ascii="仿宋_GB2312" w:eastAsia="仿宋_GB2312"/>
          <w:sz w:val="32"/>
          <w:szCs w:val="32"/>
          <w:lang w:eastAsia="zh-CN"/>
        </w:rPr>
        <w:t>年初预</w:t>
      </w:r>
      <w:r>
        <w:rPr>
          <w:rFonts w:hint="eastAsia" w:ascii="仿宋_GB2312" w:eastAsia="仿宋_GB2312"/>
          <w:sz w:val="32"/>
          <w:szCs w:val="32"/>
        </w:rPr>
        <w:t>算</w:t>
      </w:r>
      <w:r>
        <w:rPr>
          <w:rFonts w:hint="eastAsia" w:ascii="仿宋_GB2312" w:eastAsia="仿宋_GB2312"/>
          <w:sz w:val="32"/>
          <w:szCs w:val="32"/>
          <w:lang w:val="en-US" w:eastAsia="zh-CN"/>
        </w:rPr>
        <w:t>0.00</w:t>
      </w:r>
      <w:r>
        <w:rPr>
          <w:rFonts w:hint="eastAsia" w:ascii="仿宋_GB2312" w:eastAsia="仿宋_GB2312"/>
          <w:sz w:val="32"/>
          <w:szCs w:val="32"/>
        </w:rPr>
        <w:t>万元，2024年度</w:t>
      </w:r>
      <w:r>
        <w:rPr>
          <w:rFonts w:hint="eastAsia" w:ascii="仿宋_GB2312" w:eastAsia="仿宋_GB2312"/>
          <w:sz w:val="32"/>
          <w:szCs w:val="32"/>
          <w:lang w:eastAsia="zh-CN"/>
        </w:rPr>
        <w:t>决</w:t>
      </w:r>
      <w:r>
        <w:rPr>
          <w:rFonts w:hint="eastAsia" w:ascii="仿宋_GB2312" w:eastAsia="仿宋_GB2312"/>
          <w:sz w:val="32"/>
          <w:szCs w:val="32"/>
        </w:rPr>
        <w:t>算333.14万元。主要原因：</w:t>
      </w:r>
      <w:r>
        <w:rPr>
          <w:rFonts w:hint="eastAsia" w:ascii="仿宋_GB2312" w:eastAsia="仿宋_GB2312"/>
          <w:color w:val="000000"/>
          <w:sz w:val="32"/>
          <w:szCs w:val="32"/>
          <w:highlight w:val="none"/>
        </w:rPr>
        <w:t>年度内增加了改革</w:t>
      </w:r>
      <w:r>
        <w:rPr>
          <w:rFonts w:hint="eastAsia" w:ascii="仿宋_GB2312" w:eastAsia="仿宋_GB2312"/>
          <w:color w:val="000000"/>
          <w:sz w:val="32"/>
          <w:szCs w:val="32"/>
          <w:highlight w:val="none"/>
          <w:lang w:eastAsia="zh-CN"/>
        </w:rPr>
        <w:t>性补贴</w:t>
      </w:r>
      <w:r>
        <w:rPr>
          <w:rFonts w:hint="eastAsia" w:ascii="仿宋_GB2312" w:eastAsia="仿宋_GB2312"/>
          <w:color w:val="000000"/>
          <w:sz w:val="32"/>
          <w:szCs w:val="32"/>
          <w:highlight w:val="none"/>
        </w:rPr>
        <w:t>支出</w:t>
      </w:r>
      <w:r>
        <w:rPr>
          <w:rFonts w:hint="eastAsia" w:ascii="仿宋_GB2312" w:eastAsia="仿宋_GB2312"/>
          <w:sz w:val="32"/>
          <w:szCs w:val="32"/>
          <w:highlight w:val="none"/>
        </w:rPr>
        <w:t>。</w:t>
      </w:r>
    </w:p>
    <w:p>
      <w:pPr>
        <w:spacing w:line="580" w:lineRule="exact"/>
        <w:ind w:firstLine="640" w:firstLineChars="200"/>
        <w:rPr>
          <w:rFonts w:hint="eastAsia" w:ascii="仿宋_GB2312" w:eastAsia="仿宋_GB2312"/>
          <w:b w:val="0"/>
          <w:bCs/>
          <w:sz w:val="32"/>
          <w:szCs w:val="32"/>
        </w:rPr>
      </w:pPr>
      <w:r>
        <w:rPr>
          <w:rFonts w:hint="eastAsia" w:ascii="黑体" w:eastAsia="黑体"/>
          <w:b w:val="0"/>
          <w:bCs/>
          <w:sz w:val="32"/>
          <w:szCs w:val="32"/>
        </w:rPr>
        <w:t>五、政府性基金预算财政拨款支出决算情况说明</w:t>
      </w:r>
    </w:p>
    <w:p>
      <w:pPr>
        <w:spacing w:line="580" w:lineRule="exact"/>
        <w:ind w:firstLine="640" w:firstLineChars="200"/>
        <w:rPr>
          <w:rFonts w:ascii="仿宋_GB2312" w:eastAsia="仿宋_GB2312"/>
          <w:sz w:val="28"/>
          <w:szCs w:val="28"/>
          <w:highlight w:val="none"/>
        </w:rPr>
      </w:pPr>
      <w:r>
        <w:rPr>
          <w:rFonts w:hint="eastAsia" w:ascii="仿宋_GB2312" w:eastAsia="仿宋_GB2312"/>
          <w:sz w:val="32"/>
          <w:szCs w:val="32"/>
          <w:highlight w:val="none"/>
          <w:lang w:eastAsia="zh-CN"/>
        </w:rPr>
        <w:t>本单位</w:t>
      </w:r>
      <w:r>
        <w:rPr>
          <w:rFonts w:hint="eastAsia" w:ascii="仿宋_GB2312" w:eastAsia="仿宋_GB2312"/>
          <w:sz w:val="32"/>
          <w:szCs w:val="32"/>
          <w:highlight w:val="none"/>
          <w:lang w:val="en-US" w:eastAsia="zh-CN"/>
        </w:rPr>
        <w:t>2024年度无政府性基金预算财政拨款安排的支出</w:t>
      </w:r>
      <w:r>
        <w:rPr>
          <w:rFonts w:hint="eastAsia" w:ascii="仿宋_GB2312" w:eastAsia="仿宋_GB2312"/>
          <w:sz w:val="32"/>
          <w:szCs w:val="32"/>
          <w:highlight w:val="none"/>
        </w:rPr>
        <w:t>。</w:t>
      </w:r>
    </w:p>
    <w:p>
      <w:pPr>
        <w:spacing w:line="580" w:lineRule="exact"/>
        <w:ind w:firstLine="640" w:firstLineChars="200"/>
        <w:rPr>
          <w:rFonts w:hint="eastAsia" w:ascii="黑体" w:eastAsia="黑体"/>
          <w:b w:val="0"/>
          <w:bCs/>
          <w:sz w:val="32"/>
          <w:szCs w:val="32"/>
        </w:rPr>
      </w:pPr>
      <w:r>
        <w:rPr>
          <w:rFonts w:hint="eastAsia" w:ascii="黑体" w:eastAsia="黑体"/>
          <w:b w:val="0"/>
          <w:bCs/>
          <w:sz w:val="32"/>
          <w:szCs w:val="32"/>
        </w:rPr>
        <w:t>六、国有资本经营预算财</w:t>
      </w:r>
      <w:r>
        <w:rPr>
          <w:rFonts w:ascii="黑体" w:eastAsia="黑体"/>
          <w:b w:val="0"/>
          <w:bCs/>
          <w:sz w:val="32"/>
          <w:szCs w:val="32"/>
        </w:rPr>
        <w:t>政拨款</w:t>
      </w:r>
      <w:r>
        <w:rPr>
          <w:rFonts w:hint="eastAsia" w:ascii="黑体" w:eastAsia="黑体"/>
          <w:b w:val="0"/>
          <w:bCs/>
          <w:sz w:val="32"/>
          <w:szCs w:val="32"/>
        </w:rPr>
        <w:t>收支情况</w:t>
      </w:r>
    </w:p>
    <w:p>
      <w:pPr>
        <w:ind w:firstLine="614" w:firstLineChars="192"/>
        <w:rPr>
          <w:rFonts w:ascii="仿宋_GB2312" w:eastAsia="仿宋_GB2312"/>
          <w:sz w:val="28"/>
          <w:szCs w:val="28"/>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年度国有资本经营预算财政</w:t>
      </w:r>
      <w:r>
        <w:rPr>
          <w:rFonts w:ascii="仿宋_GB2312" w:eastAsia="仿宋_GB2312"/>
          <w:sz w:val="32"/>
          <w:szCs w:val="32"/>
        </w:rPr>
        <w:t>拨款</w:t>
      </w:r>
      <w:r>
        <w:rPr>
          <w:rFonts w:hint="eastAsia" w:ascii="仿宋_GB2312" w:eastAsia="仿宋_GB2312"/>
          <w:sz w:val="32"/>
          <w:szCs w:val="32"/>
        </w:rPr>
        <w:t>收入总</w:t>
      </w:r>
      <w:r>
        <w:rPr>
          <w:rFonts w:ascii="仿宋_GB2312" w:eastAsia="仿宋_GB2312"/>
          <w:sz w:val="32"/>
          <w:szCs w:val="32"/>
        </w:rPr>
        <w:t>计0</w:t>
      </w:r>
      <w:r>
        <w:rPr>
          <w:rFonts w:hint="eastAsia" w:ascii="仿宋_GB2312" w:eastAsia="仿宋_GB2312"/>
          <w:sz w:val="32"/>
          <w:szCs w:val="32"/>
          <w:lang w:val="en-US" w:eastAsia="zh-CN"/>
        </w:rPr>
        <w:t>.00</w:t>
      </w:r>
      <w:r>
        <w:rPr>
          <w:rFonts w:hint="eastAsia" w:ascii="仿宋_GB2312" w:eastAsia="仿宋_GB2312"/>
          <w:sz w:val="32"/>
          <w:szCs w:val="32"/>
        </w:rPr>
        <w:t>万元，国有资本经营预算财政</w:t>
      </w:r>
      <w:r>
        <w:rPr>
          <w:rFonts w:ascii="仿宋_GB2312" w:eastAsia="仿宋_GB2312"/>
          <w:sz w:val="32"/>
          <w:szCs w:val="32"/>
        </w:rPr>
        <w:t>拨款</w:t>
      </w:r>
      <w:r>
        <w:rPr>
          <w:rFonts w:hint="eastAsia" w:ascii="仿宋_GB2312" w:eastAsia="仿宋_GB2312"/>
          <w:sz w:val="32"/>
          <w:szCs w:val="32"/>
        </w:rPr>
        <w:t>支出总</w:t>
      </w:r>
      <w:r>
        <w:rPr>
          <w:rFonts w:ascii="仿宋_GB2312" w:eastAsia="仿宋_GB2312"/>
          <w:sz w:val="32"/>
          <w:szCs w:val="32"/>
        </w:rPr>
        <w:t>计0</w:t>
      </w:r>
      <w:r>
        <w:rPr>
          <w:rFonts w:hint="eastAsia" w:ascii="仿宋_GB2312" w:eastAsia="仿宋_GB2312"/>
          <w:sz w:val="32"/>
          <w:szCs w:val="32"/>
          <w:lang w:val="en-US" w:eastAsia="zh-CN"/>
        </w:rPr>
        <w:t>.00</w:t>
      </w:r>
      <w:r>
        <w:rPr>
          <w:rFonts w:hint="eastAsia" w:ascii="仿宋_GB2312" w:eastAsia="仿宋_GB2312"/>
          <w:sz w:val="32"/>
          <w:szCs w:val="32"/>
        </w:rPr>
        <w:t>万元。</w:t>
      </w:r>
    </w:p>
    <w:p>
      <w:pPr>
        <w:spacing w:line="580" w:lineRule="exact"/>
        <w:ind w:firstLine="627" w:firstLineChars="196"/>
        <w:rPr>
          <w:rFonts w:hint="eastAsia" w:ascii="黑体" w:eastAsia="黑体"/>
          <w:b w:val="0"/>
          <w:bCs/>
          <w:sz w:val="28"/>
          <w:szCs w:val="28"/>
        </w:rPr>
      </w:pPr>
      <w:r>
        <w:rPr>
          <w:rFonts w:hint="eastAsia" w:ascii="黑体" w:eastAsia="黑体"/>
          <w:b w:val="0"/>
          <w:bCs/>
          <w:sz w:val="32"/>
          <w:szCs w:val="32"/>
        </w:rPr>
        <w:t>七、财政拨款基本支出决算情况说明</w:t>
      </w:r>
    </w:p>
    <w:p>
      <w:pPr>
        <w:tabs>
          <w:tab w:val="center" w:pos="6979"/>
        </w:tabs>
        <w:spacing w:line="580" w:lineRule="exact"/>
        <w:ind w:firstLine="627" w:firstLineChars="196"/>
        <w:rPr>
          <w:rFonts w:hint="eastAsia" w:ascii="黑体" w:eastAsia="黑体"/>
          <w:b/>
          <w:sz w:val="32"/>
          <w:szCs w:val="32"/>
        </w:rPr>
      </w:pPr>
      <w:r>
        <w:rPr>
          <w:rFonts w:hint="eastAsia" w:ascii="仿宋_GB2312" w:eastAsia="仿宋_GB2312"/>
          <w:b w:val="0"/>
          <w:bCs/>
          <w:sz w:val="32"/>
          <w:szCs w:val="32"/>
        </w:rPr>
        <w:t>202</w:t>
      </w:r>
      <w:r>
        <w:rPr>
          <w:rFonts w:hint="eastAsia" w:ascii="仿宋_GB2312" w:eastAsia="仿宋_GB2312"/>
          <w:b w:val="0"/>
          <w:bCs/>
          <w:sz w:val="32"/>
          <w:szCs w:val="32"/>
          <w:lang w:val="en-US" w:eastAsia="zh-CN"/>
        </w:rPr>
        <w:t>4</w:t>
      </w:r>
      <w:r>
        <w:rPr>
          <w:rFonts w:hint="eastAsia" w:ascii="仿宋_GB2312" w:eastAsia="仿宋_GB2312"/>
          <w:b w:val="0"/>
          <w:bCs/>
          <w:sz w:val="32"/>
          <w:szCs w:val="32"/>
        </w:rPr>
        <w:t>年度使用一般公共预算财政拨款安</w:t>
      </w:r>
      <w:r>
        <w:rPr>
          <w:rFonts w:hint="eastAsia" w:ascii="仿宋_GB2312" w:eastAsia="仿宋_GB2312"/>
          <w:sz w:val="32"/>
          <w:szCs w:val="32"/>
        </w:rPr>
        <w:t>排基本支出</w:t>
      </w:r>
      <w:r>
        <w:rPr>
          <w:rFonts w:ascii="仿宋_GB2312" w:eastAsia="仿宋_GB2312"/>
          <w:sz w:val="32"/>
          <w:szCs w:val="32"/>
        </w:rPr>
        <w:t>3333.18</w:t>
      </w:r>
      <w:r>
        <w:rPr>
          <w:rFonts w:hint="eastAsia" w:ascii="仿宋_GB2312" w:eastAsia="仿宋_GB2312"/>
          <w:sz w:val="32"/>
          <w:szCs w:val="32"/>
        </w:rPr>
        <w:t>万元，使用政府性基金财政拨款安排基本支出</w:t>
      </w:r>
      <w:r>
        <w:rPr>
          <w:rFonts w:ascii="仿宋_GB2312" w:eastAsia="仿宋_GB2312"/>
          <w:sz w:val="32"/>
          <w:szCs w:val="32"/>
        </w:rPr>
        <w:t>0</w:t>
      </w:r>
      <w:r>
        <w:rPr>
          <w:rFonts w:hint="eastAsia" w:ascii="仿宋_GB2312" w:eastAsia="仿宋_GB2312"/>
          <w:sz w:val="32"/>
          <w:szCs w:val="32"/>
          <w:lang w:val="en-US" w:eastAsia="zh-CN"/>
        </w:rPr>
        <w:t>.00</w:t>
      </w:r>
      <w:r>
        <w:rPr>
          <w:rFonts w:hint="eastAsia" w:ascii="仿宋_GB2312" w:eastAsia="仿宋_GB2312"/>
          <w:sz w:val="32"/>
          <w:szCs w:val="32"/>
        </w:rPr>
        <w:t>万元，（1）工资福利支出包括基本工资</w:t>
      </w:r>
      <w:r>
        <w:rPr>
          <w:rFonts w:ascii="仿宋_GB2312" w:eastAsia="仿宋_GB2312"/>
          <w:sz w:val="32"/>
          <w:szCs w:val="32"/>
        </w:rPr>
        <w:t>、津贴补贴、奖金、</w:t>
      </w:r>
      <w:r>
        <w:rPr>
          <w:rFonts w:hint="eastAsia" w:ascii="仿宋_GB2312" w:eastAsia="仿宋_GB2312"/>
          <w:sz w:val="32"/>
          <w:szCs w:val="32"/>
          <w:highlight w:val="none"/>
        </w:rPr>
        <w:t>机关事业单位养老保险缴费、职业年金缴费、职工基本医疗保险缴费、公务员医疗补助缴费、住房公积金、其</w:t>
      </w:r>
      <w:r>
        <w:rPr>
          <w:rFonts w:hint="eastAsia" w:ascii="仿宋_GB2312" w:eastAsia="仿宋_GB2312"/>
          <w:sz w:val="32"/>
          <w:szCs w:val="32"/>
        </w:rPr>
        <w:t>他</w:t>
      </w:r>
      <w:r>
        <w:rPr>
          <w:rFonts w:ascii="仿宋_GB2312" w:eastAsia="仿宋_GB2312"/>
          <w:sz w:val="32"/>
          <w:szCs w:val="32"/>
        </w:rPr>
        <w:t>社会保障缴费支出</w:t>
      </w:r>
      <w:r>
        <w:rPr>
          <w:rFonts w:hint="eastAsia" w:ascii="仿宋_GB2312" w:eastAsia="仿宋_GB2312"/>
          <w:sz w:val="32"/>
          <w:szCs w:val="32"/>
        </w:rPr>
        <w:t>；（2）商品和服务支出包括</w:t>
      </w:r>
      <w:r>
        <w:rPr>
          <w:rFonts w:ascii="仿宋_GB2312" w:eastAsia="仿宋_GB2312"/>
          <w:sz w:val="32"/>
          <w:szCs w:val="32"/>
        </w:rPr>
        <w:t>办公费、水费、电费、邮电费、取暖费、差旅费、维修（护）费、培训费、工会经费、福利费、公务用车运行维护费、其他交通费、其他商品和服务支出</w:t>
      </w:r>
      <w:r>
        <w:rPr>
          <w:rFonts w:hint="eastAsia" w:ascii="仿宋_GB2312" w:eastAsia="仿宋_GB2312"/>
          <w:sz w:val="32"/>
          <w:szCs w:val="32"/>
        </w:rPr>
        <w:t>；（3）对个人和家庭补助支出包括</w:t>
      </w:r>
      <w:r>
        <w:rPr>
          <w:rFonts w:ascii="仿宋_GB2312" w:eastAsia="仿宋_GB2312"/>
          <w:sz w:val="32"/>
          <w:szCs w:val="32"/>
        </w:rPr>
        <w:t>退休费、奖励金支出</w:t>
      </w:r>
      <w:r>
        <w:rPr>
          <w:rFonts w:hint="eastAsia" w:ascii="仿宋_GB2312" w:eastAsia="仿宋_GB2312"/>
          <w:sz w:val="32"/>
          <w:szCs w:val="32"/>
        </w:rPr>
        <w:t>。（4）其他资本性支出包括信息网络及软件购置更新</w:t>
      </w:r>
      <w:r>
        <w:rPr>
          <w:rFonts w:ascii="仿宋_GB2312" w:eastAsia="仿宋_GB2312"/>
          <w:sz w:val="32"/>
          <w:szCs w:val="32"/>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val="0"/>
          <w:bCs w:val="0"/>
          <w:spacing w:val="40"/>
          <w:kern w:val="0"/>
          <w:sz w:val="44"/>
          <w:szCs w:val="44"/>
        </w:rPr>
      </w:pPr>
    </w:p>
    <w:p>
      <w:pPr>
        <w:tabs>
          <w:tab w:val="center" w:pos="6979"/>
        </w:tabs>
        <w:jc w:val="center"/>
        <w:rPr>
          <w:rFonts w:hint="eastAsia" w:ascii="宋体" w:hAnsi="宋体" w:cs="宋体"/>
          <w:b w:val="0"/>
          <w:bCs w:val="0"/>
          <w:spacing w:val="40"/>
          <w:kern w:val="0"/>
          <w:sz w:val="44"/>
          <w:szCs w:val="44"/>
        </w:rPr>
      </w:pPr>
      <w:r>
        <w:rPr>
          <w:rFonts w:hint="eastAsia" w:ascii="宋体" w:hAnsi="宋体" w:cs="宋体"/>
          <w:b w:val="0"/>
          <w:bCs w:val="0"/>
          <w:spacing w:val="40"/>
          <w:kern w:val="0"/>
          <w:sz w:val="44"/>
          <w:szCs w:val="44"/>
        </w:rPr>
        <w:t>第三部分</w:t>
      </w:r>
      <w:r>
        <w:rPr>
          <w:rFonts w:hint="eastAsia" w:ascii="宋体" w:hAnsi="宋体"/>
          <w:b w:val="0"/>
          <w:bCs w:val="0"/>
          <w:spacing w:val="40"/>
          <w:sz w:val="44"/>
          <w:szCs w:val="44"/>
        </w:rPr>
        <w:t>202</w:t>
      </w:r>
      <w:r>
        <w:rPr>
          <w:rFonts w:hint="eastAsia" w:ascii="宋体" w:hAnsi="宋体"/>
          <w:b w:val="0"/>
          <w:bCs w:val="0"/>
          <w:spacing w:val="40"/>
          <w:sz w:val="44"/>
          <w:szCs w:val="44"/>
          <w:lang w:val="en-US" w:eastAsia="zh-CN"/>
        </w:rPr>
        <w:t>4</w:t>
      </w:r>
      <w:r>
        <w:rPr>
          <w:rFonts w:hint="eastAsia" w:ascii="宋体" w:hAnsi="宋体"/>
          <w:b w:val="0"/>
          <w:bCs w:val="0"/>
          <w:spacing w:val="40"/>
          <w:sz w:val="44"/>
          <w:szCs w:val="44"/>
        </w:rPr>
        <w:t>年度</w:t>
      </w:r>
      <w:r>
        <w:rPr>
          <w:rFonts w:hint="eastAsia" w:ascii="宋体" w:hAnsi="宋体" w:cs="宋体"/>
          <w:b w:val="0"/>
          <w:bCs w:val="0"/>
          <w:spacing w:val="40"/>
          <w:kern w:val="0"/>
          <w:sz w:val="44"/>
          <w:szCs w:val="44"/>
        </w:rPr>
        <w:t>其他重要事项的情况说明</w:t>
      </w:r>
    </w:p>
    <w:p>
      <w:pPr>
        <w:spacing w:line="560" w:lineRule="exact"/>
        <w:ind w:firstLine="560" w:firstLineChars="200"/>
        <w:rPr>
          <w:rFonts w:hint="eastAsia" w:ascii="黑体" w:eastAsia="黑体"/>
          <w:sz w:val="28"/>
          <w:szCs w:val="28"/>
        </w:rPr>
      </w:pPr>
    </w:p>
    <w:p>
      <w:pPr>
        <w:spacing w:line="560" w:lineRule="exact"/>
        <w:ind w:firstLine="640" w:firstLineChars="200"/>
        <w:rPr>
          <w:rFonts w:hint="eastAsia" w:ascii="黑体" w:eastAsia="黑体"/>
          <w:b w:val="0"/>
          <w:bCs w:val="0"/>
          <w:sz w:val="32"/>
          <w:szCs w:val="32"/>
        </w:rPr>
      </w:pPr>
      <w:r>
        <w:rPr>
          <w:rFonts w:hint="eastAsia" w:ascii="黑体" w:eastAsia="黑体"/>
          <w:b w:val="0"/>
          <w:bCs w:val="0"/>
          <w:sz w:val="32"/>
          <w:szCs w:val="32"/>
        </w:rPr>
        <w:t>一、“三公”经费财政拨款决算情况</w:t>
      </w:r>
    </w:p>
    <w:p>
      <w:pPr>
        <w:spacing w:line="560" w:lineRule="exact"/>
        <w:ind w:firstLine="600"/>
        <w:rPr>
          <w:rFonts w:ascii="仿宋_GB2312" w:eastAsia="仿宋_GB2312"/>
          <w:sz w:val="32"/>
          <w:szCs w:val="32"/>
        </w:rPr>
      </w:pPr>
      <w:r>
        <w:rPr>
          <w:rFonts w:hint="eastAsia" w:ascii="仿宋_GB2312" w:eastAsia="仿宋_GB2312"/>
          <w:sz w:val="32"/>
          <w:szCs w:val="32"/>
          <w:lang w:eastAsia="zh-CN"/>
        </w:rPr>
        <w:t>2024</w:t>
      </w:r>
      <w:r>
        <w:rPr>
          <w:rFonts w:hint="eastAsia" w:ascii="仿宋_GB2312" w:eastAsia="仿宋_GB2312"/>
          <w:sz w:val="32"/>
          <w:szCs w:val="32"/>
        </w:rPr>
        <w:t>年度“三公”经费财政拨款决算数</w:t>
      </w:r>
      <w:r>
        <w:rPr>
          <w:rFonts w:ascii="仿宋_GB2312" w:eastAsia="仿宋_GB2312"/>
          <w:sz w:val="32"/>
          <w:szCs w:val="32"/>
        </w:rPr>
        <w:t>7.9</w:t>
      </w:r>
      <w:r>
        <w:rPr>
          <w:rFonts w:hint="eastAsia" w:ascii="仿宋_GB2312" w:eastAsia="仿宋_GB2312"/>
          <w:sz w:val="32"/>
          <w:szCs w:val="32"/>
          <w:lang w:val="en-US" w:eastAsia="zh-CN"/>
        </w:rPr>
        <w:t>0</w:t>
      </w:r>
      <w:r>
        <w:rPr>
          <w:rFonts w:hint="eastAsia" w:ascii="仿宋_GB2312" w:eastAsia="仿宋_GB2312"/>
          <w:sz w:val="32"/>
          <w:szCs w:val="32"/>
        </w:rPr>
        <w:t>万元，比</w:t>
      </w:r>
      <w:r>
        <w:rPr>
          <w:rFonts w:hint="eastAsia" w:ascii="仿宋_GB2312" w:eastAsia="仿宋_GB2312"/>
          <w:sz w:val="32"/>
          <w:szCs w:val="32"/>
          <w:lang w:eastAsia="zh-CN"/>
        </w:rPr>
        <w:t>2024</w:t>
      </w:r>
      <w:r>
        <w:rPr>
          <w:rFonts w:hint="eastAsia" w:ascii="仿宋_GB2312" w:eastAsia="仿宋_GB2312"/>
          <w:sz w:val="32"/>
          <w:szCs w:val="32"/>
        </w:rPr>
        <w:t>年度“三公”经费财政拨款年初预算</w:t>
      </w:r>
      <w:r>
        <w:rPr>
          <w:rFonts w:ascii="仿宋_GB2312" w:eastAsia="仿宋_GB2312"/>
          <w:sz w:val="32"/>
          <w:szCs w:val="32"/>
        </w:rPr>
        <w:t>11.6</w:t>
      </w:r>
      <w:r>
        <w:rPr>
          <w:rFonts w:hint="eastAsia" w:ascii="仿宋_GB2312" w:eastAsia="仿宋_GB2312"/>
          <w:sz w:val="32"/>
          <w:szCs w:val="32"/>
          <w:lang w:val="en-US" w:eastAsia="zh-CN"/>
        </w:rPr>
        <w:t>0</w:t>
      </w:r>
      <w:r>
        <w:rPr>
          <w:rFonts w:hint="eastAsia" w:ascii="仿宋_GB2312" w:eastAsia="仿宋_GB2312"/>
          <w:sz w:val="32"/>
          <w:szCs w:val="32"/>
        </w:rPr>
        <w:t>万元减少</w:t>
      </w:r>
      <w:r>
        <w:rPr>
          <w:rFonts w:hint="eastAsia" w:ascii="仿宋_GB2312" w:eastAsia="仿宋_GB2312"/>
          <w:sz w:val="32"/>
          <w:szCs w:val="32"/>
          <w:lang w:val="en-US" w:eastAsia="zh-CN"/>
        </w:rPr>
        <w:t>3.70</w:t>
      </w:r>
      <w:r>
        <w:rPr>
          <w:rFonts w:hint="eastAsia" w:ascii="仿宋_GB2312" w:eastAsia="仿宋_GB2312"/>
          <w:sz w:val="32"/>
          <w:szCs w:val="32"/>
        </w:rPr>
        <w:t>万元。其中：</w:t>
      </w:r>
    </w:p>
    <w:p>
      <w:pPr>
        <w:spacing w:line="560" w:lineRule="exact"/>
        <w:ind w:firstLine="600"/>
        <w:rPr>
          <w:rFonts w:hint="eastAsia" w:ascii="仿宋_GB2312" w:eastAsia="仿宋_GB2312"/>
          <w:sz w:val="32"/>
          <w:szCs w:val="32"/>
        </w:rPr>
      </w:pPr>
      <w:r>
        <w:rPr>
          <w:rFonts w:hint="eastAsia" w:ascii="仿宋" w:hAnsi="仿宋" w:eastAsia="仿宋" w:cs="仿宋"/>
          <w:sz w:val="32"/>
          <w:szCs w:val="32"/>
        </w:rPr>
        <w:t>1.因公出国（境）费用。</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3.63</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0.00</w:t>
      </w:r>
      <w:r>
        <w:rPr>
          <w:rFonts w:hint="eastAsia" w:ascii="仿宋_GB2312" w:eastAsia="仿宋_GB2312"/>
          <w:sz w:val="32"/>
          <w:szCs w:val="32"/>
        </w:rPr>
        <w:t>万元</w:t>
      </w:r>
      <w:r>
        <w:rPr>
          <w:rFonts w:hint="eastAsia" w:ascii="仿宋_GB2312" w:eastAsia="仿宋_GB2312"/>
          <w:sz w:val="32"/>
          <w:szCs w:val="32"/>
          <w:lang w:eastAsia="zh-CN"/>
        </w:rPr>
        <w:t>增加</w:t>
      </w:r>
      <w:r>
        <w:rPr>
          <w:rFonts w:hint="eastAsia" w:ascii="仿宋_GB2312" w:eastAsia="仿宋_GB2312"/>
          <w:sz w:val="32"/>
          <w:szCs w:val="32"/>
          <w:lang w:val="en-US" w:eastAsia="zh-CN"/>
        </w:rPr>
        <w:t>3.63</w:t>
      </w:r>
      <w:r>
        <w:rPr>
          <w:rFonts w:hint="eastAsia" w:ascii="仿宋_GB2312" w:eastAsia="仿宋_GB2312"/>
          <w:sz w:val="32"/>
          <w:szCs w:val="32"/>
        </w:rPr>
        <w:t>万元。主要原因：经批准，2024年度我局派遣1人参加市城管执法局组织的专题境外培训；202</w:t>
      </w:r>
      <w:r>
        <w:rPr>
          <w:rFonts w:hint="eastAsia" w:ascii="仿宋_GB2312" w:eastAsia="仿宋_GB2312"/>
          <w:sz w:val="32"/>
          <w:szCs w:val="32"/>
          <w:lang w:val="en-US" w:eastAsia="zh-CN"/>
        </w:rPr>
        <w:t>4</w:t>
      </w:r>
      <w:r>
        <w:rPr>
          <w:rFonts w:hint="eastAsia" w:ascii="仿宋_GB2312" w:eastAsia="仿宋_GB2312"/>
          <w:sz w:val="32"/>
          <w:szCs w:val="32"/>
        </w:rPr>
        <w:t>年度因公出国（境）费用主要用于“城市环境秩序治理与执法质效提升”专题境外培训方面，202</w:t>
      </w:r>
      <w:r>
        <w:rPr>
          <w:rFonts w:hint="eastAsia" w:ascii="仿宋_GB2312" w:eastAsia="仿宋_GB2312"/>
          <w:sz w:val="32"/>
          <w:szCs w:val="32"/>
          <w:lang w:val="en-US" w:eastAsia="zh-CN"/>
        </w:rPr>
        <w:t>4</w:t>
      </w:r>
      <w:r>
        <w:rPr>
          <w:rFonts w:hint="eastAsia" w:ascii="仿宋_GB2312" w:eastAsia="仿宋_GB2312"/>
          <w:sz w:val="32"/>
          <w:szCs w:val="32"/>
        </w:rPr>
        <w:t>年度组织因公出国（境）团组</w:t>
      </w:r>
      <w:r>
        <w:rPr>
          <w:rFonts w:hint="eastAsia" w:ascii="仿宋_GB2312" w:eastAsia="仿宋_GB2312"/>
          <w:sz w:val="32"/>
          <w:szCs w:val="32"/>
          <w:lang w:eastAsia="zh-CN"/>
        </w:rPr>
        <w:t>0</w:t>
      </w:r>
      <w:r>
        <w:rPr>
          <w:rFonts w:hint="eastAsia" w:ascii="仿宋_GB2312" w:eastAsia="仿宋_GB2312"/>
          <w:sz w:val="32"/>
          <w:szCs w:val="32"/>
        </w:rPr>
        <w:t>个</w:t>
      </w:r>
      <w:r>
        <w:rPr>
          <w:rFonts w:hint="eastAsia" w:ascii="仿宋_GB2312" w:eastAsia="仿宋_GB2312"/>
          <w:sz w:val="32"/>
          <w:szCs w:val="32"/>
          <w:lang w:eastAsia="zh-CN"/>
        </w:rPr>
        <w:t>，</w:t>
      </w:r>
      <w:r>
        <w:rPr>
          <w:rFonts w:hint="eastAsia" w:ascii="仿宋_GB2312" w:eastAsia="仿宋_GB2312"/>
          <w:sz w:val="32"/>
          <w:szCs w:val="32"/>
        </w:rPr>
        <w:t>参加因公出国（境）团组1个、1人次。</w:t>
      </w:r>
    </w:p>
    <w:p>
      <w:pPr>
        <w:spacing w:line="560" w:lineRule="exact"/>
        <w:ind w:firstLine="600"/>
        <w:rPr>
          <w:rFonts w:hint="eastAsia" w:ascii="仿宋_GB2312" w:eastAsia="仿宋_GB2312"/>
          <w:sz w:val="32"/>
          <w:szCs w:val="32"/>
        </w:rPr>
      </w:pPr>
      <w:r>
        <w:rPr>
          <w:rFonts w:hint="eastAsia" w:ascii="仿宋" w:hAnsi="仿宋" w:eastAsia="仿宋" w:cs="仿宋"/>
          <w:sz w:val="32"/>
          <w:szCs w:val="32"/>
        </w:rPr>
        <w:t>2.公务接待费。</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0.10</w:t>
      </w:r>
      <w:r>
        <w:rPr>
          <w:rFonts w:hint="eastAsia" w:ascii="仿宋_GB2312" w:eastAsia="仿宋_GB2312"/>
          <w:sz w:val="32"/>
          <w:szCs w:val="32"/>
        </w:rPr>
        <w:t>万元减少</w:t>
      </w:r>
      <w:r>
        <w:rPr>
          <w:rFonts w:hint="eastAsia" w:ascii="仿宋_GB2312" w:eastAsia="仿宋_GB2312"/>
          <w:sz w:val="32"/>
          <w:szCs w:val="32"/>
          <w:lang w:val="en-US" w:eastAsia="zh-CN"/>
        </w:rPr>
        <w:t>0.10</w:t>
      </w:r>
      <w:r>
        <w:rPr>
          <w:rFonts w:hint="eastAsia" w:ascii="仿宋_GB2312" w:eastAsia="仿宋_GB2312"/>
          <w:sz w:val="32"/>
          <w:szCs w:val="32"/>
        </w:rPr>
        <w:t>万元。主要原因：2024年度未发生公务接待事项。202</w:t>
      </w:r>
      <w:r>
        <w:rPr>
          <w:rFonts w:hint="eastAsia" w:ascii="仿宋_GB2312" w:eastAsia="仿宋_GB2312"/>
          <w:sz w:val="32"/>
          <w:szCs w:val="32"/>
          <w:lang w:val="en-US" w:eastAsia="zh-CN"/>
        </w:rPr>
        <w:t>4</w:t>
      </w:r>
      <w:r>
        <w:rPr>
          <w:rFonts w:hint="eastAsia" w:ascii="仿宋_GB2312" w:eastAsia="仿宋_GB2312"/>
          <w:sz w:val="32"/>
          <w:szCs w:val="32"/>
        </w:rPr>
        <w:t>年度公务接待费主要用于</w:t>
      </w:r>
      <w:r>
        <w:rPr>
          <w:rFonts w:hint="eastAsia" w:ascii="仿宋_GB2312" w:eastAsia="仿宋_GB2312"/>
          <w:sz w:val="32"/>
          <w:szCs w:val="32"/>
          <w:lang w:val="en-US" w:eastAsia="zh-CN"/>
        </w:rPr>
        <w:t>0</w:t>
      </w:r>
      <w:r>
        <w:rPr>
          <w:rFonts w:hint="eastAsia" w:ascii="仿宋_GB2312" w:eastAsia="仿宋_GB2312"/>
          <w:sz w:val="32"/>
          <w:szCs w:val="32"/>
        </w:rPr>
        <w:t>接待事项。公务接待</w:t>
      </w:r>
      <w:r>
        <w:rPr>
          <w:rFonts w:hint="eastAsia" w:ascii="仿宋_GB2312" w:eastAsia="仿宋_GB2312"/>
          <w:sz w:val="32"/>
          <w:szCs w:val="32"/>
          <w:lang w:eastAsia="zh-CN"/>
        </w:rPr>
        <w:t>0</w:t>
      </w:r>
      <w:r>
        <w:rPr>
          <w:rFonts w:hint="eastAsia" w:ascii="仿宋_GB2312" w:eastAsia="仿宋_GB2312"/>
          <w:sz w:val="32"/>
          <w:szCs w:val="32"/>
        </w:rPr>
        <w:t>批次，公务接待</w:t>
      </w:r>
      <w:r>
        <w:rPr>
          <w:rFonts w:hint="eastAsia" w:ascii="仿宋_GB2312" w:eastAsia="仿宋_GB2312"/>
          <w:sz w:val="32"/>
          <w:szCs w:val="32"/>
          <w:lang w:eastAsia="zh-CN"/>
        </w:rPr>
        <w:t>0</w:t>
      </w:r>
      <w:r>
        <w:rPr>
          <w:rFonts w:hint="eastAsia" w:ascii="仿宋_GB2312" w:eastAsia="仿宋_GB2312"/>
          <w:sz w:val="32"/>
          <w:szCs w:val="32"/>
        </w:rPr>
        <w:t>人次。</w:t>
      </w:r>
    </w:p>
    <w:p>
      <w:pPr>
        <w:spacing w:line="560" w:lineRule="exact"/>
        <w:ind w:firstLine="640" w:firstLineChars="200"/>
        <w:rPr>
          <w:rFonts w:hint="eastAsia" w:ascii="仿宋_GB2312" w:eastAsia="仿宋_GB2312"/>
          <w:sz w:val="32"/>
          <w:szCs w:val="32"/>
        </w:rPr>
      </w:pPr>
      <w:r>
        <w:rPr>
          <w:rFonts w:hint="eastAsia" w:ascii="仿宋" w:hAnsi="仿宋" w:eastAsia="仿宋" w:cs="仿宋"/>
          <w:sz w:val="32"/>
          <w:szCs w:val="32"/>
        </w:rPr>
        <w:t>3.公务用车购置及运行维护费。</w:t>
      </w: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4.27</w:t>
      </w:r>
      <w:r>
        <w:rPr>
          <w:rFonts w:hint="eastAsia" w:ascii="仿宋_GB2312" w:eastAsia="仿宋_GB2312"/>
          <w:sz w:val="32"/>
          <w:szCs w:val="32"/>
        </w:rPr>
        <w:t>万元，比202</w:t>
      </w:r>
      <w:r>
        <w:rPr>
          <w:rFonts w:hint="eastAsia" w:ascii="仿宋_GB2312" w:eastAsia="仿宋_GB2312"/>
          <w:sz w:val="32"/>
          <w:szCs w:val="32"/>
          <w:lang w:val="en-US" w:eastAsia="zh-CN"/>
        </w:rPr>
        <w:t>4</w:t>
      </w:r>
      <w:r>
        <w:rPr>
          <w:rFonts w:hint="eastAsia" w:ascii="仿宋_GB2312" w:eastAsia="仿宋_GB2312"/>
          <w:sz w:val="32"/>
          <w:szCs w:val="32"/>
        </w:rPr>
        <w:t>年度年初预算数</w:t>
      </w:r>
      <w:r>
        <w:rPr>
          <w:rFonts w:hint="eastAsia" w:ascii="仿宋_GB2312" w:eastAsia="仿宋_GB2312"/>
          <w:sz w:val="32"/>
          <w:szCs w:val="32"/>
          <w:lang w:val="en-US" w:eastAsia="zh-CN"/>
        </w:rPr>
        <w:t>11.50</w:t>
      </w:r>
      <w:r>
        <w:rPr>
          <w:rFonts w:hint="eastAsia" w:ascii="仿宋_GB2312" w:eastAsia="仿宋_GB2312"/>
          <w:sz w:val="32"/>
          <w:szCs w:val="32"/>
        </w:rPr>
        <w:t>万元减少</w:t>
      </w:r>
      <w:r>
        <w:rPr>
          <w:rFonts w:hint="eastAsia" w:ascii="仿宋_GB2312" w:eastAsia="仿宋_GB2312"/>
          <w:sz w:val="32"/>
          <w:szCs w:val="32"/>
          <w:lang w:val="en-US" w:eastAsia="zh-CN"/>
        </w:rPr>
        <w:t>7.23</w:t>
      </w:r>
      <w:r>
        <w:rPr>
          <w:rFonts w:hint="eastAsia" w:ascii="仿宋_GB2312" w:eastAsia="仿宋_GB2312"/>
          <w:sz w:val="32"/>
          <w:szCs w:val="32"/>
        </w:rPr>
        <w:t>万元。其中，公务用车购置费202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0.00</w:t>
      </w:r>
      <w:r>
        <w:rPr>
          <w:rFonts w:hint="eastAsia" w:ascii="仿宋_GB2312" w:eastAsia="仿宋_GB2312"/>
          <w:sz w:val="32"/>
          <w:szCs w:val="32"/>
        </w:rPr>
        <w:t>万元，主要原因：2024年度本单位未购置公务用车，202</w:t>
      </w:r>
      <w:r>
        <w:rPr>
          <w:rFonts w:hint="eastAsia" w:ascii="仿宋_GB2312" w:eastAsia="仿宋_GB2312"/>
          <w:sz w:val="32"/>
          <w:szCs w:val="32"/>
          <w:lang w:val="en-US" w:eastAsia="zh-CN"/>
        </w:rPr>
        <w:t>4</w:t>
      </w:r>
      <w:r>
        <w:rPr>
          <w:rFonts w:hint="eastAsia" w:ascii="仿宋_GB2312" w:eastAsia="仿宋_GB2312"/>
          <w:sz w:val="32"/>
          <w:szCs w:val="32"/>
        </w:rPr>
        <w:t>年度购置（更新）</w:t>
      </w:r>
      <w:r>
        <w:rPr>
          <w:rFonts w:hint="eastAsia" w:ascii="仿宋_GB2312" w:eastAsia="仿宋_GB2312"/>
          <w:sz w:val="32"/>
          <w:szCs w:val="32"/>
          <w:lang w:eastAsia="zh-CN"/>
        </w:rPr>
        <w:t>0</w:t>
      </w:r>
      <w:r>
        <w:rPr>
          <w:rFonts w:hint="eastAsia" w:ascii="仿宋_GB2312" w:eastAsia="仿宋_GB2312"/>
          <w:sz w:val="32"/>
          <w:szCs w:val="32"/>
        </w:rPr>
        <w:t>辆。公务用车运行维护费202</w:t>
      </w:r>
      <w:r>
        <w:rPr>
          <w:rFonts w:hint="eastAsia" w:ascii="仿宋_GB2312" w:eastAsia="仿宋_GB2312"/>
          <w:sz w:val="32"/>
          <w:szCs w:val="32"/>
          <w:lang w:val="en-US" w:eastAsia="zh-CN"/>
        </w:rPr>
        <w:t>4</w:t>
      </w:r>
      <w:r>
        <w:rPr>
          <w:rFonts w:hint="eastAsia" w:ascii="仿宋_GB2312" w:eastAsia="仿宋_GB2312"/>
          <w:sz w:val="32"/>
          <w:szCs w:val="32"/>
        </w:rPr>
        <w:t>年度决算数</w:t>
      </w:r>
      <w:r>
        <w:rPr>
          <w:rFonts w:hint="eastAsia" w:ascii="仿宋_GB2312" w:eastAsia="仿宋_GB2312"/>
          <w:sz w:val="32"/>
          <w:szCs w:val="32"/>
          <w:lang w:val="en-US" w:eastAsia="zh-CN"/>
        </w:rPr>
        <w:t>4.27</w:t>
      </w:r>
      <w:r>
        <w:rPr>
          <w:rFonts w:hint="eastAsia" w:ascii="仿宋_GB2312" w:eastAsia="仿宋_GB2312"/>
          <w:sz w:val="32"/>
          <w:szCs w:val="32"/>
        </w:rPr>
        <w:t>万元，主要原因：本单位严格落实公务用车管理制度，厉行勤俭节约，严控公务用车运行维护费开支。202</w:t>
      </w:r>
      <w:r>
        <w:rPr>
          <w:rFonts w:hint="eastAsia" w:ascii="仿宋_GB2312" w:eastAsia="仿宋_GB2312"/>
          <w:sz w:val="32"/>
          <w:szCs w:val="32"/>
          <w:lang w:val="en-US" w:eastAsia="zh-CN"/>
        </w:rPr>
        <w:t>4</w:t>
      </w:r>
      <w:r>
        <w:rPr>
          <w:rFonts w:hint="eastAsia" w:ascii="仿宋_GB2312" w:eastAsia="仿宋_GB2312"/>
          <w:sz w:val="32"/>
          <w:szCs w:val="32"/>
        </w:rPr>
        <w:t>年度公务用车保有量</w:t>
      </w:r>
      <w:r>
        <w:rPr>
          <w:rFonts w:ascii="仿宋_GB2312" w:eastAsia="仿宋_GB2312"/>
          <w:sz w:val="32"/>
          <w:szCs w:val="32"/>
        </w:rPr>
        <w:t>5</w:t>
      </w:r>
      <w:r>
        <w:rPr>
          <w:rFonts w:hint="eastAsia" w:ascii="仿宋_GB2312" w:eastAsia="仿宋_GB2312"/>
          <w:sz w:val="32"/>
          <w:szCs w:val="32"/>
        </w:rPr>
        <w:t>辆。</w:t>
      </w:r>
    </w:p>
    <w:p>
      <w:pPr>
        <w:tabs>
          <w:tab w:val="center" w:pos="6979"/>
        </w:tabs>
        <w:ind w:firstLine="633" w:firstLineChars="198"/>
        <w:rPr>
          <w:rFonts w:hint="eastAsia" w:ascii="黑体" w:eastAsia="黑体"/>
          <w:b w:val="0"/>
          <w:bCs w:val="0"/>
          <w:sz w:val="32"/>
          <w:szCs w:val="32"/>
        </w:rPr>
      </w:pPr>
      <w:r>
        <w:rPr>
          <w:rFonts w:hint="eastAsia" w:ascii="黑体" w:eastAsia="黑体"/>
          <w:b w:val="0"/>
          <w:bCs w:val="0"/>
          <w:sz w:val="32"/>
          <w:szCs w:val="32"/>
        </w:rPr>
        <w:t>二、机关运行经费支出情况</w:t>
      </w:r>
    </w:p>
    <w:p>
      <w:pPr>
        <w:ind w:firstLine="614" w:firstLineChars="192"/>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w:t>
      </w:r>
      <w:r>
        <w:rPr>
          <w:rFonts w:hint="eastAsia" w:ascii="仿宋_GB2312" w:eastAsia="仿宋_GB2312"/>
          <w:sz w:val="32"/>
          <w:szCs w:val="32"/>
          <w:lang w:eastAsia="zh-CN"/>
        </w:rPr>
        <w:t>机关运行经费</w:t>
      </w:r>
      <w:r>
        <w:rPr>
          <w:rFonts w:hint="eastAsia" w:ascii="仿宋_GB2312" w:eastAsia="仿宋_GB2312"/>
          <w:sz w:val="32"/>
          <w:szCs w:val="32"/>
        </w:rPr>
        <w:t>支出合计</w:t>
      </w:r>
      <w:r>
        <w:rPr>
          <w:rFonts w:hint="eastAsia" w:ascii="仿宋_GB2312" w:eastAsia="仿宋_GB2312"/>
          <w:sz w:val="32"/>
          <w:szCs w:val="32"/>
          <w:lang w:val="en-US" w:eastAsia="zh-CN"/>
        </w:rPr>
        <w:t>249.46</w:t>
      </w:r>
      <w:r>
        <w:rPr>
          <w:rFonts w:hint="eastAsia" w:ascii="仿宋_GB2312" w:eastAsia="仿宋_GB2312"/>
          <w:sz w:val="32"/>
          <w:szCs w:val="32"/>
        </w:rPr>
        <w:t>万元，比上年增加</w:t>
      </w:r>
      <w:r>
        <w:rPr>
          <w:rFonts w:hint="eastAsia" w:ascii="仿宋_GB2312" w:eastAsia="仿宋_GB2312"/>
          <w:sz w:val="32"/>
          <w:szCs w:val="32"/>
          <w:lang w:val="en-US" w:eastAsia="zh-CN"/>
        </w:rPr>
        <w:t>22.52</w:t>
      </w:r>
      <w:r>
        <w:rPr>
          <w:rFonts w:hint="eastAsia" w:ascii="仿宋_GB2312" w:eastAsia="仿宋_GB2312"/>
          <w:sz w:val="32"/>
          <w:szCs w:val="32"/>
        </w:rPr>
        <w:t>万元，增加原因：2024年7月</w:t>
      </w:r>
      <w:r>
        <w:rPr>
          <w:rFonts w:hint="eastAsia" w:ascii="仿宋_GB2312" w:hAnsi="文星标宋" w:eastAsia="仿宋_GB2312" w:cs="宋体"/>
          <w:bCs/>
          <w:kern w:val="0"/>
          <w:sz w:val="32"/>
          <w:szCs w:val="32"/>
        </w:rPr>
        <w:t>区水务局水务执法队人员转隶划转到我单位，</w:t>
      </w:r>
      <w:r>
        <w:rPr>
          <w:rFonts w:hint="eastAsia" w:ascii="仿宋_GB2312" w:eastAsia="仿宋_GB2312"/>
          <w:sz w:val="32"/>
          <w:szCs w:val="32"/>
        </w:rPr>
        <w:t>年度内</w:t>
      </w:r>
      <w:r>
        <w:rPr>
          <w:rFonts w:hint="eastAsia" w:ascii="仿宋_GB2312" w:hAnsi="文星标宋" w:eastAsia="仿宋_GB2312" w:cs="宋体"/>
          <w:bCs/>
          <w:kern w:val="0"/>
          <w:sz w:val="32"/>
          <w:szCs w:val="32"/>
        </w:rPr>
        <w:t>增加了</w:t>
      </w:r>
      <w:r>
        <w:rPr>
          <w:rFonts w:hint="eastAsia" w:ascii="仿宋_GB2312" w:eastAsia="仿宋_GB2312"/>
          <w:sz w:val="32"/>
          <w:szCs w:val="32"/>
          <w:lang w:eastAsia="zh-CN"/>
        </w:rPr>
        <w:t>机关运行经费</w:t>
      </w:r>
      <w:r>
        <w:rPr>
          <w:rFonts w:hint="eastAsia" w:ascii="仿宋_GB2312" w:hAnsi="文星标宋" w:eastAsia="仿宋_GB2312" w:cs="宋体"/>
          <w:bCs/>
          <w:kern w:val="0"/>
          <w:sz w:val="32"/>
          <w:szCs w:val="32"/>
        </w:rPr>
        <w:t>支出。</w:t>
      </w:r>
    </w:p>
    <w:p>
      <w:pPr>
        <w:ind w:left="540"/>
        <w:rPr>
          <w:rFonts w:hint="eastAsia" w:ascii="黑体" w:eastAsia="黑体"/>
          <w:sz w:val="32"/>
          <w:szCs w:val="32"/>
        </w:rPr>
      </w:pPr>
      <w:r>
        <w:rPr>
          <w:rFonts w:hint="eastAsia" w:ascii="黑体" w:eastAsia="黑体"/>
          <w:sz w:val="32"/>
          <w:szCs w:val="32"/>
        </w:rPr>
        <w:t>三、政府采购支出情况</w:t>
      </w:r>
    </w:p>
    <w:p>
      <w:pPr>
        <w:ind w:firstLine="614" w:firstLineChars="192"/>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年度政府采购支出总额</w:t>
      </w:r>
      <w:r>
        <w:rPr>
          <w:rFonts w:ascii="仿宋_GB2312" w:eastAsia="仿宋_GB2312"/>
          <w:sz w:val="32"/>
          <w:szCs w:val="32"/>
        </w:rPr>
        <w:t>233.55</w:t>
      </w:r>
      <w:r>
        <w:rPr>
          <w:rFonts w:hint="eastAsia" w:ascii="仿宋_GB2312" w:eastAsia="仿宋_GB2312"/>
          <w:sz w:val="32"/>
          <w:szCs w:val="32"/>
        </w:rPr>
        <w:t>万元，其中：政府采购货物支出</w:t>
      </w:r>
      <w:r>
        <w:rPr>
          <w:rFonts w:hint="eastAsia" w:ascii="仿宋_GB2312" w:eastAsia="仿宋_GB2312"/>
          <w:sz w:val="32"/>
          <w:szCs w:val="32"/>
          <w:lang w:val="en-US" w:eastAsia="zh-CN"/>
        </w:rPr>
        <w:t>0.51</w:t>
      </w:r>
      <w:r>
        <w:rPr>
          <w:rFonts w:hint="eastAsia" w:ascii="仿宋_GB2312" w:eastAsia="仿宋_GB2312"/>
          <w:sz w:val="32"/>
          <w:szCs w:val="32"/>
        </w:rPr>
        <w:t>万元，政府采购工程支出</w:t>
      </w:r>
      <w:r>
        <w:rPr>
          <w:rFonts w:hint="eastAsia" w:ascii="仿宋_GB2312" w:eastAsia="仿宋_GB2312"/>
          <w:sz w:val="32"/>
          <w:szCs w:val="32"/>
          <w:lang w:val="en-US" w:eastAsia="zh-CN"/>
        </w:rPr>
        <w:t>0.00</w:t>
      </w:r>
      <w:r>
        <w:rPr>
          <w:rFonts w:hint="eastAsia" w:ascii="仿宋_GB2312" w:eastAsia="仿宋_GB2312"/>
          <w:sz w:val="32"/>
          <w:szCs w:val="32"/>
        </w:rPr>
        <w:t>万元，政府采购服务支出</w:t>
      </w:r>
      <w:r>
        <w:rPr>
          <w:rFonts w:hint="eastAsia" w:ascii="仿宋_GB2312" w:eastAsia="仿宋_GB2312"/>
          <w:sz w:val="32"/>
          <w:szCs w:val="32"/>
          <w:lang w:val="en-US" w:eastAsia="zh-CN"/>
        </w:rPr>
        <w:t>233.04</w:t>
      </w:r>
      <w:r>
        <w:rPr>
          <w:rFonts w:hint="eastAsia" w:ascii="仿宋_GB2312" w:eastAsia="仿宋_GB2312"/>
          <w:sz w:val="32"/>
          <w:szCs w:val="32"/>
        </w:rPr>
        <w:t>万元。授予中小企业合同金额</w:t>
      </w:r>
      <w:r>
        <w:rPr>
          <w:rFonts w:ascii="仿宋_GB2312" w:eastAsia="仿宋_GB2312"/>
          <w:sz w:val="32"/>
          <w:szCs w:val="32"/>
        </w:rPr>
        <w:t>232.48</w:t>
      </w:r>
      <w:r>
        <w:rPr>
          <w:rFonts w:hint="eastAsia" w:ascii="仿宋_GB2312" w:eastAsia="仿宋_GB2312"/>
          <w:sz w:val="32"/>
          <w:szCs w:val="32"/>
        </w:rPr>
        <w:t>万元，占政府采购支出总额的</w:t>
      </w:r>
      <w:r>
        <w:rPr>
          <w:rFonts w:hint="eastAsia" w:ascii="仿宋_GB2312" w:eastAsia="仿宋_GB2312"/>
          <w:sz w:val="32"/>
          <w:szCs w:val="32"/>
          <w:lang w:eastAsia="zh-CN"/>
        </w:rPr>
        <w:t>99.54</w:t>
      </w:r>
      <w:r>
        <w:rPr>
          <w:rFonts w:hint="eastAsia" w:ascii="仿宋_GB2312" w:eastAsia="仿宋_GB2312"/>
          <w:sz w:val="32"/>
          <w:szCs w:val="32"/>
        </w:rPr>
        <w:t>%，其中：授予小微企业合同金额</w:t>
      </w:r>
      <w:r>
        <w:rPr>
          <w:rFonts w:ascii="仿宋_GB2312" w:eastAsia="仿宋_GB2312"/>
          <w:sz w:val="32"/>
          <w:szCs w:val="32"/>
        </w:rPr>
        <w:t>232.48</w:t>
      </w:r>
      <w:r>
        <w:rPr>
          <w:rFonts w:hint="eastAsia" w:ascii="仿宋_GB2312" w:eastAsia="仿宋_GB2312"/>
          <w:sz w:val="32"/>
          <w:szCs w:val="32"/>
        </w:rPr>
        <w:t>万元，占政府采购支出总额的</w:t>
      </w:r>
      <w:r>
        <w:rPr>
          <w:rFonts w:ascii="仿宋_GB2312" w:eastAsia="仿宋_GB2312"/>
          <w:sz w:val="32"/>
          <w:szCs w:val="32"/>
        </w:rPr>
        <w:t>99.54</w:t>
      </w:r>
      <w:r>
        <w:rPr>
          <w:rFonts w:hint="eastAsia" w:ascii="仿宋_GB2312" w:eastAsia="仿宋_GB2312"/>
          <w:sz w:val="32"/>
          <w:szCs w:val="32"/>
        </w:rPr>
        <w:t>%。</w:t>
      </w:r>
    </w:p>
    <w:p>
      <w:pPr>
        <w:ind w:firstLine="640" w:firstLineChars="200"/>
        <w:rPr>
          <w:rFonts w:hint="eastAsia" w:ascii="黑体" w:eastAsia="黑体"/>
          <w:sz w:val="32"/>
          <w:szCs w:val="32"/>
          <w:highlight w:val="yellow"/>
        </w:rPr>
      </w:pPr>
      <w:r>
        <w:rPr>
          <w:rFonts w:hint="eastAsia" w:ascii="黑体" w:eastAsia="黑体"/>
          <w:sz w:val="32"/>
          <w:szCs w:val="32"/>
          <w:highlight w:val="none"/>
        </w:rPr>
        <w:t>四、国有资产占用情况</w:t>
      </w:r>
    </w:p>
    <w:p>
      <w:pPr>
        <w:ind w:firstLine="640" w:firstLineChars="200"/>
        <w:rPr>
          <w:rFonts w:ascii="仿宋_GB2312" w:eastAsia="仿宋_GB2312"/>
          <w:sz w:val="32"/>
          <w:szCs w:val="32"/>
        </w:rPr>
      </w:pPr>
      <w:r>
        <w:rPr>
          <w:rFonts w:hint="eastAsia" w:ascii="仿宋_GB2312" w:eastAsia="仿宋_GB2312"/>
          <w:sz w:val="32"/>
          <w:szCs w:val="32"/>
          <w:lang w:eastAsia="zh-CN"/>
        </w:rPr>
        <w:t>截至</w:t>
      </w:r>
      <w:r>
        <w:rPr>
          <w:rFonts w:hint="eastAsia" w:ascii="仿宋_GB2312" w:eastAsia="仿宋_GB2312"/>
          <w:sz w:val="32"/>
          <w:szCs w:val="32"/>
          <w:lang w:val="en-US" w:eastAsia="zh-CN"/>
        </w:rPr>
        <w:t>12月31日，北京市大兴区城市管理综合行政执法局</w:t>
      </w:r>
      <w:r>
        <w:rPr>
          <w:rFonts w:hint="eastAsia" w:ascii="仿宋_GB2312" w:eastAsia="仿宋_GB2312"/>
          <w:sz w:val="32"/>
          <w:szCs w:val="32"/>
          <w:lang w:eastAsia="zh-CN"/>
        </w:rPr>
        <w:t>共有</w:t>
      </w:r>
      <w:r>
        <w:rPr>
          <w:rFonts w:hint="eastAsia" w:ascii="仿宋_GB2312" w:eastAsia="仿宋_GB2312"/>
          <w:sz w:val="32"/>
          <w:szCs w:val="32"/>
        </w:rPr>
        <w:t>车辆</w:t>
      </w:r>
      <w:r>
        <w:rPr>
          <w:rFonts w:hint="eastAsia" w:ascii="仿宋_GB2312" w:eastAsia="仿宋_GB2312"/>
          <w:sz w:val="32"/>
          <w:szCs w:val="32"/>
          <w:lang w:val="en-US" w:eastAsia="zh-CN"/>
        </w:rPr>
        <w:t>5</w:t>
      </w:r>
      <w:r>
        <w:rPr>
          <w:rFonts w:hint="eastAsia" w:ascii="仿宋_GB2312" w:eastAsia="仿宋_GB2312"/>
          <w:sz w:val="32"/>
          <w:szCs w:val="32"/>
        </w:rPr>
        <w:t>台；单位价值100万元</w:t>
      </w:r>
      <w:r>
        <w:rPr>
          <w:rFonts w:hint="eastAsia" w:ascii="仿宋_GB2312" w:eastAsia="仿宋_GB2312"/>
          <w:sz w:val="32"/>
          <w:szCs w:val="32"/>
          <w:lang w:eastAsia="zh-CN"/>
        </w:rPr>
        <w:t>（含）</w:t>
      </w:r>
      <w:r>
        <w:rPr>
          <w:rFonts w:hint="eastAsia" w:ascii="仿宋_GB2312" w:eastAsia="仿宋_GB2312"/>
          <w:sz w:val="32"/>
          <w:szCs w:val="32"/>
        </w:rPr>
        <w:t>以上的设备</w:t>
      </w:r>
      <w:r>
        <w:rPr>
          <w:rFonts w:hint="eastAsia" w:ascii="仿宋_GB2312" w:eastAsia="仿宋_GB2312"/>
          <w:sz w:val="32"/>
          <w:szCs w:val="32"/>
          <w:lang w:val="en-US" w:eastAsia="zh-CN"/>
        </w:rPr>
        <w:t>0</w:t>
      </w:r>
      <w:r>
        <w:rPr>
          <w:rFonts w:hint="eastAsia" w:ascii="仿宋_GB2312" w:eastAsia="仿宋_GB2312"/>
          <w:sz w:val="32"/>
          <w:szCs w:val="32"/>
        </w:rPr>
        <w:t>台（套）。</w:t>
      </w:r>
    </w:p>
    <w:p>
      <w:pPr>
        <w:ind w:firstLine="614" w:firstLineChars="192"/>
        <w:rPr>
          <w:rFonts w:ascii="黑体" w:eastAsia="黑体"/>
          <w:sz w:val="32"/>
          <w:szCs w:val="32"/>
        </w:rPr>
      </w:pPr>
      <w:r>
        <w:rPr>
          <w:rFonts w:hint="eastAsia" w:ascii="黑体" w:eastAsia="黑体"/>
          <w:sz w:val="32"/>
          <w:szCs w:val="32"/>
        </w:rPr>
        <w:t>五</w:t>
      </w:r>
      <w:r>
        <w:rPr>
          <w:rFonts w:ascii="黑体" w:eastAsia="黑体"/>
          <w:sz w:val="32"/>
          <w:szCs w:val="32"/>
        </w:rPr>
        <w:t>、政府购买服务</w:t>
      </w:r>
      <w:r>
        <w:rPr>
          <w:rFonts w:hint="eastAsia" w:ascii="黑体" w:eastAsia="黑体"/>
          <w:sz w:val="32"/>
          <w:szCs w:val="32"/>
        </w:rPr>
        <w:t>支出</w:t>
      </w:r>
      <w:r>
        <w:rPr>
          <w:rFonts w:ascii="黑体" w:eastAsia="黑体"/>
          <w:sz w:val="32"/>
          <w:szCs w:val="32"/>
        </w:rPr>
        <w:t>说明</w:t>
      </w:r>
    </w:p>
    <w:p>
      <w:pPr>
        <w:ind w:firstLine="614" w:firstLineChars="192"/>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4</w:t>
      </w:r>
      <w:r>
        <w:rPr>
          <w:rFonts w:hint="eastAsia" w:ascii="仿宋_GB2312" w:eastAsia="仿宋_GB2312"/>
          <w:sz w:val="32"/>
          <w:szCs w:val="32"/>
        </w:rPr>
        <w:t>年度</w:t>
      </w:r>
      <w:r>
        <w:rPr>
          <w:rFonts w:ascii="仿宋_GB2312" w:eastAsia="仿宋_GB2312"/>
          <w:sz w:val="32"/>
          <w:szCs w:val="32"/>
        </w:rPr>
        <w:t>政府购买服务决算296.5</w:t>
      </w:r>
      <w:r>
        <w:rPr>
          <w:rFonts w:hint="eastAsia" w:ascii="仿宋_GB2312" w:eastAsia="仿宋_GB2312"/>
          <w:sz w:val="32"/>
          <w:szCs w:val="32"/>
          <w:lang w:val="en-US" w:eastAsia="zh-CN"/>
        </w:rPr>
        <w:t>0</w:t>
      </w:r>
      <w:r>
        <w:rPr>
          <w:rFonts w:hint="eastAsia" w:ascii="仿宋_GB2312" w:eastAsia="仿宋_GB2312"/>
          <w:sz w:val="32"/>
          <w:szCs w:val="32"/>
        </w:rPr>
        <w:t>万元。</w:t>
      </w:r>
    </w:p>
    <w:p>
      <w:pPr>
        <w:ind w:firstLine="640" w:firstLineChars="200"/>
        <w:jc w:val="left"/>
        <w:rPr>
          <w:rFonts w:hint="eastAsia" w:ascii="仿宋_GB2312" w:eastAsia="仿宋_GB2312"/>
          <w:color w:val="000000"/>
          <w:sz w:val="32"/>
          <w:szCs w:val="32"/>
          <w:highlight w:val="none"/>
        </w:rPr>
      </w:pPr>
      <w:r>
        <w:rPr>
          <w:rFonts w:hint="eastAsia" w:ascii="黑体" w:eastAsia="黑体"/>
          <w:sz w:val="32"/>
          <w:szCs w:val="32"/>
          <w:highlight w:val="none"/>
        </w:rPr>
        <w:t>六、</w:t>
      </w:r>
      <w:r>
        <w:rPr>
          <w:rFonts w:ascii="黑体" w:eastAsia="黑体"/>
          <w:sz w:val="32"/>
          <w:szCs w:val="32"/>
          <w:highlight w:val="none"/>
        </w:rPr>
        <w:t>专业名词解释</w:t>
      </w:r>
    </w:p>
    <w:p>
      <w:pPr>
        <w:ind w:firstLine="640" w:firstLineChars="200"/>
        <w:rPr>
          <w:rFonts w:hint="eastAsia" w:ascii="仿宋_GB2312" w:eastAsia="仿宋_GB2312"/>
          <w:sz w:val="32"/>
          <w:szCs w:val="32"/>
        </w:rPr>
      </w:pPr>
      <w:r>
        <w:rPr>
          <w:rFonts w:hint="eastAsia" w:ascii="仿宋_GB2312" w:eastAsia="仿宋_GB2312"/>
          <w:sz w:val="32"/>
          <w:szCs w:val="32"/>
        </w:rPr>
        <w:t>1.基本支出：指为保障机构正常运转、完成日常工作任务而发生的人员支出和公用支出。</w:t>
      </w:r>
    </w:p>
    <w:p>
      <w:pPr>
        <w:ind w:firstLine="640" w:firstLineChars="200"/>
        <w:rPr>
          <w:rFonts w:hint="eastAsia" w:ascii="仿宋_GB2312" w:eastAsia="仿宋_GB2312"/>
          <w:sz w:val="32"/>
          <w:szCs w:val="32"/>
        </w:rPr>
      </w:pPr>
      <w:r>
        <w:rPr>
          <w:rFonts w:hint="eastAsia" w:ascii="仿宋_GB2312" w:eastAsia="仿宋_GB2312"/>
          <w:sz w:val="32"/>
          <w:szCs w:val="32"/>
        </w:rPr>
        <w:t>2.项目支出：指在基本支出之外为完成特定行政任务或事业发展目标所发生的支出。</w:t>
      </w:r>
    </w:p>
    <w:p>
      <w:pPr>
        <w:ind w:firstLine="640" w:firstLineChars="200"/>
        <w:rPr>
          <w:rFonts w:hint="eastAsia" w:ascii="仿宋_GB2312" w:hAnsi="宋体" w:eastAsia="仿宋_GB2312"/>
          <w:sz w:val="32"/>
          <w:szCs w:val="32"/>
        </w:rPr>
      </w:pPr>
      <w:r>
        <w:rPr>
          <w:rFonts w:hint="eastAsia" w:ascii="仿宋_GB2312" w:eastAsia="仿宋_GB2312"/>
          <w:sz w:val="32"/>
          <w:szCs w:val="32"/>
        </w:rPr>
        <w:t>3.“三公”经费：</w:t>
      </w:r>
      <w:r>
        <w:rPr>
          <w:rFonts w:hint="eastAsia" w:ascii="仿宋_GB2312" w:hAnsi="宋体" w:eastAsia="仿宋_GB2312"/>
          <w:sz w:val="32"/>
          <w:szCs w:val="32"/>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640" w:firstLineChars="200"/>
        <w:rPr>
          <w:rFonts w:hint="eastAsia" w:ascii="仿宋_GB2312" w:hAnsi="宋体" w:eastAsia="仿宋_GB2312"/>
          <w:sz w:val="32"/>
          <w:szCs w:val="32"/>
        </w:rPr>
      </w:pPr>
      <w:r>
        <w:rPr>
          <w:rFonts w:hint="eastAsia" w:ascii="仿宋_GB2312" w:eastAsia="仿宋_GB2312"/>
          <w:sz w:val="32"/>
          <w:szCs w:val="32"/>
        </w:rPr>
        <w:t>4</w:t>
      </w:r>
      <w:r>
        <w:rPr>
          <w:rFonts w:ascii="仿宋_GB2312" w:eastAsia="仿宋_GB2312"/>
          <w:sz w:val="32"/>
          <w:szCs w:val="32"/>
        </w:rPr>
        <w:t>.</w:t>
      </w:r>
      <w:r>
        <w:rPr>
          <w:rFonts w:hint="eastAsia" w:ascii="仿宋_GB2312" w:eastAsia="仿宋_GB2312"/>
          <w:sz w:val="32"/>
          <w:szCs w:val="32"/>
        </w:rPr>
        <w:t>机关运行经费：</w:t>
      </w:r>
      <w:r>
        <w:rPr>
          <w:rFonts w:hint="eastAsia" w:ascii="仿宋_GB2312" w:hAnsi="宋体" w:eastAsia="仿宋_GB2312"/>
          <w:sz w:val="32"/>
          <w:szCs w:val="32"/>
        </w:rPr>
        <w:t>指为</w:t>
      </w:r>
      <w:r>
        <w:rPr>
          <w:rFonts w:ascii="仿宋_GB2312" w:hAnsi="宋体" w:eastAsia="仿宋_GB2312"/>
          <w:sz w:val="32"/>
          <w:szCs w:val="32"/>
        </w:rPr>
        <w:t>保障</w:t>
      </w:r>
      <w:r>
        <w:rPr>
          <w:rFonts w:hint="eastAsia" w:ascii="仿宋_GB2312" w:hAnsi="宋体" w:eastAsia="仿宋_GB2312"/>
          <w:sz w:val="32"/>
          <w:szCs w:val="32"/>
        </w:rPr>
        <w:t>行政单位（含参照公务员法管理事业单位）运行用于</w:t>
      </w:r>
      <w:r>
        <w:rPr>
          <w:rFonts w:ascii="仿宋_GB2312" w:hAnsi="宋体" w:eastAsia="仿宋_GB2312"/>
          <w:sz w:val="32"/>
          <w:szCs w:val="32"/>
        </w:rPr>
        <w:t>购买货物和服务的各项资金</w:t>
      </w:r>
      <w:r>
        <w:rPr>
          <w:rFonts w:hint="eastAsia" w:ascii="仿宋_GB2312" w:hAnsi="宋体" w:eastAsia="仿宋_GB2312"/>
          <w:sz w:val="32"/>
          <w:szCs w:val="32"/>
        </w:rPr>
        <w:t>，包括办公及印刷费、邮电费、差旅费、会议费、福利费、日常维修费、专用材料及一般设备购置费、办公用房水电费、办公用房取暖费、办公用房物业管理费、公务用车运行维护费以及其他费用。</w:t>
      </w:r>
    </w:p>
    <w:p>
      <w:pPr>
        <w:ind w:firstLine="480" w:firstLineChars="150"/>
        <w:rPr>
          <w:rFonts w:hint="eastAsia" w:ascii="仿宋_GB2312" w:eastAsia="仿宋_GB2312"/>
          <w:sz w:val="32"/>
          <w:szCs w:val="32"/>
        </w:rPr>
      </w:pPr>
      <w:r>
        <w:rPr>
          <w:rFonts w:hint="eastAsia" w:ascii="仿宋_GB2312" w:eastAsia="仿宋_GB2312"/>
          <w:sz w:val="32"/>
          <w:szCs w:val="32"/>
        </w:rPr>
        <w:t>5</w:t>
      </w:r>
      <w:r>
        <w:rPr>
          <w:rFonts w:ascii="仿宋_GB2312" w:eastAsia="仿宋_GB2312"/>
          <w:sz w:val="32"/>
          <w:szCs w:val="32"/>
        </w:rPr>
        <w:t>.</w:t>
      </w:r>
      <w:r>
        <w:rPr>
          <w:rFonts w:hint="eastAsia" w:ascii="仿宋_GB2312" w:eastAsia="仿宋_GB2312"/>
          <w:sz w:val="32"/>
          <w:szCs w:val="32"/>
        </w:rPr>
        <w:t>政府采购</w:t>
      </w:r>
      <w:r>
        <w:rPr>
          <w:rFonts w:ascii="仿宋_GB2312" w:eastAsia="仿宋_GB2312"/>
          <w:sz w:val="32"/>
          <w:szCs w:val="32"/>
        </w:rPr>
        <w:t>：</w:t>
      </w:r>
      <w:r>
        <w:rPr>
          <w:rFonts w:hint="eastAsia" w:ascii="仿宋_GB2312" w:eastAsia="仿宋_GB2312"/>
          <w:sz w:val="32"/>
          <w:szCs w:val="32"/>
        </w:rPr>
        <w:t>指</w:t>
      </w:r>
      <w:r>
        <w:rPr>
          <w:rFonts w:ascii="仿宋_GB2312" w:eastAsia="仿宋_GB2312"/>
          <w:sz w:val="32"/>
          <w:szCs w:val="32"/>
        </w:rPr>
        <w:t>各级国家机关、事业单位和团体组织，使用</w:t>
      </w:r>
      <w:r>
        <w:rPr>
          <w:rFonts w:hint="eastAsia" w:ascii="仿宋_GB2312" w:eastAsia="仿宋_GB2312"/>
          <w:sz w:val="32"/>
          <w:szCs w:val="32"/>
        </w:rPr>
        <w:t>财政性</w:t>
      </w:r>
      <w:r>
        <w:rPr>
          <w:rFonts w:ascii="仿宋_GB2312" w:eastAsia="仿宋_GB2312"/>
          <w:sz w:val="32"/>
          <w:szCs w:val="32"/>
        </w:rPr>
        <w:t>资金采购依法制定的集中目录以内的或者采购限额标准以上的货物、工程和服务的行为</w:t>
      </w:r>
      <w:r>
        <w:rPr>
          <w:rFonts w:hint="eastAsia" w:ascii="仿宋_GB2312" w:eastAsia="仿宋_GB2312"/>
          <w:sz w:val="32"/>
          <w:szCs w:val="32"/>
        </w:rPr>
        <w:t>，</w:t>
      </w:r>
      <w:r>
        <w:rPr>
          <w:rFonts w:ascii="仿宋_GB2312" w:eastAsia="仿宋_GB2312"/>
          <w:sz w:val="32"/>
          <w:szCs w:val="32"/>
        </w:rPr>
        <w:t>是规范财政支出管理和强化预算约束的有效措施。</w:t>
      </w:r>
    </w:p>
    <w:p>
      <w:pPr>
        <w:ind w:firstLine="480" w:firstLineChars="150"/>
        <w:rPr>
          <w:rFonts w:hint="eastAsia" w:ascii="仿宋_GB2312" w:eastAsia="仿宋_GB2312"/>
          <w:sz w:val="32"/>
          <w:szCs w:val="32"/>
        </w:rPr>
      </w:pPr>
      <w:r>
        <w:rPr>
          <w:rFonts w:hint="eastAsia" w:ascii="仿宋_GB2312" w:eastAsia="仿宋_GB2312"/>
          <w:sz w:val="32"/>
          <w:szCs w:val="32"/>
        </w:rPr>
        <w:t>6</w:t>
      </w:r>
      <w:r>
        <w:rPr>
          <w:rFonts w:ascii="仿宋_GB2312" w:eastAsia="仿宋_GB2312"/>
          <w:sz w:val="32"/>
          <w:szCs w:val="32"/>
        </w:rPr>
        <w:t>.政府购买服务：</w:t>
      </w:r>
      <w:r>
        <w:rPr>
          <w:rFonts w:hint="eastAsia" w:ascii="仿宋_GB2312" w:eastAsia="仿宋_GB2312"/>
          <w:sz w:val="32"/>
          <w:szCs w:val="32"/>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7.社会保障和就业支出（类）行政事业单位养老支出（款）行政事业单位离退休（项）：反映行政单位（包括实施公务员管理的事业单位）开支的离退休经费。</w:t>
      </w:r>
    </w:p>
    <w:p>
      <w:pPr>
        <w:keepNext w:val="0"/>
        <w:keepLines w:val="0"/>
        <w:pageBreakBefore w:val="0"/>
        <w:widowControl w:val="0"/>
        <w:kinsoku/>
        <w:wordWrap/>
        <w:overflowPunct/>
        <w:topLinePunct w:val="0"/>
        <w:autoSpaceDE/>
        <w:autoSpaceDN/>
        <w:bidi w:val="0"/>
        <w:adjustRightInd/>
        <w:snapToGrid/>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8.社会保障和就业支出（类）行政事业单位养老支出（款）机关事业单位基本养老保险缴费支出（项）：反映机关事业单位实施养老保险制度由单位缴纳的基本养老保险费支出。</w:t>
      </w:r>
    </w:p>
    <w:p>
      <w:pPr>
        <w:keepNext w:val="0"/>
        <w:keepLines w:val="0"/>
        <w:pageBreakBefore w:val="0"/>
        <w:widowControl w:val="0"/>
        <w:kinsoku/>
        <w:wordWrap/>
        <w:overflowPunct/>
        <w:topLinePunct w:val="0"/>
        <w:autoSpaceDE/>
        <w:autoSpaceDN/>
        <w:bidi w:val="0"/>
        <w:adjustRightInd/>
        <w:snapToGrid/>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9.社会保障和就业支出（类）行政事业单位养老支出（款）机关事业单位职业年金缴费支出（项）：反映机关事业单位实施养老保险制度由单位实际缴纳的职业年金支出</w:t>
      </w:r>
      <w:r>
        <w:rPr>
          <w:rFonts w:hint="eastAsia" w:ascii="仿宋_GB2312" w:eastAsia="仿宋_GB2312"/>
          <w:sz w:val="32"/>
          <w:szCs w:val="32"/>
          <w:lang w:eastAsia="zh-CN"/>
        </w:rPr>
        <w:t>（含职业年金补记支出）</w:t>
      </w:r>
      <w:r>
        <w:rPr>
          <w:rFonts w:hint="eastAsia" w:ascii="仿宋_GB2312" w:eastAsia="仿宋_GB2312"/>
          <w:sz w:val="32"/>
          <w:szCs w:val="32"/>
        </w:rPr>
        <w:t>。</w:t>
      </w:r>
    </w:p>
    <w:p>
      <w:pPr>
        <w:keepNext w:val="0"/>
        <w:keepLines w:val="0"/>
        <w:pageBreakBefore w:val="0"/>
        <w:widowControl w:val="0"/>
        <w:kinsoku/>
        <w:wordWrap/>
        <w:overflowPunct/>
        <w:topLinePunct w:val="0"/>
        <w:autoSpaceDE/>
        <w:autoSpaceDN/>
        <w:bidi w:val="0"/>
        <w:adjustRightInd/>
        <w:snapToGrid/>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10.社会保障和就业支出（类）行政事业单位养老支出（款）其他行政事业单位养老支出（项）：反映其他用于行政事业单位养老方面的支出。</w:t>
      </w:r>
    </w:p>
    <w:p>
      <w:pPr>
        <w:keepNext w:val="0"/>
        <w:keepLines w:val="0"/>
        <w:pageBreakBefore w:val="0"/>
        <w:widowControl w:val="0"/>
        <w:kinsoku/>
        <w:wordWrap/>
        <w:overflowPunct/>
        <w:topLinePunct w:val="0"/>
        <w:autoSpaceDE/>
        <w:autoSpaceDN/>
        <w:bidi w:val="0"/>
        <w:adjustRightInd/>
        <w:snapToGrid/>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11.卫生健康支出（类）行政事业单位医疗（款）行政单位医疗（项）：反映财政部门安排的行政单位（包括实施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12.卫生健康支出（类）行政事业单位医疗（款）公务员医疗补助（项）：反映财政部门安排的公务员医疗补助经费。</w:t>
      </w:r>
    </w:p>
    <w:p>
      <w:pPr>
        <w:keepNext w:val="0"/>
        <w:keepLines w:val="0"/>
        <w:pageBreakBefore w:val="0"/>
        <w:widowControl w:val="0"/>
        <w:kinsoku/>
        <w:wordWrap/>
        <w:overflowPunct/>
        <w:topLinePunct w:val="0"/>
        <w:autoSpaceDE/>
        <w:autoSpaceDN/>
        <w:bidi w:val="0"/>
        <w:adjustRightInd/>
        <w:snapToGrid/>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13.城乡社区支出（类）城乡社区管理事务（款）城管执法（项）：反映城市管理综合行政执法、加强城市市容和环境卫生管理等方面的支出。</w:t>
      </w:r>
    </w:p>
    <w:p>
      <w:pPr>
        <w:keepNext w:val="0"/>
        <w:keepLines w:val="0"/>
        <w:pageBreakBefore w:val="0"/>
        <w:widowControl w:val="0"/>
        <w:kinsoku/>
        <w:wordWrap/>
        <w:overflowPunct/>
        <w:topLinePunct w:val="0"/>
        <w:autoSpaceDE/>
        <w:autoSpaceDN/>
        <w:bidi w:val="0"/>
        <w:adjustRightInd/>
        <w:snapToGrid/>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14.住房保障支出（类）住房改革支出（款）购房补贴（项）：反映按房改政策规定，行政事业单位向符合条件职工（含</w:t>
      </w:r>
      <w:r>
        <w:rPr>
          <w:rFonts w:hint="eastAsia" w:ascii="仿宋_GB2312" w:eastAsia="仿宋_GB2312"/>
          <w:sz w:val="32"/>
          <w:szCs w:val="32"/>
          <w:lang w:eastAsia="zh-CN"/>
        </w:rPr>
        <w:t>离</w:t>
      </w:r>
      <w:r>
        <w:rPr>
          <w:rFonts w:hint="eastAsia" w:ascii="仿宋_GB2312" w:eastAsia="仿宋_GB2312"/>
          <w:sz w:val="32"/>
          <w:szCs w:val="32"/>
        </w:rPr>
        <w:t>退休人员）、军队（含武警）向转役复员离退休人员发放的用于购买住房的补贴。</w:t>
      </w: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880" w:firstLineChars="200"/>
        <w:jc w:val="center"/>
        <w:rPr>
          <w:rFonts w:hint="eastAsia" w:ascii="宋体" w:hAnsi="宋体" w:eastAsia="宋体" w:cs="宋体"/>
          <w:sz w:val="44"/>
          <w:szCs w:val="44"/>
        </w:rPr>
      </w:pPr>
      <w:r>
        <w:rPr>
          <w:rFonts w:hint="eastAsia" w:ascii="宋体" w:hAnsi="宋体" w:eastAsia="宋体" w:cs="宋体"/>
          <w:sz w:val="44"/>
          <w:szCs w:val="44"/>
        </w:rPr>
        <w:t>第四部分  202</w:t>
      </w:r>
      <w:r>
        <w:rPr>
          <w:rFonts w:hint="eastAsia" w:ascii="宋体" w:hAnsi="宋体" w:eastAsia="宋体" w:cs="宋体"/>
          <w:sz w:val="44"/>
          <w:szCs w:val="44"/>
          <w:lang w:val="en-US" w:eastAsia="zh-CN"/>
        </w:rPr>
        <w:t>4</w:t>
      </w:r>
      <w:r>
        <w:rPr>
          <w:rFonts w:hint="eastAsia" w:ascii="宋体" w:hAnsi="宋体" w:eastAsia="宋体" w:cs="宋体"/>
          <w:sz w:val="44"/>
          <w:szCs w:val="44"/>
        </w:rPr>
        <w:t>年度部门绩效评价情况</w:t>
      </w:r>
    </w:p>
    <w:p>
      <w:pPr>
        <w:ind w:firstLine="560" w:firstLineChars="200"/>
        <w:rPr>
          <w:rFonts w:hint="eastAsia" w:ascii="黑体" w:eastAsia="黑体"/>
          <w:sz w:val="28"/>
          <w:szCs w:val="28"/>
          <w:highlight w:val="yellow"/>
        </w:rPr>
      </w:pPr>
    </w:p>
    <w:p>
      <w:pPr>
        <w:keepNext w:val="0"/>
        <w:keepLines w:val="0"/>
        <w:pageBreakBefore w:val="0"/>
        <w:widowControl w:val="0"/>
        <w:kinsoku/>
        <w:wordWrap/>
        <w:overflowPunct/>
        <w:topLinePunct w:val="0"/>
        <w:autoSpaceDE/>
        <w:autoSpaceDN/>
        <w:bidi w:val="0"/>
        <w:adjustRightInd/>
        <w:snapToGrid/>
        <w:ind w:left="0" w:leftChars="0" w:right="0" w:rightChars="0" w:firstLine="640" w:firstLineChars="200"/>
        <w:jc w:val="both"/>
        <w:textAlignment w:val="auto"/>
        <w:outlineLvl w:val="9"/>
        <w:rPr>
          <w:rFonts w:hint="eastAsia" w:ascii="仿宋_GB2312" w:eastAsia="仿宋_GB2312"/>
          <w:sz w:val="32"/>
          <w:szCs w:val="32"/>
        </w:rPr>
      </w:pPr>
      <w:r>
        <w:rPr>
          <w:rFonts w:hint="eastAsia" w:ascii="仿宋_GB2312" w:eastAsia="仿宋_GB2312"/>
          <w:sz w:val="32"/>
          <w:szCs w:val="32"/>
        </w:rPr>
        <w:t>项目支出绩效自评表</w:t>
      </w:r>
      <w:r>
        <w:rPr>
          <w:rFonts w:hint="eastAsia" w:ascii="仿宋_GB2312" w:eastAsia="仿宋_GB2312"/>
          <w:sz w:val="32"/>
          <w:szCs w:val="32"/>
          <w:lang w:eastAsia="zh-CN"/>
        </w:rPr>
        <w:t>（详见附件）</w:t>
      </w:r>
      <w:bookmarkStart w:id="0" w:name="_GoBack"/>
      <w:bookmarkEnd w:id="0"/>
    </w:p>
    <w:p>
      <w:pPr>
        <w:keepNext w:val="0"/>
        <w:keepLines w:val="0"/>
        <w:pageBreakBefore w:val="0"/>
        <w:widowControl w:val="0"/>
        <w:kinsoku/>
        <w:wordWrap/>
        <w:overflowPunct/>
        <w:topLinePunct w:val="0"/>
        <w:autoSpaceDE/>
        <w:autoSpaceDN/>
        <w:bidi w:val="0"/>
        <w:adjustRightInd/>
        <w:snapToGrid/>
        <w:ind w:left="0" w:leftChars="0" w:right="0" w:rightChars="0" w:firstLine="560" w:firstLineChars="200"/>
        <w:jc w:val="both"/>
        <w:textAlignment w:val="auto"/>
        <w:outlineLvl w:val="9"/>
        <w:rPr>
          <w:rFonts w:hint="eastAsia" w:ascii="仿宋_GB2312" w:eastAsia="仿宋_GB2312"/>
          <w:sz w:val="28"/>
          <w:szCs w:val="28"/>
        </w:rPr>
      </w:pPr>
      <w:r>
        <w:rPr>
          <w:rFonts w:hint="eastAsia" w:ascii="仿宋_GB2312" w:eastAsia="仿宋_GB2312"/>
          <w:sz w:val="28"/>
          <w:szCs w:val="28"/>
        </w:rPr>
        <w:t xml:space="preserve"> </w:t>
      </w: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 w:name="文星标宋">
    <w:altName w:val="微软雅黑"/>
    <w:panose1 w:val="02010604000101010101"/>
    <w:charset w:val="86"/>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Noto Sans CJK JP Bold">
    <w:altName w:val="宋体"/>
    <w:panose1 w:val="020B0800000000000000"/>
    <w:charset w:val="86"/>
    <w:family w:val="auto"/>
    <w:pitch w:val="default"/>
    <w:sig w:usb0="00000000" w:usb1="00000000" w:usb2="00000016" w:usb3="00000000" w:csb0="602E0107" w:csb1="00000000"/>
  </w:font>
  <w:font w:name="新宋体">
    <w:panose1 w:val="02010609030101010101"/>
    <w:charset w:val="86"/>
    <w:family w:val="auto"/>
    <w:pitch w:val="default"/>
    <w:sig w:usb0="0000000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CB7377"/>
    <w:multiLevelType w:val="singleLevel"/>
    <w:tmpl w:val="68CB737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5D717E"/>
    <w:rsid w:val="02F120AB"/>
    <w:rsid w:val="032B5196"/>
    <w:rsid w:val="04C3537C"/>
    <w:rsid w:val="06CB5C2D"/>
    <w:rsid w:val="079004AC"/>
    <w:rsid w:val="08F36B2D"/>
    <w:rsid w:val="0BA148CA"/>
    <w:rsid w:val="0C1165C4"/>
    <w:rsid w:val="0C336B18"/>
    <w:rsid w:val="0D6D544B"/>
    <w:rsid w:val="0DD136FE"/>
    <w:rsid w:val="0F542F2C"/>
    <w:rsid w:val="0F8E2C57"/>
    <w:rsid w:val="0FFF4F5A"/>
    <w:rsid w:val="1059665E"/>
    <w:rsid w:val="10AC13BA"/>
    <w:rsid w:val="119E5F27"/>
    <w:rsid w:val="11BE5D8E"/>
    <w:rsid w:val="12186A4B"/>
    <w:rsid w:val="145A6C1B"/>
    <w:rsid w:val="14B73493"/>
    <w:rsid w:val="167A2FF9"/>
    <w:rsid w:val="1764587C"/>
    <w:rsid w:val="18581C69"/>
    <w:rsid w:val="1AEC0734"/>
    <w:rsid w:val="1DEF20B0"/>
    <w:rsid w:val="1F6E7CC3"/>
    <w:rsid w:val="1FF7AB17"/>
    <w:rsid w:val="214243FA"/>
    <w:rsid w:val="21AD613C"/>
    <w:rsid w:val="22467189"/>
    <w:rsid w:val="23A909A2"/>
    <w:rsid w:val="257A14F5"/>
    <w:rsid w:val="27196C26"/>
    <w:rsid w:val="27AC15B1"/>
    <w:rsid w:val="29EF086F"/>
    <w:rsid w:val="2B585CBF"/>
    <w:rsid w:val="2BC34C59"/>
    <w:rsid w:val="2BEA1DF6"/>
    <w:rsid w:val="2EFFE297"/>
    <w:rsid w:val="2F355D0F"/>
    <w:rsid w:val="301437CA"/>
    <w:rsid w:val="315461C4"/>
    <w:rsid w:val="349D1F0A"/>
    <w:rsid w:val="34DB5105"/>
    <w:rsid w:val="34DD0473"/>
    <w:rsid w:val="39BB7382"/>
    <w:rsid w:val="3A8E35DC"/>
    <w:rsid w:val="3C684897"/>
    <w:rsid w:val="3E645E1D"/>
    <w:rsid w:val="3F581C15"/>
    <w:rsid w:val="40862D8A"/>
    <w:rsid w:val="41151F97"/>
    <w:rsid w:val="42E233DD"/>
    <w:rsid w:val="433E495C"/>
    <w:rsid w:val="45DD2E7E"/>
    <w:rsid w:val="489F2FD7"/>
    <w:rsid w:val="4AC27CB3"/>
    <w:rsid w:val="4BF72BEF"/>
    <w:rsid w:val="4FA90297"/>
    <w:rsid w:val="4FC41A43"/>
    <w:rsid w:val="51DB3C59"/>
    <w:rsid w:val="52EF0A0F"/>
    <w:rsid w:val="545F3253"/>
    <w:rsid w:val="550C0952"/>
    <w:rsid w:val="55762E42"/>
    <w:rsid w:val="57A7B272"/>
    <w:rsid w:val="58063835"/>
    <w:rsid w:val="58470068"/>
    <w:rsid w:val="58747CAC"/>
    <w:rsid w:val="58AC0204"/>
    <w:rsid w:val="58E76F02"/>
    <w:rsid w:val="5A0E2C70"/>
    <w:rsid w:val="5A1720F9"/>
    <w:rsid w:val="5A346049"/>
    <w:rsid w:val="5A707C5F"/>
    <w:rsid w:val="5AA83FE6"/>
    <w:rsid w:val="5B9C37C2"/>
    <w:rsid w:val="5BA7C654"/>
    <w:rsid w:val="5D955086"/>
    <w:rsid w:val="5DF716AE"/>
    <w:rsid w:val="5EE57AB4"/>
    <w:rsid w:val="5F9F507E"/>
    <w:rsid w:val="60A54109"/>
    <w:rsid w:val="612471A4"/>
    <w:rsid w:val="61D01CDF"/>
    <w:rsid w:val="64C0607C"/>
    <w:rsid w:val="65756C86"/>
    <w:rsid w:val="66CA480F"/>
    <w:rsid w:val="674D385B"/>
    <w:rsid w:val="676F09E1"/>
    <w:rsid w:val="6AA800C0"/>
    <w:rsid w:val="6ECF6B85"/>
    <w:rsid w:val="6F39348E"/>
    <w:rsid w:val="71691990"/>
    <w:rsid w:val="71793A80"/>
    <w:rsid w:val="7357290B"/>
    <w:rsid w:val="756E3DEA"/>
    <w:rsid w:val="7699181E"/>
    <w:rsid w:val="76FB1693"/>
    <w:rsid w:val="780713D1"/>
    <w:rsid w:val="798524E4"/>
    <w:rsid w:val="7A290B15"/>
    <w:rsid w:val="7A7F1C49"/>
    <w:rsid w:val="7B5B7AE6"/>
    <w:rsid w:val="7B7B6628"/>
    <w:rsid w:val="7BA7071E"/>
    <w:rsid w:val="7BDF6DA8"/>
    <w:rsid w:val="7C7EDC1A"/>
    <w:rsid w:val="7CCED98D"/>
    <w:rsid w:val="7D08410F"/>
    <w:rsid w:val="7D700184"/>
    <w:rsid w:val="7DB96DED"/>
    <w:rsid w:val="7DD3AD81"/>
    <w:rsid w:val="7DFFF77E"/>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FD229B"/>
    <w:rsid w:val="F65F79E2"/>
    <w:rsid w:val="F776A00A"/>
    <w:rsid w:val="F7F709E9"/>
    <w:rsid w:val="F7FF3690"/>
    <w:rsid w:val="F9BD3900"/>
    <w:rsid w:val="FBF76749"/>
    <w:rsid w:val="FC8B9876"/>
    <w:rsid w:val="FCBFBAB5"/>
    <w:rsid w:val="FEDFF218"/>
    <w:rsid w:val="FEDFFFFF"/>
    <w:rsid w:val="FFBF8D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0">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paragraph" w:customStyle="1" w:styleId="20">
    <w:name w:val="正文-公1"/>
    <w:basedOn w:val="1"/>
    <w:next w:val="1"/>
    <w:qFormat/>
    <w:uiPriority w:val="0"/>
    <w:pPr>
      <w:ind w:firstLine="200" w:firstLineChars="200"/>
    </w:pPr>
    <w:rPr>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4988.86</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3333.18</c:v>
                </c:pt>
                <c:pt idx="1">
                  <c:v>1988.82</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ScaleCrop>false</ScaleCrop>
  <LinksUpToDate>false</LinksUpToDate>
  <CharactersWithSpaces>298</CharactersWithSpaces>
  <Application>WPS Office_10.8.0.6253_F1E327BC-269C-435d-A152-05C5408002CA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hp</cp:lastModifiedBy>
  <cp:lastPrinted>2025-09-19T01:28:00Z</cp:lastPrinted>
  <dcterms:modified xsi:type="dcterms:W3CDTF">2025-09-24T06:41:51Z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2052-10.8.0.6253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