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r>
        <w:rPr>
          <w:rFonts w:hint="eastAsia" w:ascii="仿宋_GB2312" w:eastAsia="仿宋_GB2312"/>
          <w:sz w:val="28"/>
          <w:szCs w:val="28"/>
        </w:rPr>
        <w:t>（比照</w:t>
      </w:r>
      <w:r>
        <w:rPr>
          <w:rFonts w:ascii="仿宋_GB2312" w:eastAsia="仿宋_GB2312"/>
          <w:sz w:val="28"/>
          <w:szCs w:val="28"/>
        </w:rPr>
        <w:t>预算公开</w:t>
      </w:r>
      <w:r>
        <w:rPr>
          <w:rFonts w:hint="eastAsia" w:ascii="仿宋_GB2312" w:eastAsia="仿宋_GB2312"/>
          <w:sz w:val="28"/>
          <w:szCs w:val="28"/>
        </w:rPr>
        <w:t>的内容</w:t>
      </w:r>
      <w:r>
        <w:rPr>
          <w:rFonts w:ascii="仿宋_GB2312" w:eastAsia="仿宋_GB2312"/>
          <w:sz w:val="28"/>
          <w:szCs w:val="28"/>
        </w:rPr>
        <w:t>格式）</w:t>
      </w:r>
    </w:p>
    <w:p>
      <w:pPr>
        <w:widowControl/>
        <w:adjustRightInd w:val="0"/>
        <w:snapToGrid w:val="0"/>
        <w:spacing w:line="620" w:lineRule="exact"/>
        <w:ind w:firstLine="640" w:firstLineChars="200"/>
        <w:rPr>
          <w:rFonts w:hint="eastAsia" w:ascii="黑体" w:hAnsi="文星标宋" w:eastAsia="黑体" w:cs="Tahoma"/>
          <w:color w:val="000000"/>
          <w:sz w:val="32"/>
          <w:szCs w:val="32"/>
          <w:highlight w:val="none"/>
          <w:lang w:eastAsia="zh-CN"/>
        </w:rPr>
      </w:pPr>
      <w:r>
        <w:rPr>
          <w:rFonts w:hint="eastAsia" w:ascii="仿宋_GB2312" w:eastAsia="仿宋_GB2312"/>
          <w:kern w:val="0"/>
          <w:sz w:val="32"/>
          <w:szCs w:val="32"/>
          <w:highlight w:val="none"/>
        </w:rPr>
        <w:t>（一）职责</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640" w:firstLineChars="200"/>
        <w:jc w:val="left"/>
        <w:textAlignment w:val="auto"/>
        <w:outlineLvl w:val="9"/>
        <w:rPr>
          <w:rFonts w:hint="eastAsia" w:ascii="仿宋_GB2312" w:hAnsi="文星标宋" w:eastAsia="仿宋_GB2312" w:cs="宋体"/>
          <w:bCs/>
          <w:color w:val="000000"/>
          <w:kern w:val="0"/>
          <w:sz w:val="32"/>
          <w:szCs w:val="32"/>
          <w:highlight w:val="none"/>
          <w:lang w:eastAsia="zh-CN"/>
        </w:rPr>
      </w:pPr>
      <w:r>
        <w:rPr>
          <w:rFonts w:hint="eastAsia" w:ascii="仿宋_GB2312" w:hAnsi="文星标宋" w:eastAsia="仿宋_GB2312" w:cs="宋体"/>
          <w:bCs/>
          <w:color w:val="000000"/>
          <w:kern w:val="0"/>
          <w:sz w:val="32"/>
          <w:szCs w:val="32"/>
          <w:highlight w:val="none"/>
          <w:lang w:val="en-US" w:eastAsia="zh-CN"/>
        </w:rPr>
        <w:t>1.</w:t>
      </w:r>
      <w:r>
        <w:rPr>
          <w:rFonts w:hint="eastAsia" w:ascii="仿宋_GB2312" w:hAnsi="文星标宋" w:eastAsia="仿宋_GB2312" w:cs="宋体"/>
          <w:bCs/>
          <w:color w:val="000000"/>
          <w:kern w:val="0"/>
          <w:sz w:val="32"/>
          <w:szCs w:val="32"/>
          <w:highlight w:val="none"/>
          <w:lang w:eastAsia="zh-CN"/>
        </w:rPr>
        <w:t>贯彻落实国家、北京市关于司法行政方面的法律、法规、规章和政策。承担全面依法治区重大问题的政策研究，协调有关方面提出全面依法治区中长期规划建设，负责有关重大决策部署督察工作。</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640" w:firstLineChars="200"/>
        <w:jc w:val="left"/>
        <w:textAlignment w:val="auto"/>
        <w:outlineLvl w:val="9"/>
        <w:rPr>
          <w:rFonts w:hint="eastAsia" w:ascii="仿宋_GB2312" w:hAnsi="文星标宋" w:eastAsia="仿宋_GB2312" w:cs="宋体"/>
          <w:bCs/>
          <w:color w:val="000000"/>
          <w:kern w:val="0"/>
          <w:sz w:val="32"/>
          <w:szCs w:val="32"/>
          <w:highlight w:val="none"/>
          <w:lang w:eastAsia="zh-CN"/>
        </w:rPr>
      </w:pPr>
      <w:r>
        <w:rPr>
          <w:rFonts w:hint="eastAsia" w:ascii="仿宋_GB2312" w:hAnsi="文星标宋" w:eastAsia="仿宋_GB2312" w:cs="宋体"/>
          <w:bCs/>
          <w:color w:val="000000"/>
          <w:kern w:val="0"/>
          <w:sz w:val="32"/>
          <w:szCs w:val="32"/>
          <w:highlight w:val="none"/>
          <w:lang w:val="en-US" w:eastAsia="zh-CN"/>
        </w:rPr>
        <w:t>2.</w:t>
      </w:r>
      <w:r>
        <w:rPr>
          <w:rFonts w:hint="eastAsia" w:ascii="仿宋_GB2312" w:hAnsi="文星标宋" w:eastAsia="仿宋_GB2312" w:cs="宋体"/>
          <w:bCs/>
          <w:color w:val="000000"/>
          <w:kern w:val="0"/>
          <w:sz w:val="32"/>
          <w:szCs w:val="32"/>
          <w:highlight w:val="none"/>
          <w:lang w:eastAsia="zh-CN"/>
        </w:rPr>
        <w:t>承办以区政府或者区政府办公室名义制发的规范性文件、报请区政府会议审议和区政府审批的涉及法律问题的有关文件或者事项的合法性审核工作。承办区政府重大合同审查工作。承担镇政府、街道办事处和区政府工作部门制定的规范性文件的备案审查工作。承办地方性法规、政府规章草案的征求意见工作。</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640" w:firstLineChars="200"/>
        <w:jc w:val="left"/>
        <w:textAlignment w:val="auto"/>
        <w:outlineLvl w:val="9"/>
        <w:rPr>
          <w:rFonts w:hint="eastAsia" w:ascii="仿宋_GB2312" w:hAnsi="文星标宋" w:eastAsia="仿宋_GB2312" w:cs="宋体"/>
          <w:bCs/>
          <w:color w:val="000000"/>
          <w:kern w:val="0"/>
          <w:sz w:val="32"/>
          <w:szCs w:val="32"/>
          <w:highlight w:val="none"/>
          <w:lang w:eastAsia="zh-CN"/>
        </w:rPr>
      </w:pPr>
      <w:r>
        <w:rPr>
          <w:rFonts w:hint="eastAsia" w:ascii="仿宋_GB2312" w:hAnsi="文星标宋" w:eastAsia="仿宋_GB2312" w:cs="宋体"/>
          <w:bCs/>
          <w:color w:val="000000"/>
          <w:kern w:val="0"/>
          <w:sz w:val="32"/>
          <w:szCs w:val="32"/>
          <w:highlight w:val="none"/>
          <w:lang w:val="en-US" w:eastAsia="zh-CN"/>
        </w:rPr>
        <w:t>3.</w:t>
      </w:r>
      <w:r>
        <w:rPr>
          <w:rFonts w:hint="eastAsia" w:ascii="仿宋_GB2312" w:hAnsi="文星标宋" w:eastAsia="仿宋_GB2312" w:cs="宋体"/>
          <w:bCs/>
          <w:color w:val="000000"/>
          <w:kern w:val="0"/>
          <w:sz w:val="32"/>
          <w:szCs w:val="32"/>
          <w:highlight w:val="none"/>
          <w:lang w:eastAsia="zh-CN"/>
        </w:rPr>
        <w:t>承担统筹推进本区法治政府建设的责任。指导、监督区政府各部门和镇政府、街道办事处依法行政工作。负责本区行政执法的监督、指导、协调等工作，落实推进行政执法体制改革有关工作，推进严格规范公正文明执法。指导、监督全区行政复议和行政应诉工作。负责承办区政府管辖的行政复议、行政赔偿案件。组织区政府行政诉讼的应诉代理工作。承办由市政府审理的区政府行政复议案件的有关工作。</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640" w:firstLineChars="200"/>
        <w:jc w:val="left"/>
        <w:textAlignment w:val="auto"/>
        <w:outlineLvl w:val="9"/>
        <w:rPr>
          <w:rFonts w:hint="eastAsia" w:ascii="仿宋_GB2312" w:hAnsi="文星标宋" w:eastAsia="仿宋_GB2312" w:cs="宋体"/>
          <w:bCs/>
          <w:color w:val="000000"/>
          <w:kern w:val="0"/>
          <w:sz w:val="32"/>
          <w:szCs w:val="32"/>
          <w:highlight w:val="none"/>
          <w:lang w:eastAsia="zh-CN"/>
        </w:rPr>
      </w:pPr>
      <w:r>
        <w:rPr>
          <w:rFonts w:hint="eastAsia" w:ascii="仿宋_GB2312" w:hAnsi="文星标宋" w:eastAsia="仿宋_GB2312" w:cs="宋体"/>
          <w:bCs/>
          <w:color w:val="000000"/>
          <w:kern w:val="0"/>
          <w:sz w:val="32"/>
          <w:szCs w:val="32"/>
          <w:highlight w:val="none"/>
          <w:lang w:val="en-US" w:eastAsia="zh-CN"/>
        </w:rPr>
        <w:t>4.</w:t>
      </w:r>
      <w:r>
        <w:rPr>
          <w:rFonts w:hint="eastAsia" w:ascii="仿宋_GB2312" w:hAnsi="文星标宋" w:eastAsia="仿宋_GB2312" w:cs="宋体"/>
          <w:bCs/>
          <w:color w:val="000000"/>
          <w:kern w:val="0"/>
          <w:sz w:val="32"/>
          <w:szCs w:val="32"/>
          <w:highlight w:val="none"/>
          <w:lang w:eastAsia="zh-CN"/>
        </w:rPr>
        <w:t>承担统筹规划本区法治社会建设的责任。负责拟订法治宣传教育规划，组织实施普法宣传工作。推动人民参与和促进法治建设。指导依法治理和法治创建工作。指导人民调解和人民陪审员选任管理工作，推进司法所建设。按照上级司法行政机关的要求协助完成本行政区域内人民监督员选任管理工作。</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640" w:firstLineChars="200"/>
        <w:jc w:val="left"/>
        <w:textAlignment w:val="auto"/>
        <w:outlineLvl w:val="9"/>
        <w:rPr>
          <w:rFonts w:hint="eastAsia" w:ascii="仿宋_GB2312" w:hAnsi="文星标宋" w:eastAsia="仿宋_GB2312" w:cs="宋体"/>
          <w:bCs/>
          <w:color w:val="000000"/>
          <w:kern w:val="0"/>
          <w:sz w:val="32"/>
          <w:szCs w:val="32"/>
          <w:highlight w:val="none"/>
          <w:lang w:eastAsia="zh-CN"/>
        </w:rPr>
      </w:pPr>
      <w:r>
        <w:rPr>
          <w:rFonts w:hint="eastAsia" w:ascii="仿宋_GB2312" w:hAnsi="文星标宋" w:eastAsia="仿宋_GB2312" w:cs="宋体"/>
          <w:bCs/>
          <w:color w:val="000000"/>
          <w:kern w:val="0"/>
          <w:sz w:val="32"/>
          <w:szCs w:val="32"/>
          <w:highlight w:val="none"/>
          <w:lang w:val="en-US" w:eastAsia="zh-CN"/>
        </w:rPr>
        <w:t>5.</w:t>
      </w:r>
      <w:r>
        <w:rPr>
          <w:rFonts w:hint="eastAsia" w:ascii="仿宋_GB2312" w:hAnsi="文星标宋" w:eastAsia="仿宋_GB2312" w:cs="宋体"/>
          <w:bCs/>
          <w:color w:val="000000"/>
          <w:kern w:val="0"/>
          <w:sz w:val="32"/>
          <w:szCs w:val="32"/>
          <w:highlight w:val="none"/>
          <w:lang w:eastAsia="zh-CN"/>
        </w:rPr>
        <w:t>指导、监督本区社区矫正工作和刑满释放人员安置帮教工作。</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640" w:firstLineChars="200"/>
        <w:jc w:val="left"/>
        <w:textAlignment w:val="auto"/>
        <w:outlineLvl w:val="9"/>
        <w:rPr>
          <w:rFonts w:hint="eastAsia" w:ascii="仿宋_GB2312" w:hAnsi="文星标宋" w:eastAsia="仿宋_GB2312" w:cs="宋体"/>
          <w:bCs/>
          <w:color w:val="000000"/>
          <w:kern w:val="0"/>
          <w:sz w:val="32"/>
          <w:szCs w:val="32"/>
          <w:highlight w:val="none"/>
          <w:lang w:eastAsia="zh-CN"/>
        </w:rPr>
      </w:pPr>
      <w:r>
        <w:rPr>
          <w:rFonts w:hint="eastAsia" w:ascii="仿宋_GB2312" w:hAnsi="文星标宋" w:eastAsia="仿宋_GB2312" w:cs="宋体"/>
          <w:bCs/>
          <w:color w:val="000000"/>
          <w:kern w:val="0"/>
          <w:sz w:val="32"/>
          <w:szCs w:val="32"/>
          <w:highlight w:val="none"/>
          <w:lang w:val="en-US" w:eastAsia="zh-CN"/>
        </w:rPr>
        <w:t>6.</w:t>
      </w:r>
      <w:r>
        <w:rPr>
          <w:rFonts w:hint="eastAsia" w:ascii="仿宋_GB2312" w:hAnsi="文星标宋" w:eastAsia="仿宋_GB2312" w:cs="宋体"/>
          <w:bCs/>
          <w:color w:val="000000"/>
          <w:kern w:val="0"/>
          <w:sz w:val="32"/>
          <w:szCs w:val="32"/>
          <w:highlight w:val="none"/>
          <w:lang w:eastAsia="zh-CN"/>
        </w:rPr>
        <w:t>负责拟订本区公共法律服务体系建设规划并组织实施，统筹和布局城乡、区域法律服务资源。指导、监督律师、法律援助、司法鉴定、公证和基层法律服务管理工作。</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640" w:firstLineChars="200"/>
        <w:jc w:val="left"/>
        <w:textAlignment w:val="auto"/>
        <w:outlineLvl w:val="9"/>
        <w:rPr>
          <w:rFonts w:hint="eastAsia" w:ascii="仿宋_GB2312" w:hAnsi="文星标宋" w:eastAsia="仿宋_GB2312" w:cs="宋体"/>
          <w:bCs/>
          <w:color w:val="000000"/>
          <w:kern w:val="0"/>
          <w:sz w:val="32"/>
          <w:szCs w:val="32"/>
          <w:highlight w:val="none"/>
          <w:lang w:eastAsia="zh-CN"/>
        </w:rPr>
      </w:pPr>
      <w:r>
        <w:rPr>
          <w:rFonts w:hint="eastAsia" w:ascii="仿宋_GB2312" w:hAnsi="文星标宋" w:eastAsia="仿宋_GB2312" w:cs="宋体"/>
          <w:bCs/>
          <w:color w:val="000000"/>
          <w:kern w:val="0"/>
          <w:sz w:val="32"/>
          <w:szCs w:val="32"/>
          <w:highlight w:val="none"/>
          <w:lang w:val="en-US" w:eastAsia="zh-CN"/>
        </w:rPr>
        <w:t>7.</w:t>
      </w:r>
      <w:r>
        <w:rPr>
          <w:rFonts w:hint="eastAsia" w:ascii="仿宋_GB2312" w:hAnsi="文星标宋" w:eastAsia="仿宋_GB2312" w:cs="宋体"/>
          <w:bCs/>
          <w:color w:val="000000"/>
          <w:kern w:val="0"/>
          <w:sz w:val="32"/>
          <w:szCs w:val="32"/>
          <w:highlight w:val="none"/>
          <w:lang w:eastAsia="zh-CN"/>
        </w:rPr>
        <w:t>负责协助上级部门组织国家统一法律职业资格考试的考务等工作。</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640" w:firstLineChars="200"/>
        <w:jc w:val="left"/>
        <w:textAlignment w:val="auto"/>
        <w:outlineLvl w:val="9"/>
        <w:rPr>
          <w:rFonts w:hint="eastAsia" w:ascii="仿宋_GB2312" w:hAnsi="文星标宋" w:eastAsia="仿宋_GB2312" w:cs="宋体"/>
          <w:bCs/>
          <w:color w:val="000000"/>
          <w:kern w:val="0"/>
          <w:sz w:val="32"/>
          <w:szCs w:val="32"/>
          <w:highlight w:val="none"/>
          <w:lang w:eastAsia="zh-CN"/>
        </w:rPr>
      </w:pPr>
      <w:r>
        <w:rPr>
          <w:rFonts w:hint="eastAsia" w:ascii="仿宋_GB2312" w:hAnsi="文星标宋" w:eastAsia="仿宋_GB2312" w:cs="宋体"/>
          <w:bCs/>
          <w:color w:val="000000"/>
          <w:kern w:val="0"/>
          <w:sz w:val="32"/>
          <w:szCs w:val="32"/>
          <w:highlight w:val="none"/>
          <w:lang w:val="en-US" w:eastAsia="zh-CN"/>
        </w:rPr>
        <w:t>8.</w:t>
      </w:r>
      <w:r>
        <w:rPr>
          <w:rFonts w:hint="eastAsia" w:ascii="仿宋_GB2312" w:hAnsi="文星标宋" w:eastAsia="仿宋_GB2312" w:cs="宋体"/>
          <w:bCs/>
          <w:color w:val="000000"/>
          <w:kern w:val="0"/>
          <w:sz w:val="32"/>
          <w:szCs w:val="32"/>
          <w:highlight w:val="none"/>
          <w:lang w:eastAsia="zh-CN"/>
        </w:rPr>
        <w:t>规划、协调、指导本区法治人才队伍建设相关工作，指导、监督本系统队伍建设。</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640" w:firstLineChars="200"/>
        <w:jc w:val="left"/>
        <w:textAlignment w:val="auto"/>
        <w:outlineLvl w:val="9"/>
        <w:rPr>
          <w:rFonts w:hint="eastAsia" w:ascii="仿宋_GB2312" w:hAnsi="文星标宋" w:eastAsia="仿宋_GB2312" w:cs="宋体"/>
          <w:bCs/>
          <w:color w:val="000000"/>
          <w:kern w:val="0"/>
          <w:sz w:val="32"/>
          <w:szCs w:val="32"/>
          <w:highlight w:val="none"/>
          <w:lang w:eastAsia="zh-CN"/>
        </w:rPr>
      </w:pPr>
      <w:r>
        <w:rPr>
          <w:rFonts w:hint="eastAsia" w:ascii="仿宋_GB2312" w:hAnsi="文星标宋" w:eastAsia="仿宋_GB2312" w:cs="宋体"/>
          <w:bCs/>
          <w:color w:val="000000"/>
          <w:kern w:val="0"/>
          <w:sz w:val="32"/>
          <w:szCs w:val="32"/>
          <w:highlight w:val="none"/>
          <w:lang w:val="en-US" w:eastAsia="zh-CN"/>
        </w:rPr>
        <w:t>9.</w:t>
      </w:r>
      <w:r>
        <w:rPr>
          <w:rFonts w:hint="eastAsia" w:ascii="仿宋_GB2312" w:hAnsi="文星标宋" w:eastAsia="仿宋_GB2312" w:cs="宋体"/>
          <w:bCs/>
          <w:color w:val="000000"/>
          <w:kern w:val="0"/>
          <w:sz w:val="32"/>
          <w:szCs w:val="32"/>
          <w:highlight w:val="none"/>
          <w:lang w:eastAsia="zh-CN"/>
        </w:rPr>
        <w:t>完成区委、区政府交办的其他任务。</w:t>
      </w:r>
    </w:p>
    <w:p>
      <w:pPr>
        <w:ind w:firstLine="640" w:firstLineChars="200"/>
        <w:rPr>
          <w:rFonts w:ascii="仿宋_GB2312" w:eastAsia="仿宋_GB2312"/>
          <w:kern w:val="0"/>
          <w:sz w:val="32"/>
          <w:szCs w:val="32"/>
          <w:highlight w:val="none"/>
        </w:rPr>
      </w:pPr>
      <w:r>
        <w:rPr>
          <w:rFonts w:hint="eastAsia" w:ascii="仿宋_GB2312" w:eastAsia="仿宋_GB2312"/>
          <w:kern w:val="0"/>
          <w:sz w:val="32"/>
          <w:szCs w:val="32"/>
          <w:highlight w:val="none"/>
        </w:rPr>
        <w:t>（二）机构设置</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640" w:firstLineChars="200"/>
        <w:jc w:val="left"/>
        <w:textAlignment w:val="auto"/>
        <w:outlineLvl w:val="9"/>
        <w:rPr>
          <w:rFonts w:hint="eastAsia" w:ascii="仿宋_GB2312" w:hAnsi="文星标宋" w:eastAsia="仿宋_GB2312" w:cs="宋体"/>
          <w:bCs/>
          <w:color w:val="000000"/>
          <w:kern w:val="0"/>
          <w:sz w:val="32"/>
          <w:szCs w:val="32"/>
          <w:highlight w:val="none"/>
          <w:lang w:eastAsia="zh-CN"/>
        </w:rPr>
      </w:pPr>
      <w:r>
        <w:rPr>
          <w:rFonts w:hint="eastAsia" w:ascii="仿宋_GB2312" w:eastAsia="仿宋_GB2312"/>
          <w:kern w:val="0"/>
          <w:sz w:val="32"/>
          <w:szCs w:val="32"/>
          <w:highlight w:val="none"/>
        </w:rPr>
        <w:t>本单位共有</w:t>
      </w:r>
      <w:r>
        <w:rPr>
          <w:rFonts w:hint="eastAsia" w:ascii="仿宋_GB2312" w:eastAsia="仿宋_GB2312"/>
          <w:kern w:val="0"/>
          <w:sz w:val="32"/>
          <w:szCs w:val="32"/>
          <w:highlight w:val="none"/>
          <w:lang w:val="en-US" w:eastAsia="zh-CN"/>
        </w:rPr>
        <w:t>10</w:t>
      </w:r>
      <w:r>
        <w:rPr>
          <w:rFonts w:hint="eastAsia" w:ascii="仿宋_GB2312" w:eastAsia="仿宋_GB2312"/>
          <w:kern w:val="0"/>
          <w:sz w:val="32"/>
          <w:szCs w:val="32"/>
          <w:highlight w:val="none"/>
        </w:rPr>
        <w:t>个</w:t>
      </w:r>
      <w:r>
        <w:rPr>
          <w:rFonts w:hint="eastAsia" w:ascii="仿宋_GB2312" w:eastAsia="仿宋_GB2312"/>
          <w:kern w:val="0"/>
          <w:sz w:val="32"/>
          <w:szCs w:val="32"/>
          <w:highlight w:val="none"/>
          <w:lang w:eastAsia="zh-CN"/>
        </w:rPr>
        <w:t>科室</w:t>
      </w:r>
      <w:r>
        <w:rPr>
          <w:rFonts w:hint="eastAsia" w:ascii="仿宋_GB2312" w:eastAsia="仿宋_GB2312"/>
          <w:kern w:val="0"/>
          <w:sz w:val="32"/>
          <w:szCs w:val="32"/>
          <w:highlight w:val="none"/>
        </w:rPr>
        <w:t>，其中：</w:t>
      </w:r>
      <w:r>
        <w:rPr>
          <w:rFonts w:hint="eastAsia" w:ascii="仿宋_GB2312" w:hAnsi="文星标宋" w:eastAsia="仿宋_GB2312" w:cs="宋体"/>
          <w:bCs/>
          <w:color w:val="000000"/>
          <w:kern w:val="0"/>
          <w:sz w:val="32"/>
          <w:szCs w:val="32"/>
          <w:highlight w:val="none"/>
          <w:lang w:eastAsia="zh-CN"/>
        </w:rPr>
        <w:t>内设</w:t>
      </w:r>
      <w:r>
        <w:rPr>
          <w:rFonts w:hint="eastAsia" w:ascii="仿宋_GB2312" w:hAnsi="文星标宋" w:eastAsia="仿宋_GB2312" w:cs="宋体"/>
          <w:bCs/>
          <w:color w:val="000000"/>
          <w:kern w:val="0"/>
          <w:sz w:val="32"/>
          <w:szCs w:val="32"/>
          <w:highlight w:val="none"/>
          <w:lang w:val="en-US" w:eastAsia="zh-CN"/>
        </w:rPr>
        <w:t>10个科室为</w:t>
      </w:r>
      <w:r>
        <w:rPr>
          <w:rFonts w:hint="eastAsia" w:ascii="仿宋_GB2312" w:hAnsi="文星标宋" w:eastAsia="仿宋_GB2312" w:cs="宋体"/>
          <w:bCs/>
          <w:color w:val="000000"/>
          <w:kern w:val="0"/>
          <w:sz w:val="32"/>
          <w:szCs w:val="32"/>
          <w:highlight w:val="none"/>
          <w:lang w:eastAsia="zh-CN"/>
        </w:rPr>
        <w:t>办公室、政工科、普法与依法治理科、文件审核备案科、行政复议科、行政应诉科、执法监督科、社区矫正和安置帮教科、基层科、公共法律服务管理科。</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640" w:firstLineChars="200"/>
        <w:jc w:val="left"/>
        <w:textAlignment w:val="auto"/>
        <w:outlineLvl w:val="9"/>
        <w:rPr>
          <w:rFonts w:hint="eastAsia" w:ascii="仿宋_GB2312" w:hAnsi="Times New Roman" w:eastAsia="仿宋_GB2312" w:cs="Times New Roman"/>
          <w:kern w:val="0"/>
          <w:sz w:val="32"/>
          <w:szCs w:val="32"/>
          <w:highlight w:val="none"/>
          <w:lang w:val="en-US" w:eastAsia="zh-CN"/>
        </w:rPr>
      </w:pPr>
      <w:r>
        <w:rPr>
          <w:rFonts w:hint="eastAsia" w:ascii="仿宋_GB2312" w:hAnsi="Times New Roman" w:eastAsia="仿宋_GB2312" w:cs="Times New Roman"/>
          <w:kern w:val="0"/>
          <w:sz w:val="32"/>
          <w:szCs w:val="32"/>
          <w:highlight w:val="none"/>
          <w:lang w:val="en-US" w:eastAsia="zh-CN"/>
        </w:rPr>
        <w:t>从预算单位构成看，北京市大兴区司法局本级</w:t>
      </w:r>
      <w:r>
        <w:rPr>
          <w:rFonts w:hint="eastAsia" w:ascii="仿宋_GB2312" w:eastAsia="仿宋_GB2312" w:cs="Times New Roman"/>
          <w:kern w:val="0"/>
          <w:sz w:val="32"/>
          <w:szCs w:val="32"/>
          <w:highlight w:val="none"/>
          <w:lang w:val="en-US" w:eastAsia="zh-CN"/>
        </w:rPr>
        <w:t>决算</w:t>
      </w:r>
      <w:r>
        <w:rPr>
          <w:rFonts w:hint="eastAsia" w:ascii="仿宋_GB2312" w:hAnsi="Times New Roman" w:eastAsia="仿宋_GB2312" w:cs="Times New Roman"/>
          <w:kern w:val="0"/>
          <w:sz w:val="32"/>
          <w:szCs w:val="32"/>
          <w:highlight w:val="none"/>
          <w:lang w:val="en-US" w:eastAsia="zh-CN"/>
        </w:rPr>
        <w:t>包括3个非独立核算事业单位。</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5693.64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517.77</w:t>
      </w:r>
      <w:r>
        <w:rPr>
          <w:rFonts w:hint="eastAsia" w:ascii="仿宋_GB2312" w:eastAsia="仿宋_GB2312"/>
          <w:sz w:val="28"/>
          <w:szCs w:val="28"/>
        </w:rPr>
        <w:t>万元，增长</w:t>
      </w:r>
      <w:r>
        <w:rPr>
          <w:rFonts w:hint="eastAsia" w:ascii="仿宋_GB2312" w:eastAsia="仿宋_GB2312"/>
          <w:sz w:val="28"/>
          <w:szCs w:val="28"/>
          <w:lang w:val="en-US" w:eastAsia="zh-CN"/>
        </w:rPr>
        <w:t>10%</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5425.65</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249.78</w:t>
      </w:r>
      <w:r>
        <w:rPr>
          <w:rFonts w:hint="eastAsia" w:ascii="仿宋_GB2312" w:eastAsia="仿宋_GB2312"/>
          <w:sz w:val="28"/>
          <w:szCs w:val="28"/>
        </w:rPr>
        <w:t>万元，增长</w:t>
      </w:r>
      <w:r>
        <w:rPr>
          <w:rFonts w:hint="eastAsia" w:ascii="仿宋_GB2312" w:eastAsia="仿宋_GB2312"/>
          <w:sz w:val="28"/>
          <w:szCs w:val="28"/>
          <w:lang w:val="en-US" w:eastAsia="zh-CN"/>
        </w:rPr>
        <w:t>4.83</w:t>
      </w:r>
      <w:r>
        <w:rPr>
          <w:rFonts w:hint="eastAsia" w:ascii="仿宋_GB2312" w:eastAsia="仿宋_GB2312"/>
          <w:sz w:val="28"/>
          <w:szCs w:val="28"/>
        </w:rPr>
        <w:t>%</w:t>
      </w:r>
      <w:r>
        <w:rPr>
          <w:rFonts w:hint="eastAsia" w:ascii="仿宋_GB2312" w:eastAsia="仿宋_GB2312"/>
          <w:sz w:val="28"/>
          <w:szCs w:val="28"/>
          <w:lang w:eastAsia="zh-CN"/>
        </w:rPr>
        <w:t>。</w:t>
      </w:r>
    </w:p>
    <w:p>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5424.6</w:t>
      </w:r>
      <w:r>
        <w:rPr>
          <w:rFonts w:hint="eastAsia" w:ascii="仿宋_GB2312" w:eastAsia="仿宋_GB2312"/>
          <w:sz w:val="28"/>
          <w:szCs w:val="28"/>
        </w:rPr>
        <w:t>万元，占收入合计的</w:t>
      </w:r>
      <w:r>
        <w:rPr>
          <w:rFonts w:hint="eastAsia" w:ascii="仿宋_GB2312" w:eastAsia="仿宋_GB2312"/>
          <w:sz w:val="28"/>
          <w:szCs w:val="28"/>
          <w:lang w:eastAsia="zh-CN"/>
        </w:rPr>
        <w:t>99.98%。</w:t>
      </w:r>
      <w:r>
        <w:rPr>
          <w:rFonts w:hint="eastAsia" w:ascii="仿宋_GB2312" w:eastAsia="仿宋_GB2312"/>
          <w:sz w:val="28"/>
          <w:szCs w:val="28"/>
        </w:rPr>
        <w:t>其中：一般公共预算财政拨款收入542</w:t>
      </w:r>
      <w:r>
        <w:rPr>
          <w:rFonts w:hint="eastAsia" w:ascii="仿宋_GB2312" w:eastAsia="仿宋_GB2312"/>
          <w:sz w:val="28"/>
          <w:szCs w:val="28"/>
          <w:lang w:val="en-US" w:eastAsia="zh-CN"/>
        </w:rPr>
        <w:t>4.60</w:t>
      </w:r>
      <w:r>
        <w:rPr>
          <w:rFonts w:hint="eastAsia" w:ascii="仿宋_GB2312" w:eastAsia="仿宋_GB2312"/>
          <w:sz w:val="28"/>
          <w:szCs w:val="28"/>
        </w:rPr>
        <w:t>万元，占收入合计的</w:t>
      </w:r>
      <w:r>
        <w:rPr>
          <w:rFonts w:hint="eastAsia" w:ascii="仿宋_GB2312" w:eastAsia="仿宋_GB2312"/>
          <w:sz w:val="28"/>
          <w:szCs w:val="28"/>
          <w:lang w:val="en-US" w:eastAsia="zh-CN"/>
        </w:rPr>
        <w:t>99.98</w:t>
      </w:r>
      <w:r>
        <w:rPr>
          <w:rFonts w:hint="eastAsia" w:ascii="仿宋_GB2312" w:eastAsia="仿宋_GB2312"/>
          <w:sz w:val="28"/>
          <w:szCs w:val="28"/>
        </w:rPr>
        <w:t>%；政府性基金预算财政拨款收入</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val="en-US" w:eastAsia="zh-CN"/>
        </w:rPr>
        <w:t>0</w:t>
      </w:r>
      <w:r>
        <w:rPr>
          <w:rFonts w:hint="eastAsia" w:ascii="仿宋_GB2312" w:eastAsia="仿宋_GB2312"/>
          <w:sz w:val="28"/>
          <w:szCs w:val="28"/>
        </w:rPr>
        <w:t>%；国有资本经营预算财政拨款收入</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val="en-US" w:eastAsia="zh-CN"/>
        </w:rPr>
        <w:t>0</w:t>
      </w:r>
      <w:r>
        <w:rPr>
          <w:rFonts w:hint="eastAsia" w:ascii="仿宋_GB2312" w:eastAsia="仿宋_GB2312"/>
          <w:sz w:val="28"/>
          <w:szCs w:val="28"/>
        </w:rPr>
        <w:t>%</w:t>
      </w:r>
      <w:r>
        <w:rPr>
          <w:rFonts w:hint="eastAsia" w:ascii="仿宋_GB2312" w:eastAsia="仿宋_GB2312"/>
          <w:sz w:val="28"/>
          <w:szCs w:val="28"/>
          <w:lang w:eastAsia="zh-CN"/>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事业收入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4.经营收入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5.附属单位上缴收入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6.其他收入</w:t>
      </w:r>
      <w:r>
        <w:rPr>
          <w:rFonts w:ascii="仿宋_GB2312" w:eastAsia="仿宋_GB2312"/>
          <w:sz w:val="28"/>
          <w:szCs w:val="28"/>
          <w:highlight w:val="none"/>
        </w:rPr>
        <w:t>1.05</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0.02</w:t>
      </w:r>
      <w:r>
        <w:rPr>
          <w:rFonts w:hint="eastAsia" w:ascii="仿宋_GB2312" w:eastAsia="仿宋_GB2312"/>
          <w:sz w:val="28"/>
          <w:szCs w:val="28"/>
          <w:highlight w:val="none"/>
        </w:rPr>
        <w:t>%。</w:t>
      </w:r>
    </w:p>
    <w:p>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cs="Droid Sans"/>
          <w:color w:val="000000"/>
          <w:sz w:val="32"/>
          <w:szCs w:val="32"/>
          <w:highlight w:val="none"/>
          <w:lang w:eastAsia="zh-CN"/>
        </w:rPr>
        <w:t>（此处插入图表，用上述</w:t>
      </w:r>
      <w:r>
        <w:rPr>
          <w:rFonts w:hint="eastAsia" w:ascii="仿宋_GB2312" w:eastAsia="仿宋_GB2312" w:cs="Droid Sans"/>
          <w:color w:val="000000"/>
          <w:sz w:val="32"/>
          <w:szCs w:val="32"/>
          <w:highlight w:val="none"/>
          <w:lang w:val="en-US" w:eastAsia="zh-CN"/>
        </w:rPr>
        <w:t>收入</w:t>
      </w:r>
      <w:r>
        <w:rPr>
          <w:rFonts w:hint="eastAsia" w:ascii="仿宋_GB2312" w:eastAsia="仿宋_GB2312" w:cs="Droid Sans"/>
          <w:color w:val="000000"/>
          <w:sz w:val="32"/>
          <w:szCs w:val="32"/>
          <w:highlight w:val="none"/>
          <w:lang w:eastAsia="zh-CN"/>
        </w:rPr>
        <w:t>金额制作饼状图，示例如下，无金额类型不必制图）</w:t>
      </w:r>
    </w:p>
    <w:p>
      <w:pPr>
        <w:pStyle w:val="2"/>
        <w:ind w:firstLine="0"/>
        <w:jc w:val="center"/>
      </w:pPr>
      <w:r>
        <w:rPr>
          <w:rFonts w:hint="eastAsia" w:ascii="仿宋_GB2312" w:eastAsia="仿宋_GB2312"/>
          <w:color w:val="000000"/>
          <w:sz w:val="32"/>
          <w:szCs w:val="32"/>
          <w:highlight w:val="none"/>
          <w:lang w:val="en-US" w:eastAsia="zh-CN"/>
        </w:rPr>
        <w:t>图1：收入决算</w:t>
      </w:r>
    </w:p>
    <w:p>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5692.64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516.77</w:t>
      </w:r>
      <w:r>
        <w:rPr>
          <w:rFonts w:hint="eastAsia" w:ascii="仿宋_GB2312" w:eastAsia="仿宋_GB2312"/>
          <w:sz w:val="28"/>
          <w:szCs w:val="28"/>
        </w:rPr>
        <w:t>万元，增长</w:t>
      </w:r>
      <w:r>
        <w:rPr>
          <w:rFonts w:hint="eastAsia" w:ascii="仿宋_GB2312" w:eastAsia="仿宋_GB2312"/>
          <w:sz w:val="28"/>
          <w:szCs w:val="28"/>
          <w:lang w:val="en-US" w:eastAsia="zh-CN"/>
        </w:rPr>
        <w:t>9.98</w:t>
      </w:r>
      <w:r>
        <w:rPr>
          <w:rFonts w:hint="eastAsia" w:ascii="仿宋_GB2312" w:eastAsia="仿宋_GB2312"/>
          <w:sz w:val="28"/>
          <w:szCs w:val="28"/>
        </w:rPr>
        <w:t>%，其中：基本支</w:t>
      </w:r>
      <w:r>
        <w:rPr>
          <w:rFonts w:hint="eastAsia" w:ascii="仿宋_GB2312" w:eastAsia="仿宋_GB2312"/>
          <w:sz w:val="28"/>
          <w:szCs w:val="28"/>
          <w:highlight w:val="none"/>
        </w:rPr>
        <w:t>出</w:t>
      </w:r>
      <w:r>
        <w:rPr>
          <w:rFonts w:ascii="仿宋_GB2312" w:eastAsia="仿宋_GB2312"/>
          <w:sz w:val="28"/>
          <w:szCs w:val="28"/>
          <w:highlight w:val="none"/>
        </w:rPr>
        <w:t>3034.02</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53.3</w:t>
      </w:r>
      <w:r>
        <w:rPr>
          <w:rFonts w:hint="eastAsia" w:ascii="仿宋_GB2312" w:eastAsia="仿宋_GB2312"/>
          <w:sz w:val="28"/>
          <w:szCs w:val="28"/>
          <w:highlight w:val="none"/>
        </w:rPr>
        <w:t>%；项目支出</w:t>
      </w:r>
      <w:r>
        <w:rPr>
          <w:rFonts w:ascii="仿宋_GB2312" w:eastAsia="仿宋_GB2312"/>
          <w:sz w:val="28"/>
          <w:szCs w:val="28"/>
          <w:highlight w:val="none"/>
        </w:rPr>
        <w:t>2658.61</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46.7</w:t>
      </w:r>
      <w:r>
        <w:rPr>
          <w:rFonts w:hint="eastAsia" w:ascii="仿宋_GB2312" w:eastAsia="仿宋_GB2312"/>
          <w:sz w:val="28"/>
          <w:szCs w:val="28"/>
          <w:highlight w:val="none"/>
        </w:rPr>
        <w:t>%;上缴上级支出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%；经营支出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%；对附属单位补助支出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r>
        <w:rPr>
          <w:rFonts w:hint="eastAsia" w:ascii="仿宋_GB2312" w:eastAsia="仿宋_GB2312"/>
          <w:sz w:val="28"/>
          <w:szCs w:val="28"/>
        </w:rPr>
        <w:t>。</w:t>
      </w:r>
    </w:p>
    <w:p>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cs="Droid Sans"/>
          <w:color w:val="000000"/>
          <w:sz w:val="32"/>
          <w:szCs w:val="32"/>
          <w:highlight w:val="none"/>
          <w:lang w:eastAsia="zh-CN"/>
        </w:rPr>
        <w:t>（此处插入图表，用上述</w:t>
      </w:r>
      <w:r>
        <w:rPr>
          <w:rFonts w:hint="eastAsia" w:ascii="仿宋_GB2312" w:eastAsia="仿宋_GB2312" w:cs="Droid Sans"/>
          <w:color w:val="000000"/>
          <w:sz w:val="32"/>
          <w:szCs w:val="32"/>
          <w:highlight w:val="none"/>
          <w:lang w:val="en-US" w:eastAsia="zh-CN"/>
        </w:rPr>
        <w:t>支出</w:t>
      </w:r>
      <w:r>
        <w:rPr>
          <w:rFonts w:hint="eastAsia" w:ascii="仿宋_GB2312" w:eastAsia="仿宋_GB2312" w:cs="Droid Sans"/>
          <w:color w:val="000000"/>
          <w:sz w:val="32"/>
          <w:szCs w:val="32"/>
          <w:highlight w:val="none"/>
          <w:lang w:eastAsia="zh-CN"/>
        </w:rPr>
        <w:t>金额制作饼状图，示例如下，无金额类型不必制图）</w:t>
      </w:r>
    </w:p>
    <w:p>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5692.59</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lang w:val="en-US" w:eastAsia="zh-CN"/>
        </w:rPr>
        <w:t>516.72</w:t>
      </w:r>
      <w:r>
        <w:rPr>
          <w:rFonts w:hint="eastAsia" w:ascii="仿宋_GB2312" w:eastAsia="仿宋_GB2312"/>
          <w:sz w:val="28"/>
          <w:szCs w:val="28"/>
        </w:rPr>
        <w:t>万元，增长</w:t>
      </w:r>
      <w:r>
        <w:rPr>
          <w:rFonts w:hint="eastAsia" w:ascii="仿宋_GB2312" w:eastAsia="仿宋_GB2312"/>
          <w:sz w:val="28"/>
          <w:szCs w:val="28"/>
          <w:lang w:val="en-US" w:eastAsia="zh-CN"/>
        </w:rPr>
        <w:t>9.98</w:t>
      </w:r>
      <w:r>
        <w:rPr>
          <w:rFonts w:hint="eastAsia" w:ascii="仿宋_GB2312" w:eastAsia="仿宋_GB2312"/>
          <w:sz w:val="28"/>
          <w:szCs w:val="28"/>
        </w:rPr>
        <w:t>%。主要原因：</w:t>
      </w:r>
      <w:r>
        <w:rPr>
          <w:rFonts w:hint="eastAsia" w:ascii="仿宋_GB2312" w:eastAsia="仿宋_GB2312"/>
          <w:sz w:val="28"/>
          <w:szCs w:val="28"/>
          <w:lang w:eastAsia="zh-CN"/>
        </w:rPr>
        <w:t>人员工资调整，新增项目</w:t>
      </w:r>
      <w:r>
        <w:rPr>
          <w:rFonts w:hint="eastAsia" w:ascii="仿宋_GB2312" w:eastAsia="仿宋_GB2312"/>
          <w:sz w:val="28"/>
          <w:szCs w:val="28"/>
          <w:lang w:val="en-US" w:eastAsia="zh-CN"/>
        </w:rPr>
        <w:t>4个</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highlight w:val="none"/>
        </w:rPr>
      </w:pPr>
      <w:r>
        <w:rPr>
          <w:rFonts w:hint="eastAsia" w:ascii="黑体" w:eastAsia="黑体"/>
          <w:b/>
          <w:sz w:val="28"/>
          <w:szCs w:val="28"/>
          <w:highlight w:val="none"/>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5692.59</w:t>
      </w:r>
      <w:r>
        <w:rPr>
          <w:rFonts w:hint="eastAsia" w:ascii="仿宋_GB2312" w:eastAsia="仿宋_GB2312"/>
          <w:sz w:val="28"/>
          <w:szCs w:val="28"/>
        </w:rPr>
        <w:t>万元，主要用于以下方面（按大类）：</w:t>
      </w:r>
      <w:r>
        <w:rPr>
          <w:rFonts w:hint="eastAsia" w:ascii="仿宋_GB2312" w:eastAsia="仿宋_GB2312"/>
          <w:sz w:val="28"/>
          <w:szCs w:val="28"/>
          <w:highlight w:val="none"/>
          <w:lang w:eastAsia="zh-CN"/>
        </w:rPr>
        <w:t>公共安全</w:t>
      </w:r>
      <w:r>
        <w:rPr>
          <w:rFonts w:hint="eastAsia" w:ascii="仿宋_GB2312" w:eastAsia="仿宋_GB2312"/>
          <w:sz w:val="28"/>
          <w:szCs w:val="28"/>
          <w:highlight w:val="none"/>
        </w:rPr>
        <w:t>支出</w:t>
      </w:r>
      <w:r>
        <w:rPr>
          <w:rFonts w:hint="eastAsia" w:ascii="仿宋_GB2312" w:eastAsia="仿宋_GB2312"/>
          <w:sz w:val="28"/>
          <w:szCs w:val="28"/>
          <w:highlight w:val="none"/>
          <w:lang w:val="en-US" w:eastAsia="zh-CN"/>
        </w:rPr>
        <w:t>4805.36</w:t>
      </w:r>
      <w:r>
        <w:rPr>
          <w:rFonts w:hint="eastAsia" w:ascii="仿宋_GB2312" w:eastAsia="仿宋_GB2312"/>
          <w:sz w:val="28"/>
          <w:szCs w:val="28"/>
          <w:highlight w:val="none"/>
        </w:rPr>
        <w:t>万元，占本年财政拨</w:t>
      </w:r>
      <w:bookmarkStart w:id="0" w:name="_GoBack"/>
      <w:bookmarkEnd w:id="0"/>
      <w:r>
        <w:rPr>
          <w:rFonts w:hint="eastAsia" w:ascii="仿宋_GB2312" w:eastAsia="仿宋_GB2312"/>
          <w:sz w:val="28"/>
          <w:szCs w:val="28"/>
          <w:highlight w:val="none"/>
        </w:rPr>
        <w:t>款支出</w:t>
      </w:r>
      <w:r>
        <w:rPr>
          <w:rFonts w:hint="eastAsia" w:ascii="仿宋_GB2312" w:eastAsia="仿宋_GB2312"/>
          <w:sz w:val="28"/>
          <w:szCs w:val="28"/>
          <w:highlight w:val="none"/>
          <w:lang w:val="en-US" w:eastAsia="zh-CN"/>
        </w:rPr>
        <w:t>84.41</w:t>
      </w:r>
      <w:r>
        <w:rPr>
          <w:rFonts w:hint="eastAsia" w:ascii="仿宋_GB2312" w:eastAsia="仿宋_GB2312"/>
          <w:sz w:val="28"/>
          <w:szCs w:val="28"/>
          <w:highlight w:val="none"/>
        </w:rPr>
        <w:t>%； 教育支出</w:t>
      </w:r>
      <w:r>
        <w:rPr>
          <w:rFonts w:hint="eastAsia" w:ascii="仿宋_GB2312" w:eastAsia="仿宋_GB2312"/>
          <w:sz w:val="28"/>
          <w:szCs w:val="28"/>
          <w:highlight w:val="none"/>
          <w:lang w:val="en-US" w:eastAsia="zh-CN"/>
        </w:rPr>
        <w:t>25.41</w:t>
      </w:r>
      <w:r>
        <w:rPr>
          <w:rFonts w:hint="eastAsia" w:ascii="仿宋_GB2312" w:eastAsia="仿宋_GB2312"/>
          <w:sz w:val="28"/>
          <w:szCs w:val="28"/>
          <w:highlight w:val="none"/>
        </w:rPr>
        <w:t>万元，占本年财政拨款支出</w:t>
      </w:r>
      <w:r>
        <w:rPr>
          <w:rFonts w:hint="eastAsia" w:ascii="仿宋_GB2312" w:eastAsia="仿宋_GB2312"/>
          <w:sz w:val="28"/>
          <w:szCs w:val="28"/>
          <w:highlight w:val="none"/>
          <w:lang w:val="en-US" w:eastAsia="zh-CN"/>
        </w:rPr>
        <w:t>0.45</w:t>
      </w:r>
      <w:r>
        <w:rPr>
          <w:rFonts w:hint="eastAsia" w:ascii="仿宋_GB2312" w:eastAsia="仿宋_GB2312"/>
          <w:sz w:val="28"/>
          <w:szCs w:val="28"/>
          <w:highlight w:val="none"/>
        </w:rPr>
        <w:t>%</w:t>
      </w:r>
      <w:r>
        <w:rPr>
          <w:rFonts w:hint="eastAsia" w:ascii="仿宋_GB2312" w:eastAsia="仿宋_GB2312"/>
          <w:sz w:val="28"/>
          <w:szCs w:val="28"/>
          <w:highlight w:val="none"/>
          <w:lang w:eastAsia="zh-CN"/>
        </w:rPr>
        <w:t>；</w:t>
      </w:r>
      <w:r>
        <w:rPr>
          <w:rFonts w:hint="eastAsia" w:ascii="仿宋_GB2312" w:eastAsia="仿宋_GB2312"/>
          <w:sz w:val="28"/>
          <w:szCs w:val="28"/>
          <w:highlight w:val="none"/>
        </w:rPr>
        <w:t>社会保障和就业</w:t>
      </w:r>
      <w:r>
        <w:rPr>
          <w:rFonts w:hint="eastAsia" w:ascii="仿宋_GB2312" w:eastAsia="仿宋_GB2312"/>
          <w:sz w:val="28"/>
          <w:szCs w:val="28"/>
          <w:highlight w:val="none"/>
          <w:lang w:eastAsia="zh-CN"/>
        </w:rPr>
        <w:t>支出</w:t>
      </w:r>
      <w:r>
        <w:rPr>
          <w:rFonts w:hint="eastAsia" w:ascii="仿宋_GB2312" w:eastAsia="仿宋_GB2312"/>
          <w:sz w:val="28"/>
          <w:szCs w:val="28"/>
          <w:highlight w:val="none"/>
          <w:lang w:val="en-US" w:eastAsia="zh-CN"/>
        </w:rPr>
        <w:t>369.36</w:t>
      </w:r>
      <w:r>
        <w:rPr>
          <w:rFonts w:hint="eastAsia" w:ascii="仿宋_GB2312" w:eastAsia="仿宋_GB2312"/>
          <w:sz w:val="28"/>
          <w:szCs w:val="28"/>
          <w:highlight w:val="none"/>
        </w:rPr>
        <w:t>万元，占本年财政拨款支出</w:t>
      </w:r>
      <w:r>
        <w:rPr>
          <w:rFonts w:hint="eastAsia" w:ascii="仿宋_GB2312" w:eastAsia="仿宋_GB2312"/>
          <w:sz w:val="28"/>
          <w:szCs w:val="28"/>
          <w:highlight w:val="none"/>
          <w:lang w:val="en-US" w:eastAsia="zh-CN"/>
        </w:rPr>
        <w:t>6.49</w:t>
      </w:r>
      <w:r>
        <w:rPr>
          <w:rFonts w:hint="eastAsia" w:ascii="仿宋_GB2312" w:eastAsia="仿宋_GB2312"/>
          <w:sz w:val="28"/>
          <w:szCs w:val="28"/>
          <w:highlight w:val="none"/>
        </w:rPr>
        <w:t>%</w:t>
      </w:r>
      <w:r>
        <w:rPr>
          <w:rFonts w:hint="eastAsia" w:ascii="仿宋_GB2312" w:eastAsia="仿宋_GB2312"/>
          <w:sz w:val="28"/>
          <w:szCs w:val="28"/>
          <w:highlight w:val="none"/>
          <w:lang w:eastAsia="zh-CN"/>
        </w:rPr>
        <w:t>；卫生健康支出</w:t>
      </w:r>
      <w:r>
        <w:rPr>
          <w:rFonts w:hint="eastAsia" w:ascii="仿宋_GB2312" w:eastAsia="仿宋_GB2312"/>
          <w:sz w:val="28"/>
          <w:szCs w:val="28"/>
          <w:highlight w:val="none"/>
          <w:lang w:val="en-US" w:eastAsia="zh-CN"/>
        </w:rPr>
        <w:t>224.47</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w:t>
      </w:r>
      <w:r>
        <w:rPr>
          <w:rFonts w:hint="eastAsia" w:ascii="仿宋_GB2312" w:eastAsia="仿宋_GB2312"/>
          <w:sz w:val="28"/>
          <w:szCs w:val="28"/>
          <w:highlight w:val="none"/>
        </w:rPr>
        <w:t>占本年财政拨款支出</w:t>
      </w:r>
      <w:r>
        <w:rPr>
          <w:rFonts w:hint="eastAsia" w:ascii="仿宋_GB2312" w:eastAsia="仿宋_GB2312"/>
          <w:sz w:val="28"/>
          <w:szCs w:val="28"/>
          <w:highlight w:val="none"/>
          <w:lang w:val="en-US" w:eastAsia="zh-CN"/>
        </w:rPr>
        <w:t>3.94</w:t>
      </w:r>
      <w:r>
        <w:rPr>
          <w:rFonts w:hint="eastAsia" w:ascii="仿宋_GB2312" w:eastAsia="仿宋_GB2312"/>
          <w:sz w:val="28"/>
          <w:szCs w:val="28"/>
          <w:highlight w:val="none"/>
        </w:rPr>
        <w:t>%</w:t>
      </w:r>
      <w:r>
        <w:rPr>
          <w:rFonts w:hint="eastAsia" w:ascii="仿宋_GB2312" w:eastAsia="仿宋_GB2312"/>
          <w:sz w:val="28"/>
          <w:szCs w:val="28"/>
          <w:highlight w:val="none"/>
          <w:lang w:eastAsia="zh-CN"/>
        </w:rPr>
        <w:t>；住房保障支出267.9</w:t>
      </w:r>
      <w:r>
        <w:rPr>
          <w:rFonts w:hint="eastAsia" w:ascii="仿宋_GB2312" w:eastAsia="仿宋_GB2312"/>
          <w:sz w:val="28"/>
          <w:szCs w:val="28"/>
          <w:highlight w:val="none"/>
          <w:lang w:val="en-US" w:eastAsia="zh-CN"/>
        </w:rPr>
        <w:t>9</w:t>
      </w:r>
      <w:r>
        <w:rPr>
          <w:rFonts w:hint="eastAsia" w:ascii="仿宋_GB2312" w:eastAsia="仿宋_GB2312"/>
          <w:sz w:val="28"/>
          <w:szCs w:val="28"/>
          <w:highlight w:val="none"/>
          <w:lang w:eastAsia="zh-CN"/>
        </w:rPr>
        <w:t>，</w:t>
      </w:r>
      <w:r>
        <w:rPr>
          <w:rFonts w:hint="eastAsia" w:ascii="仿宋_GB2312" w:eastAsia="仿宋_GB2312"/>
          <w:sz w:val="28"/>
          <w:szCs w:val="28"/>
          <w:highlight w:val="none"/>
        </w:rPr>
        <w:t>占本年财政拨款支出</w:t>
      </w:r>
      <w:r>
        <w:rPr>
          <w:rFonts w:hint="eastAsia" w:ascii="仿宋_GB2312" w:eastAsia="仿宋_GB2312"/>
          <w:sz w:val="28"/>
          <w:szCs w:val="28"/>
          <w:highlight w:val="none"/>
          <w:lang w:val="en-US" w:eastAsia="zh-CN"/>
        </w:rPr>
        <w:t>4.71</w:t>
      </w:r>
      <w:r>
        <w:rPr>
          <w:rFonts w:hint="eastAsia" w:ascii="仿宋_GB2312" w:eastAsia="仿宋_GB2312"/>
          <w:sz w:val="28"/>
          <w:szCs w:val="28"/>
        </w:rPr>
        <w:t>。</w:t>
      </w:r>
    </w:p>
    <w:p>
      <w:pPr>
        <w:numPr>
          <w:ilvl w:val="0"/>
          <w:numId w:val="1"/>
        </w:num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一般公共预算财政拨款支出决算具体情况</w:t>
      </w:r>
    </w:p>
    <w:p>
      <w:p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1.</w:t>
      </w:r>
      <w:r>
        <w:rPr>
          <w:rFonts w:hint="eastAsia" w:ascii="仿宋_GB2312" w:eastAsia="仿宋_GB2312"/>
          <w:sz w:val="28"/>
          <w:szCs w:val="28"/>
          <w:highlight w:val="none"/>
          <w:lang w:eastAsia="zh-CN"/>
        </w:rPr>
        <w:t>“公共安全支出”</w:t>
      </w:r>
      <w:r>
        <w:rPr>
          <w:rFonts w:hint="eastAsia" w:ascii="仿宋_GB2312" w:eastAsia="仿宋_GB2312"/>
          <w:sz w:val="28"/>
          <w:szCs w:val="28"/>
          <w:highlight w:val="none"/>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4794.35</w:t>
      </w:r>
      <w:r>
        <w:rPr>
          <w:rFonts w:hint="eastAsia" w:ascii="仿宋_GB2312" w:eastAsia="仿宋_GB2312"/>
          <w:sz w:val="28"/>
          <w:szCs w:val="28"/>
          <w:highlight w:val="none"/>
        </w:rPr>
        <w:t>万元，20</w:t>
      </w:r>
      <w:r>
        <w:rPr>
          <w:rFonts w:hint="eastAsia" w:ascii="仿宋_GB2312" w:eastAsia="仿宋_GB2312"/>
          <w:sz w:val="28"/>
          <w:szCs w:val="28"/>
          <w:highlight w:val="none"/>
          <w:lang w:val="en-US" w:eastAsia="zh-CN"/>
        </w:rPr>
        <w:t>24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4805.36</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100.23</w:t>
      </w:r>
      <w:r>
        <w:rPr>
          <w:rFonts w:hint="eastAsia" w:ascii="仿宋_GB2312" w:eastAsia="仿宋_GB2312"/>
          <w:sz w:val="28"/>
          <w:szCs w:val="28"/>
          <w:highlight w:val="none"/>
        </w:rPr>
        <w:t>%。其中：</w:t>
      </w:r>
      <w:r>
        <w:rPr>
          <w:rFonts w:hint="eastAsia" w:ascii="仿宋_GB2312" w:eastAsia="仿宋_GB2312"/>
          <w:sz w:val="28"/>
          <w:szCs w:val="28"/>
          <w:highlight w:val="none"/>
          <w:lang w:val="en-US" w:eastAsia="zh-CN"/>
        </w:rPr>
        <w:t xml:space="preserve"> </w:t>
      </w:r>
    </w:p>
    <w:p>
      <w:pPr>
        <w:tabs>
          <w:tab w:val="center" w:pos="6979"/>
        </w:tabs>
        <w:spacing w:line="58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rPr>
        <w:t>“</w:t>
      </w:r>
      <w:r>
        <w:rPr>
          <w:rFonts w:hint="eastAsia" w:ascii="仿宋_GB2312" w:eastAsia="仿宋_GB2312"/>
          <w:sz w:val="28"/>
          <w:szCs w:val="28"/>
          <w:highlight w:val="none"/>
          <w:lang w:eastAsia="zh-CN"/>
        </w:rPr>
        <w:t>司法</w:t>
      </w:r>
      <w:r>
        <w:rPr>
          <w:rFonts w:hint="eastAsia" w:ascii="仿宋_GB2312" w:eastAsia="仿宋_GB2312"/>
          <w:sz w:val="28"/>
          <w:szCs w:val="28"/>
          <w:highlight w:val="none"/>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4794.35</w:t>
      </w:r>
      <w:r>
        <w:rPr>
          <w:rFonts w:hint="eastAsia" w:ascii="仿宋_GB2312" w:eastAsia="仿宋_GB2312"/>
          <w:sz w:val="28"/>
          <w:szCs w:val="28"/>
          <w:highlight w:val="none"/>
        </w:rPr>
        <w:t>万元，20</w:t>
      </w:r>
      <w:r>
        <w:rPr>
          <w:rFonts w:hint="eastAsia" w:ascii="仿宋_GB2312" w:eastAsia="仿宋_GB2312"/>
          <w:sz w:val="28"/>
          <w:szCs w:val="28"/>
          <w:highlight w:val="none"/>
          <w:lang w:val="en-US" w:eastAsia="zh-CN"/>
        </w:rPr>
        <w:t>24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4805.36</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100.23</w:t>
      </w:r>
      <w:r>
        <w:rPr>
          <w:rFonts w:hint="eastAsia" w:ascii="仿宋_GB2312" w:eastAsia="仿宋_GB2312"/>
          <w:sz w:val="28"/>
          <w:szCs w:val="28"/>
          <w:highlight w:val="none"/>
        </w:rPr>
        <w:t>%。</w:t>
      </w:r>
      <w:r>
        <w:rPr>
          <w:rFonts w:hint="eastAsia" w:ascii="仿宋_GB2312" w:eastAsia="仿宋_GB2312"/>
          <w:sz w:val="28"/>
          <w:szCs w:val="28"/>
          <w:highlight w:val="none"/>
        </w:rPr>
        <w:t>主要原因：</w:t>
      </w:r>
      <w:r>
        <w:rPr>
          <w:rFonts w:hint="eastAsia" w:ascii="仿宋_GB2312" w:eastAsia="仿宋_GB2312"/>
          <w:sz w:val="28"/>
          <w:szCs w:val="28"/>
          <w:highlight w:val="none"/>
          <w:lang w:val="en-US" w:eastAsia="zh-CN"/>
        </w:rPr>
        <w:t>因业务需要，新增设2个项目。</w:t>
      </w:r>
    </w:p>
    <w:p>
      <w:p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2.</w:t>
      </w:r>
      <w:r>
        <w:rPr>
          <w:rFonts w:hint="eastAsia" w:ascii="仿宋_GB2312" w:eastAsia="仿宋_GB2312"/>
          <w:sz w:val="28"/>
          <w:szCs w:val="28"/>
          <w:highlight w:val="none"/>
        </w:rPr>
        <w:t>“</w:t>
      </w:r>
      <w:r>
        <w:rPr>
          <w:rFonts w:hint="eastAsia" w:ascii="仿宋_GB2312" w:eastAsia="仿宋_GB2312"/>
          <w:sz w:val="28"/>
          <w:szCs w:val="28"/>
          <w:highlight w:val="none"/>
          <w:lang w:eastAsia="zh-CN"/>
        </w:rPr>
        <w:t>教育支出</w:t>
      </w:r>
      <w:r>
        <w:rPr>
          <w:rFonts w:hint="eastAsia" w:ascii="仿宋_GB2312" w:eastAsia="仿宋_GB2312"/>
          <w:sz w:val="28"/>
          <w:szCs w:val="28"/>
          <w:highlight w:val="none"/>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25.85</w:t>
      </w:r>
      <w:r>
        <w:rPr>
          <w:rFonts w:hint="eastAsia" w:ascii="仿宋_GB2312" w:eastAsia="仿宋_GB2312"/>
          <w:sz w:val="28"/>
          <w:szCs w:val="28"/>
          <w:highlight w:val="none"/>
        </w:rPr>
        <w:t>万元，20</w:t>
      </w:r>
      <w:r>
        <w:rPr>
          <w:rFonts w:hint="eastAsia" w:ascii="仿宋_GB2312" w:eastAsia="仿宋_GB2312"/>
          <w:sz w:val="28"/>
          <w:szCs w:val="28"/>
          <w:highlight w:val="none"/>
          <w:lang w:val="en-US" w:eastAsia="zh-CN"/>
        </w:rPr>
        <w:t>24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25.41</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98.30</w:t>
      </w:r>
      <w:r>
        <w:rPr>
          <w:rFonts w:hint="eastAsia" w:ascii="仿宋_GB2312" w:eastAsia="仿宋_GB2312"/>
          <w:sz w:val="28"/>
          <w:szCs w:val="28"/>
          <w:highlight w:val="none"/>
        </w:rPr>
        <w:t>%。</w:t>
      </w:r>
      <w:r>
        <w:rPr>
          <w:rFonts w:hint="eastAsia" w:ascii="仿宋_GB2312" w:eastAsia="仿宋_GB2312"/>
          <w:sz w:val="28"/>
          <w:szCs w:val="28"/>
          <w:highlight w:val="none"/>
        </w:rPr>
        <w:t>其中：</w:t>
      </w:r>
    </w:p>
    <w:p>
      <w:p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w:t>
      </w:r>
      <w:r>
        <w:rPr>
          <w:rFonts w:hint="eastAsia" w:ascii="仿宋_GB2312" w:eastAsia="仿宋_GB2312"/>
          <w:sz w:val="28"/>
          <w:szCs w:val="28"/>
          <w:highlight w:val="none"/>
          <w:lang w:eastAsia="zh-CN"/>
        </w:rPr>
        <w:t>进修及培训</w:t>
      </w:r>
      <w:r>
        <w:rPr>
          <w:rFonts w:hint="eastAsia" w:ascii="仿宋_GB2312" w:eastAsia="仿宋_GB2312"/>
          <w:sz w:val="28"/>
          <w:szCs w:val="28"/>
          <w:highlight w:val="none"/>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25.85</w:t>
      </w:r>
      <w:r>
        <w:rPr>
          <w:rFonts w:hint="eastAsia" w:ascii="仿宋_GB2312" w:eastAsia="仿宋_GB2312"/>
          <w:sz w:val="28"/>
          <w:szCs w:val="28"/>
          <w:highlight w:val="none"/>
        </w:rPr>
        <w:t>万元，20</w:t>
      </w:r>
      <w:r>
        <w:rPr>
          <w:rFonts w:hint="eastAsia" w:ascii="仿宋_GB2312" w:eastAsia="仿宋_GB2312"/>
          <w:sz w:val="28"/>
          <w:szCs w:val="28"/>
          <w:highlight w:val="none"/>
          <w:lang w:val="en-US" w:eastAsia="zh-CN"/>
        </w:rPr>
        <w:t>24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25.41</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98.30</w:t>
      </w:r>
      <w:r>
        <w:rPr>
          <w:rFonts w:hint="eastAsia" w:ascii="仿宋_GB2312" w:eastAsia="仿宋_GB2312"/>
          <w:sz w:val="28"/>
          <w:szCs w:val="28"/>
          <w:highlight w:val="none"/>
        </w:rPr>
        <w:t>%。主要原因：</w:t>
      </w:r>
      <w:r>
        <w:rPr>
          <w:rFonts w:hint="eastAsia" w:ascii="仿宋_GB2312" w:eastAsia="仿宋_GB2312"/>
          <w:sz w:val="28"/>
          <w:szCs w:val="28"/>
          <w:highlight w:val="none"/>
          <w:lang w:val="en-US" w:eastAsia="zh-CN"/>
        </w:rPr>
        <w:t>厉行节约，压减相关支出。</w:t>
      </w:r>
    </w:p>
    <w:p>
      <w:pPr>
        <w:tabs>
          <w:tab w:val="center" w:pos="6979"/>
        </w:tabs>
        <w:spacing w:line="58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lang w:eastAsia="zh-CN"/>
        </w:rPr>
        <w:t>“</w:t>
      </w:r>
      <w:r>
        <w:rPr>
          <w:rFonts w:hint="eastAsia" w:ascii="仿宋_GB2312" w:eastAsia="仿宋_GB2312"/>
          <w:sz w:val="28"/>
          <w:szCs w:val="28"/>
          <w:highlight w:val="none"/>
        </w:rPr>
        <w:t>社会保障和就业</w:t>
      </w:r>
      <w:r>
        <w:rPr>
          <w:rFonts w:hint="eastAsia" w:ascii="仿宋_GB2312" w:eastAsia="仿宋_GB2312"/>
          <w:sz w:val="28"/>
          <w:szCs w:val="28"/>
          <w:highlight w:val="none"/>
          <w:lang w:eastAsia="zh-CN"/>
        </w:rPr>
        <w:t>支出”</w:t>
      </w:r>
      <w:r>
        <w:rPr>
          <w:rFonts w:hint="eastAsia" w:ascii="仿宋_GB2312" w:eastAsia="仿宋_GB2312"/>
          <w:sz w:val="28"/>
          <w:szCs w:val="28"/>
          <w:highlight w:val="none"/>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w:t>
      </w:r>
      <w:r>
        <w:rPr>
          <w:rFonts w:hint="eastAsia" w:ascii="仿宋_GB2312" w:eastAsia="仿宋_GB2312"/>
          <w:sz w:val="28"/>
          <w:szCs w:val="28"/>
          <w:highlight w:val="none"/>
          <w:lang w:val="en-US" w:eastAsia="zh-CN"/>
        </w:rPr>
        <w:t>初预算314.59万元，2024年度决算369.36万元，完成年初预算的117.41</w:t>
      </w:r>
      <w:r>
        <w:rPr>
          <w:rFonts w:hint="eastAsia" w:ascii="仿宋_GB2312" w:eastAsia="仿宋_GB2312"/>
          <w:sz w:val="28"/>
          <w:szCs w:val="28"/>
          <w:highlight w:val="none"/>
        </w:rPr>
        <w:t>%。</w:t>
      </w:r>
      <w:r>
        <w:rPr>
          <w:rFonts w:hint="eastAsia" w:ascii="仿宋_GB2312" w:eastAsia="仿宋_GB2312"/>
          <w:sz w:val="28"/>
          <w:szCs w:val="28"/>
          <w:highlight w:val="none"/>
          <w:lang w:eastAsia="zh-CN"/>
        </w:rPr>
        <w:t>其中：</w:t>
      </w:r>
    </w:p>
    <w:p>
      <w:pPr>
        <w:tabs>
          <w:tab w:val="center" w:pos="6979"/>
        </w:tabs>
        <w:spacing w:line="580" w:lineRule="exact"/>
        <w:ind w:firstLine="560" w:firstLineChars="200"/>
        <w:rPr>
          <w:rFonts w:hint="eastAsia" w:ascii="仿宋_GB2312" w:eastAsia="仿宋_GB2312"/>
          <w:sz w:val="28"/>
          <w:szCs w:val="28"/>
          <w:highlight w:val="none"/>
          <w:lang w:val="en-US" w:eastAsia="zh-CN"/>
        </w:rPr>
      </w:pP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行政单位离退休”2024年度年初预算34.94万元，2024年决算85.61万元，完成年初预算的245.02%。主要原因：三名退休人员去世。</w:t>
      </w:r>
    </w:p>
    <w:p>
      <w:pPr>
        <w:tabs>
          <w:tab w:val="center" w:pos="6979"/>
        </w:tabs>
        <w:spacing w:line="580" w:lineRule="exact"/>
        <w:ind w:firstLine="560" w:firstLineChars="200"/>
        <w:rPr>
          <w:rFonts w:hint="eastAsia" w:ascii="仿宋_GB2312" w:eastAsia="仿宋_GB2312"/>
          <w:sz w:val="28"/>
          <w:szCs w:val="28"/>
          <w:highlight w:val="none"/>
          <w:lang w:val="en-US" w:eastAsia="zh-CN"/>
        </w:rPr>
      </w:pP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机关事业单位基本养老保险缴费支出</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2024年度年初预算185.62万元，2024年决算188.35</w:t>
      </w:r>
      <w:r>
        <w:rPr>
          <w:rFonts w:hint="eastAsia" w:ascii="仿宋_GB2312" w:eastAsia="仿宋_GB2312"/>
          <w:sz w:val="28"/>
          <w:szCs w:val="28"/>
          <w:highlight w:val="none"/>
        </w:rPr>
        <w:t>万元，</w:t>
      </w:r>
      <w:r>
        <w:rPr>
          <w:rFonts w:hint="eastAsia" w:ascii="仿宋_GB2312" w:eastAsia="仿宋_GB2312"/>
          <w:sz w:val="28"/>
          <w:szCs w:val="28"/>
          <w:highlight w:val="none"/>
          <w:lang w:val="en-US" w:eastAsia="zh-CN"/>
        </w:rPr>
        <w:t>完成年初预算的101.47%</w:t>
      </w:r>
      <w:r>
        <w:rPr>
          <w:rFonts w:hint="eastAsia" w:ascii="仿宋_GB2312" w:eastAsia="仿宋_GB2312"/>
          <w:sz w:val="28"/>
          <w:szCs w:val="28"/>
          <w:highlight w:val="none"/>
        </w:rPr>
        <w:t>。</w:t>
      </w:r>
      <w:r>
        <w:rPr>
          <w:rFonts w:hint="eastAsia" w:ascii="仿宋_GB2312" w:eastAsia="仿宋_GB2312"/>
          <w:sz w:val="28"/>
          <w:szCs w:val="28"/>
          <w:highlight w:val="none"/>
          <w:lang w:eastAsia="zh-CN"/>
        </w:rPr>
        <w:t>主要原因：</w:t>
      </w:r>
      <w:r>
        <w:rPr>
          <w:rFonts w:hint="eastAsia" w:ascii="仿宋_GB2312" w:eastAsia="仿宋_GB2312"/>
          <w:sz w:val="28"/>
          <w:szCs w:val="28"/>
          <w:highlight w:val="none"/>
          <w:lang w:val="en-US" w:eastAsia="zh-CN"/>
        </w:rPr>
        <w:t>社保基数调整。</w:t>
      </w:r>
    </w:p>
    <w:p>
      <w:pPr>
        <w:tabs>
          <w:tab w:val="center" w:pos="6979"/>
        </w:tabs>
        <w:spacing w:line="580" w:lineRule="exact"/>
        <w:ind w:firstLine="560" w:firstLineChars="200"/>
        <w:rPr>
          <w:rFonts w:hint="eastAsia" w:ascii="仿宋_GB2312" w:eastAsia="仿宋_GB2312"/>
          <w:sz w:val="28"/>
          <w:szCs w:val="28"/>
          <w:highlight w:val="none"/>
          <w:lang w:val="en-US" w:eastAsia="zh-CN"/>
        </w:rPr>
      </w:pP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机关事业单位职业年金缴费支出</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2024年度年初预算92.81万元，2024年决算94.18</w:t>
      </w:r>
      <w:r>
        <w:rPr>
          <w:rFonts w:hint="eastAsia" w:ascii="仿宋_GB2312" w:eastAsia="仿宋_GB2312"/>
          <w:sz w:val="28"/>
          <w:szCs w:val="28"/>
          <w:highlight w:val="none"/>
        </w:rPr>
        <w:t>万元，</w:t>
      </w:r>
      <w:r>
        <w:rPr>
          <w:rFonts w:hint="eastAsia" w:ascii="仿宋_GB2312" w:eastAsia="仿宋_GB2312"/>
          <w:sz w:val="28"/>
          <w:szCs w:val="28"/>
          <w:highlight w:val="none"/>
          <w:lang w:val="en-US" w:eastAsia="zh-CN"/>
        </w:rPr>
        <w:t>完成年初预算的101.48%</w:t>
      </w:r>
      <w:r>
        <w:rPr>
          <w:rFonts w:hint="eastAsia" w:ascii="仿宋_GB2312" w:eastAsia="仿宋_GB2312"/>
          <w:sz w:val="28"/>
          <w:szCs w:val="28"/>
          <w:highlight w:val="none"/>
        </w:rPr>
        <w:t>。</w:t>
      </w:r>
      <w:r>
        <w:rPr>
          <w:rFonts w:hint="eastAsia" w:ascii="仿宋_GB2312" w:eastAsia="仿宋_GB2312"/>
          <w:sz w:val="28"/>
          <w:szCs w:val="28"/>
          <w:highlight w:val="none"/>
          <w:lang w:eastAsia="zh-CN"/>
        </w:rPr>
        <w:t>主要原因：</w:t>
      </w:r>
      <w:r>
        <w:rPr>
          <w:rFonts w:hint="eastAsia" w:ascii="仿宋_GB2312" w:eastAsia="仿宋_GB2312"/>
          <w:sz w:val="28"/>
          <w:szCs w:val="28"/>
          <w:highlight w:val="none"/>
          <w:lang w:val="en-US" w:eastAsia="zh-CN"/>
        </w:rPr>
        <w:t>社保基数调整。</w:t>
      </w:r>
    </w:p>
    <w:p>
      <w:pPr>
        <w:tabs>
          <w:tab w:val="center" w:pos="6979"/>
        </w:tabs>
        <w:spacing w:line="580" w:lineRule="exact"/>
        <w:ind w:firstLine="560" w:firstLineChars="200"/>
        <w:rPr>
          <w:rFonts w:hint="eastAsia" w:ascii="仿宋_GB2312" w:eastAsia="仿宋_GB2312"/>
          <w:sz w:val="28"/>
          <w:szCs w:val="28"/>
          <w:highlight w:val="none"/>
          <w:lang w:val="en-US" w:eastAsia="zh-CN"/>
        </w:rPr>
      </w:pP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其他行政事业单位养老支出</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2024年度年初预算1.22万元，2024年决算1.22</w:t>
      </w:r>
      <w:r>
        <w:rPr>
          <w:rFonts w:hint="eastAsia" w:ascii="仿宋_GB2312" w:eastAsia="仿宋_GB2312"/>
          <w:sz w:val="28"/>
          <w:szCs w:val="28"/>
          <w:highlight w:val="none"/>
        </w:rPr>
        <w:t>万元，</w:t>
      </w:r>
      <w:r>
        <w:rPr>
          <w:rFonts w:hint="eastAsia" w:ascii="仿宋_GB2312" w:eastAsia="仿宋_GB2312"/>
          <w:sz w:val="28"/>
          <w:szCs w:val="28"/>
          <w:highlight w:val="none"/>
          <w:lang w:val="en-US" w:eastAsia="zh-CN"/>
        </w:rPr>
        <w:t>完成年初预算的100%</w:t>
      </w:r>
      <w:r>
        <w:rPr>
          <w:rFonts w:hint="eastAsia" w:ascii="仿宋_GB2312" w:eastAsia="仿宋_GB2312"/>
          <w:sz w:val="28"/>
          <w:szCs w:val="28"/>
          <w:highlight w:val="none"/>
        </w:rPr>
        <w:t>。</w:t>
      </w:r>
    </w:p>
    <w:p>
      <w:pPr>
        <w:tabs>
          <w:tab w:val="center" w:pos="6979"/>
        </w:tabs>
        <w:spacing w:line="580" w:lineRule="exact"/>
        <w:ind w:firstLine="560" w:firstLineChars="20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“卫生健康</w:t>
      </w:r>
      <w:r>
        <w:rPr>
          <w:rFonts w:hint="eastAsia" w:ascii="仿宋_GB2312" w:eastAsia="仿宋_GB2312"/>
          <w:sz w:val="28"/>
          <w:szCs w:val="28"/>
          <w:highlight w:val="none"/>
        </w:rPr>
        <w:t>支出</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2024年度年初预算227.53万元，</w:t>
      </w:r>
      <w:r>
        <w:rPr>
          <w:rFonts w:hint="eastAsia" w:ascii="仿宋_GB2312" w:eastAsia="仿宋_GB2312"/>
          <w:sz w:val="28"/>
          <w:szCs w:val="28"/>
          <w:highlight w:val="none"/>
        </w:rPr>
        <w:t>2</w:t>
      </w:r>
      <w:r>
        <w:rPr>
          <w:rFonts w:hint="eastAsia" w:ascii="仿宋_GB2312" w:eastAsia="仿宋_GB2312"/>
          <w:sz w:val="28"/>
          <w:szCs w:val="28"/>
          <w:highlight w:val="none"/>
          <w:lang w:val="en-US" w:eastAsia="zh-CN"/>
        </w:rPr>
        <w:t>024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224.47</w:t>
      </w:r>
      <w:r>
        <w:rPr>
          <w:rFonts w:hint="eastAsia" w:ascii="仿宋_GB2312" w:eastAsia="仿宋_GB2312"/>
          <w:sz w:val="28"/>
          <w:szCs w:val="28"/>
          <w:highlight w:val="none"/>
        </w:rPr>
        <w:t>万元，</w:t>
      </w:r>
      <w:r>
        <w:rPr>
          <w:rFonts w:hint="eastAsia" w:ascii="仿宋_GB2312" w:eastAsia="仿宋_GB2312"/>
          <w:sz w:val="28"/>
          <w:szCs w:val="28"/>
          <w:highlight w:val="none"/>
          <w:lang w:val="en-US" w:eastAsia="zh-CN"/>
        </w:rPr>
        <w:t>完成年初预算的98.66%</w:t>
      </w:r>
      <w:r>
        <w:rPr>
          <w:rFonts w:hint="eastAsia" w:ascii="仿宋_GB2312" w:eastAsia="仿宋_GB2312"/>
          <w:sz w:val="28"/>
          <w:szCs w:val="28"/>
          <w:highlight w:val="none"/>
        </w:rPr>
        <w:t>。</w:t>
      </w:r>
      <w:r>
        <w:rPr>
          <w:rFonts w:hint="eastAsia" w:ascii="仿宋_GB2312" w:eastAsia="仿宋_GB2312"/>
          <w:sz w:val="28"/>
          <w:szCs w:val="28"/>
          <w:highlight w:val="none"/>
          <w:lang w:eastAsia="zh-CN"/>
        </w:rPr>
        <w:t>其中：</w:t>
      </w:r>
      <w:r>
        <w:rPr>
          <w:rFonts w:hint="eastAsia" w:ascii="仿宋_GB2312" w:eastAsia="仿宋_GB2312"/>
          <w:sz w:val="28"/>
          <w:szCs w:val="28"/>
          <w:highlight w:val="none"/>
          <w:lang w:val="en-US" w:eastAsia="zh-CN"/>
        </w:rPr>
        <w:t xml:space="preserve">  </w:t>
      </w:r>
    </w:p>
    <w:p>
      <w:pPr>
        <w:tabs>
          <w:tab w:val="center" w:pos="6979"/>
        </w:tabs>
        <w:spacing w:line="580" w:lineRule="exact"/>
        <w:ind w:firstLine="560" w:firstLineChars="20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w:t>
      </w:r>
      <w:r>
        <w:rPr>
          <w:rFonts w:hint="eastAsia" w:ascii="仿宋_GB2312" w:eastAsia="仿宋_GB2312"/>
          <w:sz w:val="28"/>
          <w:szCs w:val="28"/>
          <w:highlight w:val="none"/>
          <w:lang w:eastAsia="zh-CN"/>
        </w:rPr>
        <w:t>行政单位医疗</w:t>
      </w:r>
      <w:r>
        <w:rPr>
          <w:rFonts w:hint="eastAsia" w:ascii="仿宋_GB2312" w:eastAsia="仿宋_GB2312"/>
          <w:sz w:val="28"/>
          <w:szCs w:val="28"/>
          <w:highlight w:val="none"/>
          <w:lang w:val="en-US" w:eastAsia="zh-CN"/>
        </w:rPr>
        <w:t>”2024年度年初预算134.91万元，</w:t>
      </w:r>
      <w:r>
        <w:rPr>
          <w:rFonts w:hint="eastAsia" w:ascii="仿宋_GB2312" w:eastAsia="仿宋_GB2312"/>
          <w:sz w:val="28"/>
          <w:szCs w:val="28"/>
          <w:highlight w:val="none"/>
        </w:rPr>
        <w:t>2</w:t>
      </w:r>
      <w:r>
        <w:rPr>
          <w:rFonts w:hint="eastAsia" w:ascii="仿宋_GB2312" w:eastAsia="仿宋_GB2312"/>
          <w:sz w:val="28"/>
          <w:szCs w:val="28"/>
          <w:highlight w:val="none"/>
          <w:lang w:val="en-US" w:eastAsia="zh-CN"/>
        </w:rPr>
        <w:t>024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128.57</w:t>
      </w:r>
      <w:r>
        <w:rPr>
          <w:rFonts w:hint="eastAsia" w:ascii="仿宋_GB2312" w:eastAsia="仿宋_GB2312"/>
          <w:sz w:val="28"/>
          <w:szCs w:val="28"/>
          <w:highlight w:val="none"/>
        </w:rPr>
        <w:t>万元，</w:t>
      </w:r>
      <w:r>
        <w:rPr>
          <w:rFonts w:hint="eastAsia" w:ascii="仿宋_GB2312" w:eastAsia="仿宋_GB2312"/>
          <w:sz w:val="28"/>
          <w:szCs w:val="28"/>
          <w:highlight w:val="none"/>
          <w:lang w:val="en-US" w:eastAsia="zh-CN"/>
        </w:rPr>
        <w:t>完成年初预算的95.30%。</w:t>
      </w:r>
      <w:r>
        <w:rPr>
          <w:rFonts w:hint="eastAsia" w:ascii="仿宋_GB2312" w:eastAsia="仿宋_GB2312"/>
          <w:sz w:val="28"/>
          <w:szCs w:val="28"/>
          <w:highlight w:val="none"/>
          <w:lang w:eastAsia="zh-CN"/>
        </w:rPr>
        <w:t>主要原因：</w:t>
      </w:r>
      <w:r>
        <w:rPr>
          <w:rFonts w:hint="eastAsia" w:ascii="仿宋_GB2312" w:eastAsia="仿宋_GB2312"/>
          <w:sz w:val="28"/>
          <w:szCs w:val="28"/>
          <w:highlight w:val="none"/>
          <w:lang w:val="en-US" w:eastAsia="zh-CN"/>
        </w:rPr>
        <w:t>社保基数调整。</w:t>
      </w:r>
    </w:p>
    <w:p>
      <w:pPr>
        <w:tabs>
          <w:tab w:val="center" w:pos="6979"/>
        </w:tabs>
        <w:spacing w:line="580" w:lineRule="exact"/>
        <w:ind w:firstLine="560" w:firstLineChars="20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w:t>
      </w:r>
      <w:r>
        <w:rPr>
          <w:rFonts w:hint="eastAsia" w:ascii="仿宋_GB2312" w:eastAsia="仿宋_GB2312"/>
          <w:sz w:val="28"/>
          <w:szCs w:val="28"/>
          <w:highlight w:val="none"/>
          <w:lang w:eastAsia="zh-CN"/>
        </w:rPr>
        <w:t>事业单位医疗</w:t>
      </w:r>
      <w:r>
        <w:rPr>
          <w:rFonts w:hint="eastAsia" w:ascii="仿宋_GB2312" w:eastAsia="仿宋_GB2312"/>
          <w:sz w:val="28"/>
          <w:szCs w:val="28"/>
          <w:highlight w:val="none"/>
          <w:lang w:val="en-US" w:eastAsia="zh-CN"/>
        </w:rPr>
        <w:t>”2024年度年初预算39.29万元，</w:t>
      </w:r>
      <w:r>
        <w:rPr>
          <w:rFonts w:hint="eastAsia" w:ascii="仿宋_GB2312" w:eastAsia="仿宋_GB2312"/>
          <w:sz w:val="28"/>
          <w:szCs w:val="28"/>
          <w:highlight w:val="none"/>
        </w:rPr>
        <w:t>2</w:t>
      </w:r>
      <w:r>
        <w:rPr>
          <w:rFonts w:hint="eastAsia" w:ascii="仿宋_GB2312" w:eastAsia="仿宋_GB2312"/>
          <w:sz w:val="28"/>
          <w:szCs w:val="28"/>
          <w:highlight w:val="none"/>
          <w:lang w:val="en-US" w:eastAsia="zh-CN"/>
        </w:rPr>
        <w:t>024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43.29</w:t>
      </w:r>
      <w:r>
        <w:rPr>
          <w:rFonts w:hint="eastAsia" w:ascii="仿宋_GB2312" w:eastAsia="仿宋_GB2312"/>
          <w:sz w:val="28"/>
          <w:szCs w:val="28"/>
          <w:highlight w:val="none"/>
        </w:rPr>
        <w:t>万元，</w:t>
      </w:r>
      <w:r>
        <w:rPr>
          <w:rFonts w:hint="eastAsia" w:ascii="仿宋_GB2312" w:eastAsia="仿宋_GB2312"/>
          <w:sz w:val="28"/>
          <w:szCs w:val="28"/>
          <w:highlight w:val="none"/>
          <w:lang w:val="en-US" w:eastAsia="zh-CN"/>
        </w:rPr>
        <w:t>完成年初预算的110.18%。</w:t>
      </w:r>
      <w:r>
        <w:rPr>
          <w:rFonts w:hint="eastAsia" w:ascii="仿宋_GB2312" w:eastAsia="仿宋_GB2312"/>
          <w:sz w:val="28"/>
          <w:szCs w:val="28"/>
          <w:highlight w:val="none"/>
          <w:lang w:eastAsia="zh-CN"/>
        </w:rPr>
        <w:t>主要原因：</w:t>
      </w:r>
      <w:r>
        <w:rPr>
          <w:rFonts w:hint="eastAsia" w:ascii="仿宋_GB2312" w:eastAsia="仿宋_GB2312"/>
          <w:sz w:val="28"/>
          <w:szCs w:val="28"/>
          <w:highlight w:val="none"/>
          <w:lang w:val="en-US" w:eastAsia="zh-CN"/>
        </w:rPr>
        <w:t>社保基数调整。</w:t>
      </w:r>
    </w:p>
    <w:p>
      <w:pPr>
        <w:tabs>
          <w:tab w:val="center" w:pos="6979"/>
        </w:tabs>
        <w:spacing w:line="580" w:lineRule="exact"/>
        <w:ind w:firstLine="560" w:firstLineChars="20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w:t>
      </w:r>
      <w:r>
        <w:rPr>
          <w:rFonts w:hint="eastAsia" w:ascii="仿宋_GB2312" w:eastAsia="仿宋_GB2312"/>
          <w:sz w:val="28"/>
          <w:szCs w:val="28"/>
          <w:highlight w:val="none"/>
          <w:lang w:eastAsia="zh-CN"/>
        </w:rPr>
        <w:t>公务员医疗补助</w:t>
      </w:r>
      <w:r>
        <w:rPr>
          <w:rFonts w:hint="eastAsia" w:ascii="仿宋_GB2312" w:eastAsia="仿宋_GB2312"/>
          <w:sz w:val="28"/>
          <w:szCs w:val="28"/>
          <w:highlight w:val="none"/>
          <w:lang w:val="en-US" w:eastAsia="zh-CN"/>
        </w:rPr>
        <w:t>”2024年度年初预算53.33万元，</w:t>
      </w:r>
      <w:r>
        <w:rPr>
          <w:rFonts w:hint="eastAsia" w:ascii="仿宋_GB2312" w:eastAsia="仿宋_GB2312"/>
          <w:sz w:val="28"/>
          <w:szCs w:val="28"/>
          <w:highlight w:val="none"/>
        </w:rPr>
        <w:t>2</w:t>
      </w:r>
      <w:r>
        <w:rPr>
          <w:rFonts w:hint="eastAsia" w:ascii="仿宋_GB2312" w:eastAsia="仿宋_GB2312"/>
          <w:sz w:val="28"/>
          <w:szCs w:val="28"/>
          <w:highlight w:val="none"/>
          <w:lang w:val="en-US" w:eastAsia="zh-CN"/>
        </w:rPr>
        <w:t>024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52.61</w:t>
      </w:r>
      <w:r>
        <w:rPr>
          <w:rFonts w:hint="eastAsia" w:ascii="仿宋_GB2312" w:eastAsia="仿宋_GB2312"/>
          <w:sz w:val="28"/>
          <w:szCs w:val="28"/>
          <w:highlight w:val="none"/>
        </w:rPr>
        <w:t>万元，</w:t>
      </w:r>
      <w:r>
        <w:rPr>
          <w:rFonts w:hint="eastAsia" w:ascii="仿宋_GB2312" w:eastAsia="仿宋_GB2312"/>
          <w:sz w:val="28"/>
          <w:szCs w:val="28"/>
          <w:highlight w:val="none"/>
          <w:lang w:val="en-US" w:eastAsia="zh-CN"/>
        </w:rPr>
        <w:t>完成年初预算的98.65%。</w:t>
      </w:r>
      <w:r>
        <w:rPr>
          <w:rFonts w:hint="eastAsia" w:ascii="仿宋_GB2312" w:eastAsia="仿宋_GB2312"/>
          <w:sz w:val="28"/>
          <w:szCs w:val="28"/>
          <w:highlight w:val="none"/>
          <w:lang w:eastAsia="zh-CN"/>
        </w:rPr>
        <w:t>主要原因：</w:t>
      </w:r>
      <w:r>
        <w:rPr>
          <w:rFonts w:hint="eastAsia" w:ascii="仿宋_GB2312" w:eastAsia="仿宋_GB2312"/>
          <w:sz w:val="28"/>
          <w:szCs w:val="28"/>
          <w:highlight w:val="none"/>
          <w:lang w:val="en-US" w:eastAsia="zh-CN"/>
        </w:rPr>
        <w:t>社保基数调整。</w:t>
      </w:r>
    </w:p>
    <w:p>
      <w:pPr>
        <w:tabs>
          <w:tab w:val="center" w:pos="6979"/>
        </w:tabs>
        <w:spacing w:line="58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5.“</w:t>
      </w:r>
      <w:r>
        <w:rPr>
          <w:rFonts w:hint="eastAsia" w:ascii="仿宋_GB2312" w:eastAsia="仿宋_GB2312"/>
          <w:sz w:val="28"/>
          <w:szCs w:val="28"/>
          <w:highlight w:val="none"/>
          <w:lang w:eastAsia="zh-CN"/>
        </w:rPr>
        <w:t>住房保障支出</w:t>
      </w:r>
      <w:r>
        <w:rPr>
          <w:rFonts w:hint="eastAsia" w:ascii="仿宋_GB2312" w:eastAsia="仿宋_GB2312"/>
          <w:sz w:val="28"/>
          <w:szCs w:val="28"/>
          <w:highlight w:val="none"/>
          <w:lang w:val="en-US" w:eastAsia="zh-CN"/>
        </w:rPr>
        <w:t>”</w:t>
      </w:r>
      <w:r>
        <w:rPr>
          <w:rFonts w:hint="eastAsia" w:ascii="仿宋_GB2312" w:eastAsia="仿宋_GB2312"/>
          <w:sz w:val="28"/>
          <w:szCs w:val="28"/>
          <w:highlight w:val="none"/>
        </w:rPr>
        <w:t>2</w:t>
      </w:r>
      <w:r>
        <w:rPr>
          <w:rFonts w:hint="eastAsia" w:ascii="仿宋_GB2312" w:eastAsia="仿宋_GB2312"/>
          <w:sz w:val="28"/>
          <w:szCs w:val="28"/>
          <w:highlight w:val="none"/>
          <w:lang w:val="en-US" w:eastAsia="zh-CN"/>
        </w:rPr>
        <w:t>024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267.99</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其中：</w:t>
      </w:r>
    </w:p>
    <w:p>
      <w:pPr>
        <w:tabs>
          <w:tab w:val="center" w:pos="6979"/>
        </w:tabs>
        <w:spacing w:line="580" w:lineRule="exact"/>
        <w:ind w:firstLine="570"/>
        <w:rPr>
          <w:rFonts w:hint="default" w:ascii="仿宋_GB2312" w:eastAsia="仿宋_GB2312"/>
          <w:sz w:val="28"/>
          <w:szCs w:val="28"/>
          <w:lang w:val="en-US" w:eastAsia="zh-CN"/>
        </w:rPr>
      </w:pPr>
      <w:r>
        <w:rPr>
          <w:rFonts w:hint="eastAsia" w:ascii="仿宋_GB2312" w:eastAsia="仿宋_GB2312"/>
          <w:sz w:val="28"/>
          <w:szCs w:val="28"/>
          <w:lang w:val="en-US" w:eastAsia="zh-CN"/>
        </w:rPr>
        <w:t>“购房补贴”</w:t>
      </w:r>
      <w:r>
        <w:rPr>
          <w:rFonts w:hint="eastAsia" w:ascii="仿宋_GB2312" w:eastAsia="仿宋_GB2312"/>
          <w:sz w:val="28"/>
          <w:szCs w:val="28"/>
        </w:rPr>
        <w:t>2</w:t>
      </w:r>
      <w:r>
        <w:rPr>
          <w:rFonts w:hint="eastAsia" w:ascii="仿宋_GB2312" w:eastAsia="仿宋_GB2312"/>
          <w:sz w:val="28"/>
          <w:szCs w:val="28"/>
          <w:lang w:val="en-US" w:eastAsia="zh-CN"/>
        </w:rPr>
        <w:t>024</w:t>
      </w:r>
      <w:r>
        <w:rPr>
          <w:rFonts w:hint="eastAsia" w:ascii="仿宋_GB2312" w:eastAsia="仿宋_GB2312"/>
          <w:sz w:val="28"/>
          <w:szCs w:val="28"/>
        </w:rPr>
        <w:t>年度决算</w:t>
      </w:r>
      <w:r>
        <w:rPr>
          <w:rFonts w:hint="eastAsia" w:ascii="仿宋_GB2312" w:eastAsia="仿宋_GB2312"/>
          <w:sz w:val="28"/>
          <w:szCs w:val="28"/>
          <w:lang w:val="en-US" w:eastAsia="zh-CN"/>
        </w:rPr>
        <w:t>267.99</w:t>
      </w:r>
      <w:r>
        <w:rPr>
          <w:rFonts w:hint="eastAsia" w:ascii="仿宋_GB2312" w:eastAsia="仿宋_GB2312"/>
          <w:sz w:val="28"/>
          <w:szCs w:val="28"/>
        </w:rPr>
        <w:t>万元</w:t>
      </w:r>
      <w:r>
        <w:rPr>
          <w:rFonts w:hint="eastAsia" w:ascii="仿宋_GB2312" w:eastAsia="仿宋_GB2312"/>
          <w:sz w:val="28"/>
          <w:szCs w:val="28"/>
          <w:lang w:eastAsia="zh-CN"/>
        </w:rPr>
        <w:t>。主要原因：</w:t>
      </w:r>
      <w:r>
        <w:rPr>
          <w:rFonts w:hint="eastAsia" w:ascii="仿宋_GB2312" w:eastAsia="仿宋_GB2312"/>
          <w:sz w:val="28"/>
          <w:szCs w:val="28"/>
          <w:lang w:val="en-US" w:eastAsia="zh-CN"/>
        </w:rPr>
        <w:t>发放第三批住房补贴。</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eastAsia="zh-CN"/>
        </w:rPr>
        <w:t>本</w:t>
      </w:r>
      <w:r>
        <w:rPr>
          <w:rFonts w:hint="eastAsia" w:ascii="仿宋_GB2312" w:eastAsia="仿宋_GB2312"/>
          <w:sz w:val="28"/>
          <w:szCs w:val="28"/>
        </w:rPr>
        <w:t>单位202</w:t>
      </w:r>
      <w:r>
        <w:rPr>
          <w:rFonts w:hint="eastAsia" w:ascii="仿宋_GB2312" w:eastAsia="仿宋_GB2312"/>
          <w:sz w:val="28"/>
          <w:szCs w:val="28"/>
          <w:lang w:val="en-US" w:eastAsia="zh-CN"/>
        </w:rPr>
        <w:t>4</w:t>
      </w:r>
      <w:r>
        <w:rPr>
          <w:rFonts w:hint="eastAsia" w:ascii="仿宋_GB2312" w:eastAsia="仿宋_GB2312"/>
          <w:sz w:val="28"/>
          <w:szCs w:val="28"/>
        </w:rPr>
        <w:t>年度无政府性基金预算财政拨款安排的支出</w:t>
      </w:r>
      <w:r>
        <w:rPr>
          <w:rFonts w:hint="eastAsia" w:ascii="仿宋_GB2312" w:eastAsia="仿宋_GB2312"/>
          <w:sz w:val="28"/>
          <w:szCs w:val="28"/>
          <w:lang w:eastAsia="zh-CN"/>
        </w:rPr>
        <w:t>。</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3033.97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6.02</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6.9</w:t>
      </w:r>
      <w:r>
        <w:rPr>
          <w:rFonts w:hint="eastAsia" w:ascii="仿宋_GB2312" w:eastAsia="仿宋_GB2312"/>
          <w:sz w:val="28"/>
          <w:szCs w:val="28"/>
        </w:rPr>
        <w:t>万元减少</w:t>
      </w:r>
      <w:r>
        <w:rPr>
          <w:rFonts w:hint="eastAsia" w:ascii="仿宋_GB2312" w:eastAsia="仿宋_GB2312"/>
          <w:sz w:val="28"/>
          <w:szCs w:val="28"/>
          <w:lang w:val="en-US" w:eastAsia="zh-CN"/>
        </w:rPr>
        <w:t>0.88</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万元增加（减少）</w:t>
      </w:r>
      <w:r>
        <w:rPr>
          <w:rFonts w:hint="eastAsia" w:ascii="仿宋_GB2312" w:eastAsia="仿宋_GB2312"/>
          <w:sz w:val="28"/>
          <w:szCs w:val="28"/>
          <w:lang w:val="en-US" w:eastAsia="zh-CN"/>
        </w:rPr>
        <w:t>0</w:t>
      </w:r>
      <w:r>
        <w:rPr>
          <w:rFonts w:hint="eastAsia" w:ascii="仿宋_GB2312" w:eastAsia="仿宋_GB2312"/>
          <w:sz w:val="28"/>
          <w:szCs w:val="28"/>
        </w:rPr>
        <w:t>万元。主要原因：</w:t>
      </w:r>
      <w:r>
        <w:rPr>
          <w:rFonts w:hint="eastAsia" w:ascii="仿宋_GB2312" w:eastAsia="仿宋_GB2312"/>
          <w:sz w:val="28"/>
          <w:szCs w:val="28"/>
          <w:highlight w:val="none"/>
        </w:rPr>
        <w:t>本年度无此项支出</w:t>
      </w:r>
      <w:r>
        <w:rPr>
          <w:rFonts w:hint="eastAsia" w:ascii="仿宋_GB2312" w:eastAsia="仿宋_GB2312"/>
          <w:sz w:val="28"/>
          <w:szCs w:val="28"/>
          <w:lang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600"/>
        <w:rPr>
          <w:rFonts w:hint="eastAsia" w:ascii="仿宋_GB2312" w:eastAsia="仿宋_GB2312"/>
          <w:sz w:val="28"/>
          <w:szCs w:val="28"/>
          <w:lang w:eastAsia="zh-CN"/>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万元增加（减少）</w:t>
      </w:r>
      <w:r>
        <w:rPr>
          <w:rFonts w:hint="eastAsia" w:ascii="仿宋_GB2312" w:eastAsia="仿宋_GB2312"/>
          <w:sz w:val="28"/>
          <w:szCs w:val="28"/>
          <w:lang w:val="en-US" w:eastAsia="zh-CN"/>
        </w:rPr>
        <w:t>0</w:t>
      </w:r>
      <w:r>
        <w:rPr>
          <w:rFonts w:hint="eastAsia" w:ascii="仿宋_GB2312" w:eastAsia="仿宋_GB2312"/>
          <w:sz w:val="28"/>
          <w:szCs w:val="28"/>
        </w:rPr>
        <w:t>万元。主要原因：</w:t>
      </w:r>
      <w:r>
        <w:rPr>
          <w:rFonts w:hint="eastAsia" w:ascii="仿宋_GB2312" w:eastAsia="仿宋_GB2312"/>
          <w:sz w:val="28"/>
          <w:szCs w:val="28"/>
          <w:highlight w:val="none"/>
        </w:rPr>
        <w:t>本年度无此项支出</w:t>
      </w:r>
      <w:r>
        <w:rPr>
          <w:rFonts w:hint="eastAsia" w:ascii="仿宋_GB2312" w:eastAsia="仿宋_GB2312"/>
          <w:sz w:val="28"/>
          <w:szCs w:val="28"/>
        </w:rPr>
        <w:t>。公务接待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r>
        <w:rPr>
          <w:rFonts w:hint="eastAsia" w:ascii="仿宋_GB2312" w:eastAsia="仿宋_GB2312"/>
          <w:sz w:val="28"/>
          <w:szCs w:val="28"/>
          <w:lang w:eastAsia="zh-CN"/>
        </w:rPr>
        <w:t>。</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6.02</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6.90</w:t>
      </w:r>
      <w:r>
        <w:rPr>
          <w:rFonts w:hint="eastAsia" w:ascii="仿宋_GB2312" w:eastAsia="仿宋_GB2312"/>
          <w:sz w:val="28"/>
          <w:szCs w:val="28"/>
        </w:rPr>
        <w:t>万元减少</w:t>
      </w:r>
      <w:r>
        <w:rPr>
          <w:rFonts w:hint="eastAsia" w:ascii="仿宋_GB2312" w:eastAsia="仿宋_GB2312"/>
          <w:sz w:val="28"/>
          <w:szCs w:val="28"/>
          <w:lang w:val="en-US" w:eastAsia="zh-CN"/>
        </w:rPr>
        <w:t>0.88</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万元，主要原因：</w:t>
      </w:r>
      <w:r>
        <w:rPr>
          <w:rFonts w:hint="eastAsia" w:ascii="仿宋_GB2312" w:eastAsia="仿宋_GB2312"/>
          <w:sz w:val="28"/>
          <w:szCs w:val="28"/>
          <w:highlight w:val="none"/>
        </w:rPr>
        <w:t>本年度无此项支出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6.02</w:t>
      </w:r>
      <w:r>
        <w:rPr>
          <w:rFonts w:hint="eastAsia" w:ascii="仿宋_GB2312" w:eastAsia="仿宋_GB2312"/>
          <w:sz w:val="28"/>
          <w:szCs w:val="28"/>
        </w:rPr>
        <w:t>万元，主要原因：</w:t>
      </w:r>
      <w:r>
        <w:rPr>
          <w:rFonts w:hint="eastAsia" w:ascii="仿宋_GB2312" w:eastAsia="仿宋_GB2312"/>
          <w:sz w:val="28"/>
          <w:szCs w:val="28"/>
          <w:lang w:val="en-US" w:eastAsia="zh-CN"/>
        </w:rPr>
        <w:t>厉行节约，减少公务用车出行</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3</w:t>
      </w:r>
      <w:r>
        <w:rPr>
          <w:rFonts w:hint="eastAsia" w:ascii="仿宋_GB2312" w:eastAsia="仿宋_GB2312"/>
          <w:sz w:val="28"/>
          <w:szCs w:val="28"/>
        </w:rPr>
        <w:t>辆。</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170.86</w:t>
      </w:r>
      <w:r>
        <w:rPr>
          <w:rFonts w:hint="eastAsia" w:ascii="仿宋_GB2312" w:eastAsia="仿宋_GB2312"/>
          <w:sz w:val="28"/>
          <w:szCs w:val="28"/>
        </w:rPr>
        <w:t>万元，比上年增加</w:t>
      </w:r>
      <w:r>
        <w:rPr>
          <w:rFonts w:hint="eastAsia" w:ascii="仿宋_GB2312" w:eastAsia="仿宋_GB2312"/>
          <w:sz w:val="28"/>
          <w:szCs w:val="28"/>
          <w:lang w:val="en-US" w:eastAsia="zh-CN"/>
        </w:rPr>
        <w:t>6.67</w:t>
      </w:r>
      <w:r>
        <w:rPr>
          <w:rFonts w:hint="eastAsia" w:ascii="仿宋_GB2312" w:eastAsia="仿宋_GB2312"/>
          <w:sz w:val="28"/>
          <w:szCs w:val="28"/>
        </w:rPr>
        <w:t>万元，增</w:t>
      </w:r>
      <w:r>
        <w:rPr>
          <w:rFonts w:hint="eastAsia" w:ascii="仿宋_GB2312" w:eastAsia="仿宋_GB2312"/>
          <w:sz w:val="28"/>
          <w:szCs w:val="28"/>
          <w:lang w:eastAsia="zh-CN"/>
        </w:rPr>
        <w:t>长</w:t>
      </w:r>
      <w:r>
        <w:rPr>
          <w:rFonts w:hint="eastAsia" w:ascii="仿宋_GB2312" w:eastAsia="仿宋_GB2312"/>
          <w:sz w:val="28"/>
          <w:szCs w:val="28"/>
        </w:rPr>
        <w:t>原因：</w:t>
      </w:r>
      <w:r>
        <w:rPr>
          <w:rFonts w:hint="eastAsia" w:ascii="仿宋_GB2312" w:eastAsia="仿宋_GB2312"/>
          <w:sz w:val="28"/>
          <w:szCs w:val="28"/>
          <w:lang w:eastAsia="zh-CN"/>
        </w:rPr>
        <w:t>因我单位人员增加，且体检项目变更，导致福利费用比上年增加</w:t>
      </w:r>
      <w:r>
        <w:rPr>
          <w:rFonts w:hint="eastAsia" w:ascii="仿宋_GB2312" w:eastAsia="仿宋_GB2312"/>
          <w:sz w:val="28"/>
          <w:szCs w:val="28"/>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186.57</w:t>
      </w:r>
      <w:r>
        <w:rPr>
          <w:rFonts w:hint="eastAsia" w:ascii="仿宋_GB2312" w:eastAsia="仿宋_GB2312"/>
          <w:sz w:val="28"/>
          <w:szCs w:val="28"/>
        </w:rPr>
        <w:t>万元，其中：政府采购货物支出18.7</w:t>
      </w:r>
      <w:r>
        <w:rPr>
          <w:rFonts w:hint="eastAsia" w:ascii="仿宋_GB2312" w:eastAsia="仿宋_GB2312"/>
          <w:sz w:val="28"/>
          <w:szCs w:val="28"/>
          <w:lang w:val="en-US" w:eastAsia="zh-CN"/>
        </w:rPr>
        <w:t>3</w:t>
      </w:r>
      <w:r>
        <w:rPr>
          <w:rFonts w:hint="eastAsia" w:ascii="仿宋_GB2312" w:eastAsia="仿宋_GB2312"/>
          <w:sz w:val="28"/>
          <w:szCs w:val="28"/>
        </w:rPr>
        <w:t>万元，政府采购工程支出</w:t>
      </w:r>
      <w:r>
        <w:rPr>
          <w:rFonts w:hint="eastAsia" w:ascii="仿宋_GB2312" w:eastAsia="仿宋_GB2312"/>
          <w:sz w:val="28"/>
          <w:szCs w:val="28"/>
          <w:lang w:val="en-US" w:eastAsia="zh-CN"/>
        </w:rPr>
        <w:t>0</w:t>
      </w:r>
      <w:r>
        <w:rPr>
          <w:rFonts w:hint="eastAsia" w:ascii="仿宋_GB2312" w:eastAsia="仿宋_GB2312"/>
          <w:sz w:val="28"/>
          <w:szCs w:val="28"/>
        </w:rPr>
        <w:t>万元，政府采购服务支出167.84万元。授予中小企业合同金额</w:t>
      </w:r>
      <w:r>
        <w:rPr>
          <w:rFonts w:ascii="仿宋_GB2312" w:eastAsia="仿宋_GB2312"/>
          <w:sz w:val="28"/>
          <w:szCs w:val="28"/>
        </w:rPr>
        <w:t>35.84</w:t>
      </w:r>
      <w:r>
        <w:rPr>
          <w:rFonts w:hint="eastAsia" w:ascii="仿宋_GB2312" w:eastAsia="仿宋_GB2312"/>
          <w:sz w:val="28"/>
          <w:szCs w:val="28"/>
        </w:rPr>
        <w:t>万元，占政府采购支出总额的</w:t>
      </w:r>
      <w:r>
        <w:rPr>
          <w:rFonts w:hint="eastAsia" w:ascii="仿宋_GB2312" w:eastAsia="仿宋_GB2312"/>
          <w:sz w:val="28"/>
          <w:szCs w:val="28"/>
          <w:lang w:eastAsia="zh-CN"/>
        </w:rPr>
        <w:t>19.21</w:t>
      </w:r>
      <w:r>
        <w:rPr>
          <w:rFonts w:hint="eastAsia" w:ascii="仿宋_GB2312" w:eastAsia="仿宋_GB2312"/>
          <w:sz w:val="28"/>
          <w:szCs w:val="28"/>
        </w:rPr>
        <w:t>%，其中：授予小微企业合同金额</w:t>
      </w:r>
      <w:r>
        <w:rPr>
          <w:rFonts w:ascii="仿宋_GB2312" w:eastAsia="仿宋_GB2312"/>
          <w:sz w:val="28"/>
          <w:szCs w:val="28"/>
        </w:rPr>
        <w:t>18.65</w:t>
      </w:r>
      <w:r>
        <w:rPr>
          <w:rFonts w:hint="eastAsia" w:ascii="仿宋_GB2312" w:eastAsia="仿宋_GB2312"/>
          <w:sz w:val="28"/>
          <w:szCs w:val="28"/>
        </w:rPr>
        <w:t>万元，占政府采购支出总额的</w:t>
      </w:r>
      <w:r>
        <w:rPr>
          <w:rFonts w:ascii="仿宋_GB2312" w:eastAsia="仿宋_GB2312"/>
          <w:sz w:val="28"/>
          <w:szCs w:val="28"/>
        </w:rPr>
        <w:t>10</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12月31日，北京市大兴区司法局（本级）</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3</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政府购买服务决算705.91</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hint="eastAsia" w:ascii="仿宋_GB2312" w:eastAsia="仿宋_GB2312"/>
          <w:sz w:val="28"/>
          <w:szCs w:val="28"/>
        </w:rPr>
      </w:pPr>
      <w:r>
        <w:rPr>
          <w:rFonts w:hint="eastAsia" w:ascii="仿宋_GB2312" w:eastAsia="仿宋_GB2312"/>
          <w:sz w:val="28"/>
          <w:szCs w:val="28"/>
        </w:rPr>
        <w:t>7. 社区矫正：是指将符合法定条件的罪犯置于社区内，由司法行政机关（司法局）及其派出机构（司法所）在相关部门和社会力量的协助下，在判决、裁定或决定确定的期限内，矫正其犯罪心理和行为恶习，并促进其顺利回归社会的非监禁刑罚执行活动。我国社区矫正的矫正对象主要包括判处管制、宣告缓刑、裁定假释、决定予以暂予监外执行四类人员。</w:t>
      </w:r>
    </w:p>
    <w:p>
      <w:pPr>
        <w:ind w:firstLine="420" w:firstLineChars="150"/>
        <w:rPr>
          <w:rFonts w:hint="eastAsia" w:ascii="仿宋_GB2312" w:eastAsia="仿宋_GB2312"/>
          <w:sz w:val="28"/>
          <w:szCs w:val="28"/>
        </w:rPr>
      </w:pPr>
      <w:r>
        <w:rPr>
          <w:rFonts w:hint="eastAsia" w:ascii="仿宋_GB2312" w:eastAsia="仿宋_GB2312"/>
          <w:sz w:val="28"/>
          <w:szCs w:val="28"/>
          <w:lang w:val="en-US" w:eastAsia="zh-CN"/>
        </w:rPr>
        <w:t>8.</w:t>
      </w:r>
      <w:r>
        <w:rPr>
          <w:rFonts w:hint="eastAsia" w:ascii="仿宋_GB2312" w:eastAsia="仿宋_GB2312"/>
          <w:sz w:val="28"/>
          <w:szCs w:val="28"/>
        </w:rPr>
        <w:t>社会保障和就业支出（类）行政事业单位养老支出（款）行政单位离退休（项）：反映行政单位（包括实行公务员管理的事业单位）开支的离退休经费。</w:t>
      </w:r>
    </w:p>
    <w:p>
      <w:pPr>
        <w:pStyle w:val="5"/>
        <w:rPr>
          <w:rFonts w:hint="eastAsia" w:ascii="仿宋_GB2312" w:eastAsia="仿宋_GB2312"/>
          <w:sz w:val="28"/>
          <w:szCs w:val="28"/>
        </w:rPr>
      </w:pPr>
    </w:p>
    <w:p>
      <w:pPr>
        <w:rPr>
          <w:rFonts w:hint="eastAsia" w:ascii="仿宋_GB2312" w:eastAsia="仿宋_GB2312"/>
          <w:sz w:val="28"/>
          <w:szCs w:val="28"/>
        </w:rPr>
      </w:pPr>
    </w:p>
    <w:p>
      <w:pPr>
        <w:pStyle w:val="5"/>
        <w:rPr>
          <w:rFonts w:hint="eastAsia" w:ascii="仿宋_GB2312" w:eastAsia="仿宋_GB2312"/>
          <w:sz w:val="28"/>
          <w:szCs w:val="28"/>
        </w:rPr>
      </w:pPr>
    </w:p>
    <w:p>
      <w:pPr>
        <w:rPr>
          <w:rFonts w:hint="eastAsia" w:ascii="仿宋_GB2312" w:eastAsia="仿宋_GB2312"/>
          <w:sz w:val="28"/>
          <w:szCs w:val="28"/>
        </w:rPr>
      </w:pPr>
    </w:p>
    <w:p>
      <w:pPr>
        <w:pStyle w:val="5"/>
        <w:rPr>
          <w:rFonts w:hint="eastAsia" w:ascii="仿宋_GB2312" w:eastAsia="仿宋_GB2312"/>
          <w:sz w:val="28"/>
          <w:szCs w:val="28"/>
        </w:rPr>
      </w:pPr>
    </w:p>
    <w:p>
      <w:pPr>
        <w:rPr>
          <w:rFonts w:hint="eastAsia" w:ascii="仿宋_GB2312" w:eastAsia="仿宋_GB2312"/>
          <w:sz w:val="28"/>
          <w:szCs w:val="28"/>
        </w:rPr>
      </w:pPr>
    </w:p>
    <w:p>
      <w:pPr>
        <w:pStyle w:val="5"/>
        <w:rPr>
          <w:rFonts w:hint="eastAsia" w:ascii="仿宋_GB2312" w:eastAsia="仿宋_GB2312"/>
          <w:sz w:val="28"/>
          <w:szCs w:val="28"/>
        </w:rPr>
      </w:pPr>
    </w:p>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numPr>
          <w:ilvl w:val="0"/>
          <w:numId w:val="2"/>
        </w:numPr>
        <w:ind w:firstLine="560" w:firstLineChars="200"/>
        <w:rPr>
          <w:rFonts w:ascii="黑体" w:eastAsia="黑体"/>
          <w:sz w:val="28"/>
          <w:szCs w:val="28"/>
          <w:highlight w:val="none"/>
        </w:rPr>
      </w:pPr>
      <w:r>
        <w:rPr>
          <w:rFonts w:hint="eastAsia" w:ascii="黑体" w:eastAsia="黑体"/>
          <w:sz w:val="28"/>
          <w:szCs w:val="28"/>
          <w:highlight w:val="none"/>
        </w:rPr>
        <w:t>项目</w:t>
      </w:r>
      <w:r>
        <w:rPr>
          <w:rFonts w:ascii="黑体" w:eastAsia="黑体"/>
          <w:sz w:val="28"/>
          <w:szCs w:val="28"/>
          <w:highlight w:val="none"/>
        </w:rPr>
        <w:t>支出绩效自评表</w:t>
      </w:r>
      <w:r>
        <w:rPr>
          <w:rFonts w:hint="eastAsia" w:ascii="黑体" w:eastAsia="黑体"/>
          <w:sz w:val="28"/>
          <w:szCs w:val="28"/>
          <w:highlight w:val="none"/>
          <w:lang w:eastAsia="zh-CN"/>
        </w:rPr>
        <w:t>（详见附件）</w:t>
      </w:r>
    </w:p>
    <w:p>
      <w:pPr>
        <w:spacing w:line="480" w:lineRule="exact"/>
        <w:ind w:firstLine="420" w:firstLineChars="0"/>
        <w:rPr>
          <w:rFonts w:hint="eastAsia" w:ascii="黑体" w:eastAsia="黑体"/>
          <w:sz w:val="28"/>
          <w:szCs w:val="28"/>
        </w:rPr>
      </w:pPr>
      <w:r>
        <w:rPr>
          <w:rFonts w:hint="eastAsia" w:ascii="黑体" w:eastAsia="黑体"/>
          <w:sz w:val="28"/>
          <w:szCs w:val="28"/>
        </w:rPr>
        <w:t xml:space="preserve"> </w:t>
      </w:r>
    </w:p>
    <w:p>
      <w:pPr>
        <w:spacing w:line="480" w:lineRule="exact"/>
        <w:rPr>
          <w:rFonts w:hint="eastAsia" w:ascii="仿宋_GB2312" w:hAnsi="仿宋_GB2312" w:eastAsia="仿宋_GB2312" w:cs="仿宋_GB2312"/>
          <w:sz w:val="32"/>
          <w:szCs w:val="32"/>
        </w:rPr>
      </w:pPr>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文星标宋">
    <w:altName w:val="微软雅黑"/>
    <w:panose1 w:val="02010604000101010101"/>
    <w:charset w:val="86"/>
    <w:family w:val="auto"/>
    <w:pitch w:val="default"/>
    <w:sig w:usb0="00000000" w:usb1="00000000" w:usb2="00000000"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3</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5</w: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15</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abstractNum w:abstractNumId="1">
    <w:nsid w:val="EE2B35B7"/>
    <w:multiLevelType w:val="singleLevel"/>
    <w:tmpl w:val="EE2B35B7"/>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5AD5C24"/>
    <w:rsid w:val="079004AC"/>
    <w:rsid w:val="0ABD7216"/>
    <w:rsid w:val="0BA148CA"/>
    <w:rsid w:val="0C1165C4"/>
    <w:rsid w:val="0D6D544B"/>
    <w:rsid w:val="0DA40980"/>
    <w:rsid w:val="0DD136FE"/>
    <w:rsid w:val="0F542F2C"/>
    <w:rsid w:val="0F8E2C57"/>
    <w:rsid w:val="1059665E"/>
    <w:rsid w:val="10AC13BA"/>
    <w:rsid w:val="1141455F"/>
    <w:rsid w:val="145A6C1B"/>
    <w:rsid w:val="14B73493"/>
    <w:rsid w:val="167A2FF9"/>
    <w:rsid w:val="1764587C"/>
    <w:rsid w:val="18581C69"/>
    <w:rsid w:val="1AEC0734"/>
    <w:rsid w:val="1B040F70"/>
    <w:rsid w:val="1DEF20B0"/>
    <w:rsid w:val="1F9A3921"/>
    <w:rsid w:val="1FF7AB17"/>
    <w:rsid w:val="214243FA"/>
    <w:rsid w:val="21AD613C"/>
    <w:rsid w:val="22467189"/>
    <w:rsid w:val="257A14F5"/>
    <w:rsid w:val="27196C26"/>
    <w:rsid w:val="29EF086F"/>
    <w:rsid w:val="2B9B413D"/>
    <w:rsid w:val="2BC34C59"/>
    <w:rsid w:val="2E54012B"/>
    <w:rsid w:val="2EAE2124"/>
    <w:rsid w:val="2EFFE297"/>
    <w:rsid w:val="3002017F"/>
    <w:rsid w:val="301437CA"/>
    <w:rsid w:val="349D1F0A"/>
    <w:rsid w:val="34DD0473"/>
    <w:rsid w:val="3A8E35DC"/>
    <w:rsid w:val="3AF35D53"/>
    <w:rsid w:val="3C684897"/>
    <w:rsid w:val="3D334A9C"/>
    <w:rsid w:val="433E495C"/>
    <w:rsid w:val="43D15277"/>
    <w:rsid w:val="489F2FD7"/>
    <w:rsid w:val="4946482D"/>
    <w:rsid w:val="4A634AF0"/>
    <w:rsid w:val="4AAF168D"/>
    <w:rsid w:val="4AC27CB3"/>
    <w:rsid w:val="4BF72BEF"/>
    <w:rsid w:val="4FA90297"/>
    <w:rsid w:val="4FC41A43"/>
    <w:rsid w:val="506E1400"/>
    <w:rsid w:val="51DB3C59"/>
    <w:rsid w:val="550C0952"/>
    <w:rsid w:val="55762E42"/>
    <w:rsid w:val="57A7B272"/>
    <w:rsid w:val="58470068"/>
    <w:rsid w:val="58747CAC"/>
    <w:rsid w:val="5A1720F9"/>
    <w:rsid w:val="5B9C37C2"/>
    <w:rsid w:val="5BA7C654"/>
    <w:rsid w:val="5DF716AE"/>
    <w:rsid w:val="5F9F507E"/>
    <w:rsid w:val="60A54109"/>
    <w:rsid w:val="61D01CDF"/>
    <w:rsid w:val="64C0607C"/>
    <w:rsid w:val="65756C86"/>
    <w:rsid w:val="66355F3C"/>
    <w:rsid w:val="674D385B"/>
    <w:rsid w:val="676F09E1"/>
    <w:rsid w:val="6FF56FB3"/>
    <w:rsid w:val="71691990"/>
    <w:rsid w:val="71793A80"/>
    <w:rsid w:val="718F4A61"/>
    <w:rsid w:val="7357290B"/>
    <w:rsid w:val="7461000F"/>
    <w:rsid w:val="756E3DEA"/>
    <w:rsid w:val="76FB1693"/>
    <w:rsid w:val="798524E4"/>
    <w:rsid w:val="7A7F1C49"/>
    <w:rsid w:val="7B5B7AE6"/>
    <w:rsid w:val="7B7B6628"/>
    <w:rsid w:val="7BA7071E"/>
    <w:rsid w:val="7BDF6DA8"/>
    <w:rsid w:val="7C7EDC1A"/>
    <w:rsid w:val="7CCED98D"/>
    <w:rsid w:val="7D08410F"/>
    <w:rsid w:val="7DB96DED"/>
    <w:rsid w:val="7DD3AD81"/>
    <w:rsid w:val="7DFFF77E"/>
    <w:rsid w:val="7F53A862"/>
    <w:rsid w:val="7F7FE70F"/>
    <w:rsid w:val="7FDF365A"/>
    <w:rsid w:val="7FEC8BC6"/>
    <w:rsid w:val="7FFF772F"/>
    <w:rsid w:val="95F35EF6"/>
    <w:rsid w:val="9BFFD860"/>
    <w:rsid w:val="A77B4E4D"/>
    <w:rsid w:val="AC5F73DE"/>
    <w:rsid w:val="B5DDD2C8"/>
    <w:rsid w:val="B9DFABD9"/>
    <w:rsid w:val="BC0D83FC"/>
    <w:rsid w:val="BF3BDEFB"/>
    <w:rsid w:val="BFB7A454"/>
    <w:rsid w:val="C75F6086"/>
    <w:rsid w:val="C7F7ED2D"/>
    <w:rsid w:val="CFAF854E"/>
    <w:rsid w:val="D8D7928E"/>
    <w:rsid w:val="D8FE3136"/>
    <w:rsid w:val="DDDE60B7"/>
    <w:rsid w:val="DE9F6A22"/>
    <w:rsid w:val="DF4FCE6A"/>
    <w:rsid w:val="DFD6CE7C"/>
    <w:rsid w:val="DFE93440"/>
    <w:rsid w:val="DFEF5C84"/>
    <w:rsid w:val="E4FED278"/>
    <w:rsid w:val="EDAA365C"/>
    <w:rsid w:val="EDADFC12"/>
    <w:rsid w:val="F2FD229B"/>
    <w:rsid w:val="F65F79E2"/>
    <w:rsid w:val="F776A00A"/>
    <w:rsid w:val="F7F709E9"/>
    <w:rsid w:val="F7FF3690"/>
    <w:rsid w:val="F9BD3900"/>
    <w:rsid w:val="FBF76749"/>
    <w:rsid w:val="FC8B9876"/>
    <w:rsid w:val="FCBFBAB5"/>
    <w:rsid w:val="FEDFF218"/>
    <w:rsid w:val="FEDFFFFF"/>
    <w:rsid w:val="FFBF8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2">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toc 3"/>
    <w:basedOn w:val="1"/>
    <w:next w:val="1"/>
    <w:qFormat/>
    <w:uiPriority w:val="0"/>
    <w:pPr>
      <w:ind w:left="420"/>
    </w:pPr>
    <w:rPr>
      <w:rFonts w:ascii="等线" w:hAnsi="等线" w:eastAsia="等线"/>
      <w:b/>
      <w:sz w:val="30"/>
      <w:szCs w:val="30"/>
    </w:rPr>
  </w:style>
  <w:style w:type="paragraph" w:styleId="6">
    <w:name w:val="Date"/>
    <w:basedOn w:val="1"/>
    <w:next w:val="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15"/>
    <w:qFormat/>
    <w:uiPriority w:val="0"/>
    <w:pPr>
      <w:tabs>
        <w:tab w:val="center" w:pos="4153"/>
        <w:tab w:val="right" w:pos="8306"/>
      </w:tabs>
      <w:snapToGrid w:val="0"/>
      <w:jc w:val="left"/>
    </w:pPr>
    <w:rPr>
      <w:sz w:val="18"/>
      <w:szCs w:val="18"/>
    </w:rPr>
  </w:style>
  <w:style w:type="paragraph" w:styleId="9">
    <w:name w:val="header"/>
    <w:basedOn w:val="1"/>
    <w:link w:val="16"/>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Normal (Web)"/>
    <w:basedOn w:val="1"/>
    <w:unhideWhenUsed/>
    <w:qFormat/>
    <w:uiPriority w:val="0"/>
    <w:pPr>
      <w:spacing w:before="100" w:beforeAutospacing="1" w:after="100" w:afterAutospacing="1"/>
      <w:ind w:right="238"/>
      <w:jc w:val="left"/>
    </w:pPr>
    <w:rPr>
      <w:b/>
      <w:kern w:val="0"/>
      <w:sz w:val="24"/>
      <w:szCs w:val="20"/>
    </w:rPr>
  </w:style>
  <w:style w:type="character" w:styleId="13">
    <w:name w:val="Strong"/>
    <w:qFormat/>
    <w:uiPriority w:val="0"/>
    <w:rPr>
      <w:b/>
    </w:rPr>
  </w:style>
  <w:style w:type="character" w:styleId="14">
    <w:name w:val="page number"/>
    <w:qFormat/>
    <w:uiPriority w:val="0"/>
  </w:style>
  <w:style w:type="character" w:customStyle="1" w:styleId="15">
    <w:name w:val="页脚 Char"/>
    <w:link w:val="8"/>
    <w:qFormat/>
    <w:uiPriority w:val="0"/>
    <w:rPr>
      <w:rFonts w:eastAsia="宋体"/>
      <w:kern w:val="2"/>
      <w:sz w:val="18"/>
      <w:szCs w:val="18"/>
      <w:lang w:val="en-US" w:eastAsia="zh-CN" w:bidi="ar-SA"/>
    </w:rPr>
  </w:style>
  <w:style w:type="character" w:customStyle="1" w:styleId="16">
    <w:name w:val="页眉 Char"/>
    <w:link w:val="9"/>
    <w:qFormat/>
    <w:uiPriority w:val="0"/>
    <w:rPr>
      <w:rFonts w:ascii="Calibri" w:hAnsi="Calibri" w:eastAsia="宋体"/>
      <w:kern w:val="2"/>
      <w:sz w:val="18"/>
      <w:szCs w:val="18"/>
      <w:lang w:val="en-US" w:eastAsia="zh-CN" w:bidi="ar-SA"/>
    </w:rPr>
  </w:style>
  <w:style w:type="paragraph" w:customStyle="1" w:styleId="17">
    <w:name w:val="Char Char Char Char Char Char Char"/>
    <w:basedOn w:val="1"/>
    <w:qFormat/>
    <w:uiPriority w:val="0"/>
    <w:rPr>
      <w:rFonts w:ascii="Tahoma" w:hAnsi="Tahoma"/>
      <w:sz w:val="24"/>
      <w:szCs w:val="20"/>
    </w:rPr>
  </w:style>
  <w:style w:type="paragraph" w:customStyle="1" w:styleId="18">
    <w:name w:val="Char1 Char Char Char"/>
    <w:basedOn w:val="1"/>
    <w:qFormat/>
    <w:uiPriority w:val="0"/>
    <w:pPr>
      <w:widowControl/>
      <w:spacing w:after="160" w:line="240" w:lineRule="exact"/>
      <w:jc w:val="left"/>
    </w:pPr>
    <w:rPr>
      <w:szCs w:val="20"/>
    </w:rPr>
  </w:style>
  <w:style w:type="paragraph" w:customStyle="1" w:styleId="19">
    <w:name w:val="Char"/>
    <w:basedOn w:val="1"/>
    <w:qFormat/>
    <w:uiPriority w:val="0"/>
    <w:rPr>
      <w:rFonts w:ascii="Tahoma" w:hAnsi="Tahoma"/>
      <w:sz w:val="24"/>
      <w:szCs w:val="20"/>
    </w:rPr>
  </w:style>
  <w:style w:type="paragraph" w:customStyle="1" w:styleId="20">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5424.6</c:v>
                </c:pt>
                <c:pt idx="1">
                  <c:v>0</c:v>
                </c:pt>
                <c:pt idx="2">
                  <c:v>0</c:v>
                </c:pt>
                <c:pt idx="3">
                  <c:v>0</c:v>
                </c:pt>
                <c:pt idx="4">
                  <c:v>0</c:v>
                </c:pt>
                <c:pt idx="5">
                  <c:v>1.05</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3034.02</c:v>
                </c:pt>
                <c:pt idx="1">
                  <c:v>2658.61</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268</Words>
  <Characters>286</Characters>
  <Lines>44</Lines>
  <Paragraphs>12</Paragraphs>
  <TotalTime>8</TotalTime>
  <ScaleCrop>false</ScaleCrop>
  <LinksUpToDate>false</LinksUpToDate>
  <CharactersWithSpaces>298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2017-07-13T07:16:00Z</dcterms:created>
  <dc:creator>常程</dc:creator>
  <cp:lastModifiedBy>cws</cp:lastModifiedBy>
  <cp:lastPrinted>2020-08-09T03:39:00Z</cp:lastPrinted>
  <dcterms:modified xsi:type="dcterms:W3CDTF">2025-10-14T08:16:30Z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A7F78878FB63AC2F75B4B7682BD79272</vt:lpwstr>
  </property>
  <property fmtid="{D5CDD505-2E9C-101B-9397-08002B2CF9AE}" pid="4" name="KSOTemplateDocerSaveRecord">
    <vt:lpwstr>eyJoZGlkIjoiMjQwNjQzNTg4ZDE0ZTBiOGFjNjE4NDNkMzM5NWRjMzIiLCJ1c2VySWQiOiI4OTI4ODkxNzIifQ==</vt:lpwstr>
  </property>
</Properties>
</file>