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</w:pPr>
      <w:r>
        <w:pict>
          <v:rect id="_x0000_s1026" o:spid="_x0000_s1026" o:spt="1" style="height:0pt;width:0.05pt;" filled="f" stroked="f" coordsize="21600,21600" o:gfxdata="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A+HCX9zwAAAP8AAAAPAAAAAAAAAAEAIAAAACIAAABkcnMvZG93bnJl&#10;di54bWxQSwECFAAUAAAACACHTuJAWXVyBJQBAAAUAwAADgAAAAAAAAABACAAAAAeAQAAZHJzL2Uy&#10;b0RvYy54bWxQSwUGAAAAAAYABgBZAQAAJAUAAAAA&#10;">
            <v:path/>
            <v:fill on="f" focussize="0,0"/>
            <v:stroke on="f"/>
            <v:imagedata o:title=""/>
            <o:lock v:ext="edit" aspectratio="t"/>
            <w10:wrap type="none"/>
            <w10:anchorlock/>
          </v:rect>
        </w:pict>
      </w:r>
    </w:p>
    <w:p>
      <w:pPr>
        <w:spacing w:line="62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  <w:r>
        <w:rPr>
          <w:rFonts w:hint="eastAsia" w:ascii="仿宋_GB2312" w:hAnsi="宋体" w:eastAsia="仿宋_GB2312" w:cs="宋体"/>
          <w:b/>
          <w:bCs/>
          <w:kern w:val="0"/>
          <w:sz w:val="44"/>
          <w:szCs w:val="44"/>
        </w:rPr>
        <w:t>目 录</w:t>
      </w:r>
    </w:p>
    <w:p>
      <w:pPr>
        <w:spacing w:line="620" w:lineRule="exact"/>
        <w:rPr>
          <w:rFonts w:ascii="仿宋_GB2312" w:hAnsi="宋体" w:eastAsia="仿宋_GB2312" w:cs="宋体"/>
          <w:b/>
          <w:bCs/>
          <w:kern w:val="0"/>
          <w:sz w:val="32"/>
          <w:szCs w:val="32"/>
        </w:rPr>
      </w:pPr>
    </w:p>
    <w:p>
      <w:pPr>
        <w:spacing w:line="480" w:lineRule="auto"/>
        <w:rPr>
          <w:rFonts w:ascii="仿宋_GB2312" w:hAnsi="宋体" w:eastAsia="仿宋_GB2312" w:cs="宋体"/>
          <w:b/>
          <w:bCs/>
          <w:spacing w:val="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pacing w:val="20"/>
          <w:kern w:val="0"/>
          <w:sz w:val="32"/>
          <w:szCs w:val="32"/>
        </w:rPr>
        <w:t>第一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部分</w:t>
      </w:r>
      <w:r>
        <w:rPr>
          <w:rFonts w:hint="eastAsia" w:ascii="仿宋_GB2312" w:hAnsi="宋体" w:eastAsia="仿宋_GB2312" w:cs="宋体"/>
          <w:b/>
          <w:bCs/>
          <w:spacing w:val="20"/>
          <w:kern w:val="0"/>
          <w:sz w:val="32"/>
          <w:szCs w:val="32"/>
        </w:rPr>
        <w:t xml:space="preserve"> 202</w:t>
      </w:r>
      <w:r>
        <w:rPr>
          <w:rFonts w:hint="eastAsia" w:ascii="仿宋_GB2312" w:hAnsi="宋体" w:eastAsia="仿宋_GB2312" w:cs="宋体"/>
          <w:b/>
          <w:bCs/>
          <w:spacing w:val="2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b/>
          <w:bCs/>
          <w:spacing w:val="20"/>
          <w:kern w:val="0"/>
          <w:sz w:val="32"/>
          <w:szCs w:val="32"/>
        </w:rPr>
        <w:t>年度部门预算报表</w:t>
      </w:r>
    </w:p>
    <w:p>
      <w:pPr>
        <w:tabs>
          <w:tab w:val="center" w:pos="6979"/>
        </w:tabs>
        <w:spacing w:line="480" w:lineRule="auto"/>
        <w:rPr>
          <w:rFonts w:ascii="仿宋_GB2312" w:hAnsi="仿宋" w:eastAsia="仿宋_GB2312"/>
          <w:spacing w:val="4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一、收支预算总表</w:t>
      </w:r>
      <w:permStart w:id="0" w:edGrp="everyone"/>
      <w:permEnd w:id="0"/>
    </w:p>
    <w:p>
      <w:pPr>
        <w:tabs>
          <w:tab w:val="center" w:pos="6979"/>
        </w:tabs>
        <w:spacing w:line="480" w:lineRule="auto"/>
        <w:rPr>
          <w:rFonts w:hint="eastAsia" w:ascii="仿宋_GB2312" w:hAnsi="仿宋" w:eastAsia="仿宋_GB2312" w:cs="仿宋_GB2312"/>
          <w:spacing w:val="4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二、收入预算</w:t>
      </w: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  <w:lang w:eastAsia="zh-CN"/>
        </w:rPr>
        <w:t>表</w:t>
      </w:r>
    </w:p>
    <w:p>
      <w:pPr>
        <w:tabs>
          <w:tab w:val="center" w:pos="6979"/>
        </w:tabs>
        <w:spacing w:line="480" w:lineRule="auto"/>
        <w:rPr>
          <w:rFonts w:ascii="仿宋_GB2312" w:hAnsi="仿宋" w:eastAsia="仿宋_GB2312" w:cs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三、支出预算表</w:t>
      </w:r>
    </w:p>
    <w:p>
      <w:pPr>
        <w:tabs>
          <w:tab w:val="center" w:pos="6979"/>
        </w:tabs>
        <w:spacing w:line="480" w:lineRule="auto"/>
        <w:rPr>
          <w:rFonts w:ascii="仿宋_GB2312" w:hAnsi="仿宋" w:eastAsia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四、财政拨款收支预算表</w:t>
      </w:r>
    </w:p>
    <w:p>
      <w:pPr>
        <w:tabs>
          <w:tab w:val="center" w:pos="6979"/>
        </w:tabs>
        <w:spacing w:line="480" w:lineRule="auto"/>
        <w:rPr>
          <w:rFonts w:ascii="仿宋_GB2312" w:hAnsi="仿宋" w:eastAsia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五、一般公共预算财政拨款支出预算表</w:t>
      </w:r>
    </w:p>
    <w:p>
      <w:pPr>
        <w:tabs>
          <w:tab w:val="center" w:pos="6979"/>
        </w:tabs>
        <w:spacing w:line="480" w:lineRule="auto"/>
        <w:rPr>
          <w:rFonts w:ascii="仿宋_GB2312" w:hAnsi="仿宋" w:eastAsia="仿宋_GB2312" w:cs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六、一般公共预算财政拨款基本支出预算表</w:t>
      </w:r>
    </w:p>
    <w:p>
      <w:pPr>
        <w:tabs>
          <w:tab w:val="center" w:pos="6979"/>
        </w:tabs>
        <w:spacing w:line="480" w:lineRule="auto"/>
        <w:rPr>
          <w:rFonts w:ascii="仿宋_GB2312" w:hAnsi="仿宋" w:eastAsia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七、政府性基金预算财政拨款支出预算表</w:t>
      </w:r>
    </w:p>
    <w:p>
      <w:pPr>
        <w:autoSpaceDE w:val="0"/>
        <w:autoSpaceDN w:val="0"/>
        <w:adjustRightInd w:val="0"/>
        <w:spacing w:line="480" w:lineRule="auto"/>
        <w:rPr>
          <w:rFonts w:ascii="仿宋_GB2312" w:hAnsi="仿宋" w:eastAsia="仿宋_GB2312" w:cs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八、一般公共预算“三公”经费财政拨款支出预算表</w:t>
      </w:r>
    </w:p>
    <w:p>
      <w:pPr>
        <w:autoSpaceDE w:val="0"/>
        <w:autoSpaceDN w:val="0"/>
        <w:adjustRightInd w:val="0"/>
        <w:spacing w:line="480" w:lineRule="auto"/>
        <w:rPr>
          <w:rFonts w:ascii="仿宋_GB2312" w:hAnsi="仿宋" w:eastAsia="仿宋_GB2312" w:cs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九、政府采购预算明细表</w:t>
      </w:r>
    </w:p>
    <w:p>
      <w:pPr>
        <w:autoSpaceDE w:val="0"/>
        <w:autoSpaceDN w:val="0"/>
        <w:adjustRightInd w:val="0"/>
        <w:spacing w:line="480" w:lineRule="auto"/>
        <w:rPr>
          <w:rFonts w:ascii="仿宋_GB2312" w:hAnsi="仿宋" w:eastAsia="仿宋_GB2312" w:cs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十、项目支出绩效目标申报表</w:t>
      </w:r>
    </w:p>
    <w:p>
      <w:pPr>
        <w:autoSpaceDE w:val="0"/>
        <w:autoSpaceDN w:val="0"/>
        <w:adjustRightInd w:val="0"/>
        <w:spacing w:line="480" w:lineRule="auto"/>
        <w:rPr>
          <w:rFonts w:ascii="仿宋_GB2312" w:hAnsi="仿宋" w:eastAsia="仿宋_GB2312" w:cs="仿宋_GB2312"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pacing w:val="40"/>
          <w:kern w:val="0"/>
          <w:sz w:val="32"/>
          <w:szCs w:val="32"/>
        </w:rPr>
        <w:t>十一、政府购买服务预算财政拨款明细表</w:t>
      </w:r>
    </w:p>
    <w:p>
      <w:pPr>
        <w:autoSpaceDE w:val="0"/>
        <w:autoSpaceDN w:val="0"/>
        <w:adjustRightInd w:val="0"/>
        <w:spacing w:line="480" w:lineRule="auto"/>
        <w:rPr>
          <w:rFonts w:ascii="仿宋_GB2312" w:hAnsi="仿宋" w:eastAsia="仿宋_GB2312"/>
          <w:b/>
          <w:spacing w:val="4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spacing w:val="40"/>
          <w:kern w:val="0"/>
          <w:sz w:val="32"/>
          <w:szCs w:val="32"/>
        </w:rPr>
        <w:t>第二部分 202</w:t>
      </w:r>
      <w:r>
        <w:rPr>
          <w:rFonts w:hint="eastAsia" w:ascii="仿宋_GB2312" w:hAnsi="仿宋" w:eastAsia="仿宋_GB2312" w:cs="仿宋_GB2312"/>
          <w:b/>
          <w:spacing w:val="4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_GB2312"/>
          <w:b/>
          <w:spacing w:val="40"/>
          <w:kern w:val="0"/>
          <w:sz w:val="32"/>
          <w:szCs w:val="32"/>
        </w:rPr>
        <w:t>年</w:t>
      </w:r>
      <w:bookmarkStart w:id="0" w:name="_GoBack"/>
      <w:bookmarkEnd w:id="0"/>
      <w:r>
        <w:rPr>
          <w:rFonts w:hint="eastAsia" w:ascii="仿宋_GB2312" w:hAnsi="仿宋" w:eastAsia="仿宋_GB2312" w:cs="仿宋_GB2312"/>
          <w:b/>
          <w:spacing w:val="40"/>
          <w:kern w:val="0"/>
          <w:sz w:val="32"/>
          <w:szCs w:val="32"/>
        </w:rPr>
        <w:t>度部门预算报表说明</w:t>
      </w: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第一部分</w:t>
      </w: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大兴区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lang w:eastAsia="zh-CN"/>
        </w:rPr>
        <w:t>医院管理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中心</w:t>
      </w: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预算公开套表</w:t>
      </w: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</w:p>
    <w:p>
      <w:pPr>
        <w:tabs>
          <w:tab w:val="center" w:pos="6979"/>
        </w:tabs>
        <w:spacing w:line="6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具体内容，详见附件1至附件11</w:t>
      </w: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文星标宋" w:eastAsia="方正小标宋简体" w:cs="Tahoma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文星标宋" w:eastAsia="方正小标宋简体" w:cs="Tahoma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第二部分</w:t>
      </w: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北京市大兴区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lang w:eastAsia="zh-CN"/>
        </w:rPr>
        <w:t>医院管理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中心</w:t>
      </w:r>
    </w:p>
    <w:p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202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年预算情况说明</w:t>
      </w:r>
    </w:p>
    <w:p>
      <w:pPr>
        <w:spacing w:line="600" w:lineRule="exact"/>
        <w:rPr>
          <w:rFonts w:ascii="仿宋_GB2312" w:hAnsi="Tahoma" w:eastAsia="仿宋_GB2312" w:cs="Tahoma"/>
          <w:sz w:val="32"/>
          <w:szCs w:val="32"/>
        </w:rPr>
      </w:pPr>
    </w:p>
    <w:p>
      <w:pPr>
        <w:spacing w:line="620" w:lineRule="exact"/>
        <w:ind w:firstLine="640" w:firstLineChars="200"/>
        <w:rPr>
          <w:rFonts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一、部门基本情况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我单位为公益一类全额拨款事业单位，主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要</w:t>
      </w:r>
      <w:r>
        <w:rPr>
          <w:rFonts w:hint="eastAsia" w:ascii="仿宋_GB2312" w:hAnsi="仿宋" w:eastAsia="仿宋_GB2312"/>
          <w:sz w:val="32"/>
          <w:szCs w:val="32"/>
        </w:rPr>
        <w:t>职责是：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负责推进公立医院运营管理机制改革创新，建立、完善现代医院管理制度和法人治理结构，参与拟订医疗机构发展规划、政策措施；负责医疗服务质量管理工作；协助机关对所属医疗机构的运行进行监督管理，指导医务人员加强服务规范；推动构建和谐医患关系，协助处理医疗纠纷和重大医疗事故，负责社区卫生服务管理工作，落实家庭医生签约服务工作；承担购买基本公共卫生服务相关具体工作，推进基本公共卫生服务均等化；协助推进分级诊疗工作，参与推进医联体内涵建设；建立、完善医疗机构绩效考核及合作成效评价体系，并组织实施；负责组织医疗机构贯彻实施国家药物政策和国家基本药物制度工作，指导医疗机构开展处方点评等合理用药工作；负责协调卫生健康系统扶贫协作与支援合作工作；组织医疗机构落实推进京津冀卫生健康协同发展工作部署</w:t>
      </w:r>
      <w:r>
        <w:rPr>
          <w:rFonts w:hint="eastAsia" w:ascii="仿宋_GB2312" w:hAnsi="仿宋" w:eastAsia="仿宋_GB2312"/>
          <w:sz w:val="32"/>
          <w:szCs w:val="32"/>
        </w:rPr>
        <w:t>。机构情况，单位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设置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了综合运行一室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综合运行二室、业务运行一室、业务运行二室。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单位人员情况：</w:t>
      </w:r>
      <w:r>
        <w:rPr>
          <w:rFonts w:hint="eastAsia" w:ascii="仿宋_GB2312" w:eastAsia="仿宋_GB2312"/>
          <w:sz w:val="32"/>
          <w:szCs w:val="32"/>
          <w:highlight w:val="none"/>
        </w:rPr>
        <w:t>以202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年8月31日时点人数编制202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年预算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单位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编制人数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人，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2024年12月31日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实有在职职工人数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人，其中管理人员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人，专技人员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人，</w:t>
      </w:r>
      <w:r>
        <w:rPr>
          <w:rFonts w:hint="eastAsia" w:ascii="仿宋_GB2312" w:eastAsia="仿宋_GB2312"/>
          <w:sz w:val="32"/>
          <w:szCs w:val="32"/>
        </w:rPr>
        <w:t>退休职工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，遗属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1人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20" w:lineRule="exact"/>
        <w:ind w:left="359" w:leftChars="171" w:firstLine="320" w:firstLineChars="100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二、部门预算单位构成</w:t>
      </w:r>
    </w:p>
    <w:p>
      <w:pPr>
        <w:spacing w:line="6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从预算单位构成看，大兴区</w:t>
      </w:r>
      <w:r>
        <w:rPr>
          <w:rFonts w:hint="eastAsia" w:ascii="仿宋_GB2312" w:eastAsia="仿宋_GB2312"/>
          <w:sz w:val="32"/>
          <w:szCs w:val="32"/>
          <w:lang w:eastAsia="zh-CN"/>
        </w:rPr>
        <w:t>医院管理中心</w:t>
      </w:r>
      <w:r>
        <w:rPr>
          <w:rFonts w:hint="eastAsia" w:ascii="仿宋_GB2312" w:eastAsia="仿宋_GB2312"/>
          <w:sz w:val="32"/>
          <w:szCs w:val="32"/>
        </w:rPr>
        <w:t>为本级单位预算。</w:t>
      </w:r>
    </w:p>
    <w:p>
      <w:pPr>
        <w:numPr>
          <w:ilvl w:val="0"/>
          <w:numId w:val="1"/>
        </w:numPr>
        <w:spacing w:line="620" w:lineRule="exact"/>
        <w:ind w:firstLine="640" w:firstLineChars="200"/>
        <w:jc w:val="left"/>
        <w:rPr>
          <w:rFonts w:ascii="黑体" w:hAnsi="文星标宋" w:eastAsia="黑体" w:cs="宋体"/>
          <w:bCs/>
          <w:kern w:val="0"/>
          <w:sz w:val="32"/>
          <w:szCs w:val="32"/>
        </w:rPr>
      </w:pP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大兴区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eastAsia="zh-CN"/>
        </w:rPr>
        <w:t>医院管理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中心202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年收支预算总表的说明</w:t>
      </w:r>
    </w:p>
    <w:p>
      <w:pPr>
        <w:spacing w:line="620" w:lineRule="exact"/>
        <w:ind w:firstLine="640" w:firstLineChars="200"/>
        <w:jc w:val="left"/>
        <w:rPr>
          <w:rFonts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（一）收入构成、金额、增减变化及原因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年收入总计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万元，包括一般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公共预算财政拨款收入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万元，预算比上年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的678.544851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增加1174.005334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万元，主要原因为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大兴区医院管理中心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2025年乡医岗位补助预算经费1760.8672万元的中的885.0536万元由2024全部直接划转至各镇街编制项目预算，改为由本单位编报项目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预算。2024年预算编报时点实有人员18人，2025年预算编报时点实有人数为28人。</w:t>
      </w:r>
    </w:p>
    <w:p>
      <w:pPr>
        <w:spacing w:line="620" w:lineRule="exact"/>
        <w:ind w:firstLine="640" w:firstLineChars="200"/>
        <w:jc w:val="left"/>
        <w:rPr>
          <w:rFonts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（二）支出构成、金额、增减变化及原因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年支出共计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其中社会保障和就业支出108.608952万元，卫生健康支出1743.941233万元。预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算比上年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eastAsia="zh-CN"/>
        </w:rPr>
        <w:t>的678.544851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增加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1174.005334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大兴区医院管理中心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2025年乡医岗位补助预算经费1760.8672万元的中的885.0536万元由2024全部直接划转至各镇街编制项目预算，改为由本单位编报项目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预算。2024年预算编报时点实有人员18人，2025年预算编报时点实有人数为28人。</w:t>
      </w:r>
    </w:p>
    <w:p>
      <w:pPr>
        <w:spacing w:line="620" w:lineRule="exact"/>
        <w:ind w:firstLine="640" w:firstLineChars="200"/>
        <w:jc w:val="left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四、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大兴区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eastAsia="zh-CN"/>
        </w:rPr>
        <w:t>医院管理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中心202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年收入预算表的</w:t>
      </w:r>
      <w:r>
        <w:rPr>
          <w:rFonts w:hint="eastAsia" w:ascii="黑体" w:hAnsi="文星标宋" w:eastAsia="黑体" w:cs="Tahoma"/>
          <w:sz w:val="32"/>
          <w:szCs w:val="32"/>
        </w:rPr>
        <w:t>说明</w:t>
      </w:r>
    </w:p>
    <w:p>
      <w:pPr>
        <w:spacing w:line="620" w:lineRule="exact"/>
        <w:ind w:firstLine="640" w:firstLineChars="200"/>
        <w:jc w:val="left"/>
        <w:rPr>
          <w:rFonts w:ascii="仿宋_GB2312" w:hAnsi="文星标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年一般公共预算财政拨款收入共计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万元，其中社会保障和就业支出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108.608952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万元，卫生健康支出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1743.941233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万元。</w:t>
      </w:r>
    </w:p>
    <w:p>
      <w:pPr>
        <w:spacing w:line="620" w:lineRule="exact"/>
        <w:ind w:firstLine="640" w:firstLineChars="200"/>
        <w:jc w:val="left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五、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大兴区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eastAsia="zh-CN"/>
        </w:rPr>
        <w:t>医院管理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中心202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年支出预算表</w:t>
      </w:r>
      <w:r>
        <w:rPr>
          <w:rFonts w:hint="eastAsia" w:ascii="黑体" w:hAnsi="文星标宋" w:eastAsia="黑体" w:cs="Tahoma"/>
          <w:sz w:val="32"/>
          <w:szCs w:val="32"/>
        </w:rPr>
        <w:t>的说明</w:t>
      </w:r>
    </w:p>
    <w:p>
      <w:pPr>
        <w:spacing w:line="620" w:lineRule="exact"/>
        <w:ind w:firstLine="640" w:firstLineChars="200"/>
        <w:jc w:val="left"/>
        <w:rPr>
          <w:rFonts w:ascii="仿宋_GB2312" w:hAnsi="文星标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年预算支出共计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万元，其中社会保障和就业支出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108.608952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万元，卫生健康支出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1743.941233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万元。</w:t>
      </w:r>
    </w:p>
    <w:p>
      <w:pPr>
        <w:spacing w:line="620" w:lineRule="exact"/>
        <w:ind w:firstLine="640" w:firstLineChars="200"/>
        <w:jc w:val="left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六、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大兴区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eastAsia="zh-CN"/>
        </w:rPr>
        <w:t>医院管理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中心202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年财政拨款收支预算表</w:t>
      </w:r>
      <w:r>
        <w:rPr>
          <w:rFonts w:hint="eastAsia" w:ascii="黑体" w:hAnsi="文星标宋" w:eastAsia="黑体" w:cs="Tahoma"/>
          <w:sz w:val="32"/>
          <w:szCs w:val="32"/>
        </w:rPr>
        <w:t>的说明</w:t>
      </w:r>
    </w:p>
    <w:p>
      <w:pPr>
        <w:spacing w:line="620" w:lineRule="exact"/>
        <w:ind w:firstLine="640" w:firstLineChars="200"/>
        <w:jc w:val="left"/>
        <w:rPr>
          <w:rFonts w:ascii="仿宋_GB2312" w:hAnsi="文星标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（一）收入总计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万元，包括一般公共预算拨款收入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万元。</w:t>
      </w:r>
    </w:p>
    <w:p>
      <w:pPr>
        <w:spacing w:line="620" w:lineRule="exact"/>
        <w:ind w:firstLine="640" w:firstLineChars="200"/>
        <w:jc w:val="left"/>
        <w:rPr>
          <w:rFonts w:ascii="仿宋_GB2312" w:hAnsi="文星标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（二）202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年预算支出共计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万元，其中社会保障和就业支出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108.608952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万元，卫生健康支出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1743.941233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万元。</w:t>
      </w:r>
    </w:p>
    <w:p>
      <w:pPr>
        <w:spacing w:line="620" w:lineRule="exact"/>
        <w:ind w:firstLine="640" w:firstLineChars="200"/>
        <w:jc w:val="left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七、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大兴区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eastAsia="zh-CN"/>
        </w:rPr>
        <w:t>医院管理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中心202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年一般公共预算财政拨款支出预算表</w:t>
      </w:r>
      <w:r>
        <w:rPr>
          <w:rFonts w:hint="eastAsia" w:ascii="黑体" w:hAnsi="文星标宋" w:eastAsia="黑体" w:cs="Tahoma"/>
          <w:sz w:val="32"/>
          <w:szCs w:val="32"/>
        </w:rPr>
        <w:t>的说明</w:t>
      </w:r>
    </w:p>
    <w:p>
      <w:pPr>
        <w:spacing w:line="620" w:lineRule="exact"/>
        <w:ind w:firstLine="640" w:firstLineChars="200"/>
        <w:jc w:val="left"/>
        <w:rPr>
          <w:rFonts w:ascii="仿宋_GB2312" w:hAnsi="文星标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（一）202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年年初预算支出合计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1852.550185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万元，其中：</w:t>
      </w:r>
    </w:p>
    <w:p>
      <w:pPr>
        <w:numPr>
          <w:ilvl w:val="0"/>
          <w:numId w:val="0"/>
        </w:numPr>
        <w:spacing w:line="620" w:lineRule="exact"/>
        <w:ind w:left="0" w:leftChars="0" w:firstLine="640" w:firstLineChars="200"/>
        <w:jc w:val="left"/>
        <w:rPr>
          <w:rFonts w:ascii="仿宋_GB2312" w:hAnsi="文星标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基本支出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859.024585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 xml:space="preserve"> 万元，包括社会保障和就业支出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108.380952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 xml:space="preserve"> 万元，卫生和健康支出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750.643633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 xml:space="preserve"> 万元。</w:t>
      </w:r>
    </w:p>
    <w:p>
      <w:pPr>
        <w:numPr>
          <w:ilvl w:val="0"/>
          <w:numId w:val="0"/>
        </w:numPr>
        <w:spacing w:line="620" w:lineRule="exact"/>
        <w:ind w:left="0" w:leftChars="0" w:firstLine="640" w:firstLineChars="200"/>
        <w:jc w:val="left"/>
        <w:rPr>
          <w:rFonts w:ascii="仿宋_GB2312" w:hAnsi="文星标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项目支出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993.5256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 xml:space="preserve"> 万元，包括社会保障和就业支出0.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228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 xml:space="preserve"> 万元，卫生健康支出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993.2976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 xml:space="preserve"> 万元。</w:t>
      </w:r>
    </w:p>
    <w:p>
      <w:pPr>
        <w:numPr>
          <w:ilvl w:val="0"/>
          <w:numId w:val="2"/>
        </w:numPr>
        <w:spacing w:line="620" w:lineRule="exact"/>
        <w:ind w:left="0" w:leftChars="0" w:firstLine="838" w:firstLineChars="262"/>
        <w:jc w:val="left"/>
        <w:rPr>
          <w:rFonts w:ascii="仿宋_GB2312" w:hAnsi="文星标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按照功能分类科目分别逐项与上年预算执行数进行对比，并分析增减原因。</w:t>
      </w:r>
    </w:p>
    <w:p>
      <w:pPr>
        <w:spacing w:line="620" w:lineRule="exact"/>
        <w:ind w:left="0" w:leftChars="0" w:firstLine="640" w:firstLineChars="200"/>
        <w:jc w:val="left"/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2080502事业单位离退休，202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年预算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5.319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 xml:space="preserve"> 万元，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2024年执行数5.346万元，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年预算数比202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eastAsia="zh-CN"/>
        </w:rPr>
        <w:t>执行数减少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0.027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万元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eastAsia="zh-CN"/>
        </w:rPr>
        <w:t>，原因为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2024年11月1名职工在职转退休，12月执行退休费，2025年预算编制时点未编制该名退休人员离退休经费。</w:t>
      </w:r>
    </w:p>
    <w:p>
      <w:pPr>
        <w:spacing w:line="620" w:lineRule="exact"/>
        <w:ind w:left="0" w:leftChars="0" w:firstLine="640" w:firstLineChars="200"/>
        <w:jc w:val="left"/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2080505机关事业单位基本养老保险缴费支出，202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年预算68.707968 万元，202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执行数65.826928增加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2.88104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大兴区医院管理中心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2025年预算数是以2024年8月31日时点28名人员为基准数据，2024年比2023年净增10名人员，10名人员新增时间不一致，导致机关事业单位基本养老保险缴费支出2025年预算大于2024年全年执行数。</w:t>
      </w:r>
    </w:p>
    <w:p>
      <w:pPr>
        <w:spacing w:line="620" w:lineRule="exact"/>
        <w:ind w:firstLine="640"/>
        <w:jc w:val="left"/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2080506机关事业单位职业年金缴费支出，202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预算34.353984 万元，202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执行数33.160448增加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1.193536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大兴区医院管理中心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2025年预算数是以2024年8月31日时点28名人员为基准数据，2024年净增10名人员，10名人员新增时间不一致，导致机关事业单位职业年金缴费支出2025年预算大于2024年全年执行数。</w:t>
      </w:r>
    </w:p>
    <w:p>
      <w:pPr>
        <w:spacing w:line="620" w:lineRule="exact"/>
        <w:ind w:firstLine="640"/>
        <w:jc w:val="left"/>
        <w:rPr>
          <w:rFonts w:hint="default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4.2080599其他行政事业单位养老支出，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0.228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执行数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0.228万元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2025年与2024年遗属人员人数一致，且补助标准未发生变化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。</w:t>
      </w:r>
    </w:p>
    <w:p>
      <w:pPr>
        <w:spacing w:line="620" w:lineRule="exact"/>
        <w:ind w:firstLine="640"/>
        <w:jc w:val="left"/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2101102事业单位医疗，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预算57.632124 万元，202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执行数52.254925增加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5.377199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大兴区医院管理中心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2025年预算数是以2024年8月31日时点28名人员为基准数据，2024年净增10名人员，10名人员新增时间不一致，导致事业单位医疗保险2025年预算大于2024年全年执行数。</w:t>
      </w:r>
    </w:p>
    <w:p>
      <w:pPr>
        <w:spacing w:line="620" w:lineRule="exact"/>
        <w:ind w:firstLine="640"/>
        <w:jc w:val="left"/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6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2101103公务员医疗补助，202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预算17.642484 万元，202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执行数15.996405增加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1.646079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万元，原因为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大兴区医院管理中心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2025年预算数是以2024年8月31日时点28名人员为基准数据，2024年净增10名人员，10名人员新增时间不一致，导致公务员医疗补助保险2025年预算大于2024年全年执行数。</w:t>
      </w:r>
    </w:p>
    <w:p>
      <w:pPr>
        <w:spacing w:line="620" w:lineRule="exact"/>
        <w:ind w:firstLine="640"/>
        <w:jc w:val="left"/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7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2109999其他卫生健康支出，202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1637.666625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 xml:space="preserve"> 万元，202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执行数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741.650462万元增加896.016163万元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，原因为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大兴区医院管理中心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2025年乡医岗位补助预算经费1760.8672万元的中的885.0536万元由2024全部直接划转至各镇街编制项目预算，改为由本单位编报项目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lang w:val="en-US" w:eastAsia="zh-CN"/>
        </w:rPr>
        <w:t>预算；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2025年预算数是以2024年8月31日时点28名人员为基准数据，2024年净增10名人员，10名人员新增时间不一致，导致本单位人员支出2025年预算大于2024年全年执行数。</w:t>
      </w:r>
    </w:p>
    <w:p>
      <w:pPr>
        <w:spacing w:line="620" w:lineRule="exact"/>
        <w:ind w:firstLine="640" w:firstLineChars="200"/>
        <w:jc w:val="left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八、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大兴区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eastAsia="zh-CN"/>
        </w:rPr>
        <w:t>医院管理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中心202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文星标宋" w:eastAsia="黑体" w:cs="Tahoma"/>
          <w:sz w:val="32"/>
          <w:szCs w:val="32"/>
        </w:rPr>
        <w:t>年一般公共预算财政拨款基本支出预算表的说明</w:t>
      </w:r>
    </w:p>
    <w:p>
      <w:pPr>
        <w:spacing w:line="620" w:lineRule="exact"/>
        <w:ind w:firstLine="640" w:firstLineChars="200"/>
        <w:rPr>
          <w:rFonts w:hint="eastAsia" w:ascii="仿宋_GB2312" w:hAnsi="文星标宋" w:eastAsia="仿宋_GB2312" w:cs="Tahoma"/>
          <w:sz w:val="32"/>
          <w:szCs w:val="32"/>
          <w:lang w:eastAsia="zh-CN"/>
        </w:rPr>
      </w:pPr>
      <w:r>
        <w:rPr>
          <w:rFonts w:hint="eastAsia" w:ascii="仿宋_GB2312" w:hAnsi="文星标宋" w:eastAsia="仿宋_GB2312" w:cs="Tahoma"/>
          <w:sz w:val="32"/>
          <w:szCs w:val="32"/>
        </w:rPr>
        <w:t>202</w:t>
      </w:r>
      <w:r>
        <w:rPr>
          <w:rFonts w:hint="eastAsia" w:ascii="仿宋_GB2312" w:hAnsi="文星标宋" w:eastAsia="仿宋_GB2312" w:cs="Tahoma"/>
          <w:sz w:val="32"/>
          <w:szCs w:val="32"/>
          <w:lang w:val="en-US" w:eastAsia="zh-CN"/>
        </w:rPr>
        <w:t>5</w:t>
      </w:r>
      <w:r>
        <w:rPr>
          <w:rFonts w:hint="eastAsia" w:ascii="仿宋_GB2312" w:hAnsi="文星标宋" w:eastAsia="仿宋_GB2312" w:cs="Tahoma"/>
          <w:sz w:val="32"/>
          <w:szCs w:val="32"/>
        </w:rPr>
        <w:t>年一般公共预算财政拨款基本支出</w:t>
      </w:r>
      <w:r>
        <w:rPr>
          <w:rFonts w:hint="eastAsia" w:ascii="仿宋_GB2312" w:hAnsi="文星标宋" w:eastAsia="仿宋_GB2312" w:cs="Tahoma"/>
          <w:sz w:val="32"/>
          <w:szCs w:val="32"/>
          <w:lang w:val="en-US" w:eastAsia="zh-CN"/>
        </w:rPr>
        <w:t>859.024585</w:t>
      </w:r>
      <w:r>
        <w:rPr>
          <w:rFonts w:hint="eastAsia" w:ascii="仿宋_GB2312" w:hAnsi="文星标宋" w:eastAsia="仿宋_GB2312" w:cs="Tahoma"/>
          <w:sz w:val="32"/>
          <w:szCs w:val="32"/>
        </w:rPr>
        <w:t>万元。其中</w:t>
      </w:r>
      <w:r>
        <w:rPr>
          <w:rFonts w:hint="eastAsia" w:ascii="仿宋_GB2312" w:hAnsi="文星标宋" w:eastAsia="仿宋_GB2312" w:cs="Tahoma"/>
          <w:sz w:val="32"/>
          <w:szCs w:val="32"/>
          <w:lang w:eastAsia="zh-CN"/>
        </w:rPr>
        <w:t>：</w:t>
      </w:r>
    </w:p>
    <w:p>
      <w:pPr>
        <w:numPr>
          <w:ilvl w:val="0"/>
          <w:numId w:val="3"/>
        </w:numPr>
        <w:spacing w:line="620" w:lineRule="exact"/>
        <w:ind w:firstLine="640" w:firstLineChars="200"/>
        <w:rPr>
          <w:rFonts w:ascii="仿宋_GB2312" w:hAnsi="文星标宋" w:eastAsia="仿宋_GB2312" w:cs="Tahoma"/>
          <w:sz w:val="32"/>
          <w:szCs w:val="32"/>
        </w:rPr>
      </w:pPr>
      <w:r>
        <w:rPr>
          <w:rFonts w:hint="eastAsia" w:ascii="仿宋_GB2312" w:hAnsi="文星标宋" w:eastAsia="仿宋_GB2312" w:cs="Tahoma"/>
          <w:sz w:val="32"/>
          <w:szCs w:val="32"/>
        </w:rPr>
        <w:t>人员支出</w:t>
      </w:r>
      <w:r>
        <w:rPr>
          <w:rFonts w:hint="eastAsia" w:ascii="仿宋_GB2312" w:hAnsi="文星标宋" w:eastAsia="仿宋_GB2312" w:cs="Tahoma"/>
          <w:sz w:val="32"/>
          <w:szCs w:val="32"/>
          <w:lang w:val="en-US" w:eastAsia="zh-CN"/>
        </w:rPr>
        <w:t>:820.177668</w:t>
      </w:r>
      <w:r>
        <w:rPr>
          <w:rFonts w:hint="eastAsia" w:ascii="仿宋_GB2312" w:hAnsi="文星标宋" w:eastAsia="仿宋_GB2312" w:cs="Tahoma"/>
          <w:sz w:val="32"/>
          <w:szCs w:val="32"/>
        </w:rPr>
        <w:t>万元，包括：</w:t>
      </w:r>
    </w:p>
    <w:p>
      <w:pPr>
        <w:numPr>
          <w:ilvl w:val="0"/>
          <w:numId w:val="0"/>
        </w:numPr>
        <w:spacing w:line="620" w:lineRule="exact"/>
        <w:ind w:left="0" w:leftChars="0" w:firstLine="640" w:firstLineChars="200"/>
        <w:rPr>
          <w:rFonts w:ascii="仿宋_GB2312" w:hAnsi="文星标宋" w:eastAsia="仿宋_GB2312" w:cs="Tahoma"/>
          <w:sz w:val="32"/>
          <w:szCs w:val="32"/>
        </w:rPr>
      </w:pPr>
      <w:r>
        <w:rPr>
          <w:rFonts w:hint="eastAsia" w:ascii="仿宋_GB2312" w:hAnsi="文星标宋" w:eastAsia="仿宋_GB2312" w:cs="Tahoma"/>
          <w:sz w:val="32"/>
          <w:szCs w:val="32"/>
          <w:lang w:val="en-US" w:eastAsia="zh-CN"/>
        </w:rPr>
        <w:t>1.</w:t>
      </w:r>
      <w:r>
        <w:rPr>
          <w:rFonts w:hint="eastAsia" w:ascii="仿宋_GB2312" w:hAnsi="文星标宋" w:eastAsia="仿宋_GB2312" w:cs="Tahoma"/>
          <w:sz w:val="32"/>
          <w:szCs w:val="32"/>
        </w:rPr>
        <w:t>工资福利支出</w:t>
      </w:r>
      <w:r>
        <w:rPr>
          <w:rFonts w:hint="eastAsia" w:ascii="仿宋_GB2312" w:hAnsi="文星标宋" w:eastAsia="仿宋_GB2312" w:cs="Tahoma"/>
          <w:sz w:val="32"/>
          <w:szCs w:val="32"/>
          <w:lang w:val="en-US" w:eastAsia="zh-CN"/>
        </w:rPr>
        <w:t>815.233668</w:t>
      </w:r>
      <w:r>
        <w:rPr>
          <w:rFonts w:hint="eastAsia" w:ascii="仿宋_GB2312" w:hAnsi="文星标宋" w:eastAsia="仿宋_GB2312" w:cs="Tahoma"/>
          <w:sz w:val="32"/>
          <w:szCs w:val="32"/>
        </w:rPr>
        <w:t xml:space="preserve"> 万元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</w:rPr>
        <w:t>。</w:t>
      </w:r>
      <w:r>
        <w:rPr>
          <w:rFonts w:hint="eastAsia" w:ascii="仿宋_GB2312" w:hAnsi="文星标宋" w:eastAsia="仿宋_GB2312" w:cs="Tahoma"/>
          <w:sz w:val="32"/>
          <w:szCs w:val="32"/>
        </w:rPr>
        <w:t>列支范围：基本工资、津贴补贴、绩效工资、机关事业单位基本养老保险缴费、机关事业单位职业年金缴费、职工基本医疗保险缴费、公务员医疗补助、其他社会保障缴费、住房公积金等。</w:t>
      </w:r>
    </w:p>
    <w:p>
      <w:pPr>
        <w:spacing w:line="620" w:lineRule="exact"/>
        <w:ind w:firstLine="640" w:firstLineChars="200"/>
        <w:rPr>
          <w:rFonts w:ascii="仿宋_GB2312" w:hAnsi="文星标宋" w:eastAsia="仿宋_GB2312" w:cs="Tahoma"/>
          <w:sz w:val="32"/>
          <w:szCs w:val="32"/>
        </w:rPr>
      </w:pPr>
      <w:r>
        <w:rPr>
          <w:rFonts w:hint="eastAsia" w:ascii="仿宋_GB2312" w:hAnsi="文星标宋" w:eastAsia="仿宋_GB2312" w:cs="Tahoma"/>
          <w:sz w:val="32"/>
          <w:szCs w:val="32"/>
        </w:rPr>
        <w:t>2、对个人和对家庭的补助支出</w:t>
      </w:r>
      <w:r>
        <w:rPr>
          <w:rFonts w:hint="eastAsia" w:ascii="仿宋_GB2312" w:hAnsi="文星标宋" w:eastAsia="仿宋_GB2312" w:cs="Tahoma"/>
          <w:sz w:val="32"/>
          <w:szCs w:val="32"/>
          <w:lang w:val="en-US" w:eastAsia="zh-CN"/>
        </w:rPr>
        <w:t>4.944</w:t>
      </w:r>
      <w:r>
        <w:rPr>
          <w:rFonts w:hint="eastAsia" w:ascii="仿宋_GB2312" w:hAnsi="文星标宋" w:eastAsia="仿宋_GB2312" w:cs="Tahoma"/>
          <w:sz w:val="32"/>
          <w:szCs w:val="32"/>
        </w:rPr>
        <w:t>万元，列支范围：退休费</w:t>
      </w:r>
      <w:r>
        <w:rPr>
          <w:rFonts w:hint="eastAsia" w:ascii="仿宋_GB2312" w:hAnsi="文星标宋" w:eastAsia="仿宋_GB2312" w:cs="Tahoma"/>
          <w:sz w:val="32"/>
          <w:szCs w:val="32"/>
          <w:lang w:eastAsia="zh-CN"/>
        </w:rPr>
        <w:t>、奖励金</w:t>
      </w:r>
      <w:r>
        <w:rPr>
          <w:rFonts w:hint="eastAsia" w:ascii="仿宋_GB2312" w:hAnsi="文星标宋" w:eastAsia="仿宋_GB2312" w:cs="Tahoma"/>
          <w:sz w:val="32"/>
          <w:szCs w:val="32"/>
        </w:rPr>
        <w:t>。</w:t>
      </w:r>
    </w:p>
    <w:p>
      <w:pPr>
        <w:spacing w:line="620" w:lineRule="exact"/>
        <w:rPr>
          <w:rFonts w:ascii="仿宋_GB2312" w:hAnsi="文星标宋" w:eastAsia="仿宋_GB2312" w:cs="Tahoma"/>
          <w:sz w:val="32"/>
          <w:szCs w:val="32"/>
        </w:rPr>
      </w:pPr>
    </w:p>
    <w:p>
      <w:pPr>
        <w:numPr>
          <w:ilvl w:val="0"/>
          <w:numId w:val="3"/>
        </w:numPr>
        <w:spacing w:line="620" w:lineRule="exact"/>
        <w:ind w:firstLine="640" w:firstLineChars="200"/>
        <w:rPr>
          <w:rFonts w:ascii="仿宋_GB2312" w:hAnsi="文星标宋" w:eastAsia="仿宋_GB2312" w:cs="Tahoma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sz w:val="32"/>
          <w:szCs w:val="32"/>
          <w:highlight w:val="none"/>
        </w:rPr>
        <w:t>公用支出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  <w:lang w:val="en-US" w:eastAsia="zh-CN"/>
        </w:rPr>
        <w:t>38.846917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</w:rPr>
        <w:t xml:space="preserve"> 万元，列支范围：办公费、手续费、邮电费、差旅费、维修（护）费、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  <w:lang w:eastAsia="zh-CN"/>
        </w:rPr>
        <w:t>公务接待费、培训费、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</w:rPr>
        <w:t>专用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  <w:lang w:eastAsia="zh-CN"/>
        </w:rPr>
        <w:t>材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</w:rPr>
        <w:t>料费、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  <w:lang w:eastAsia="zh-CN"/>
        </w:rPr>
        <w:t>劳务费、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</w:rPr>
        <w:t>福利费、公务用车运行维护费、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  <w:lang w:eastAsia="zh-CN"/>
        </w:rPr>
        <w:t>税金及附件费用、</w:t>
      </w:r>
      <w:r>
        <w:rPr>
          <w:rFonts w:hint="eastAsia" w:ascii="仿宋_GB2312" w:hAnsi="文星标宋" w:eastAsia="仿宋_GB2312" w:cs="Tahoma"/>
          <w:sz w:val="32"/>
          <w:szCs w:val="32"/>
          <w:highlight w:val="none"/>
        </w:rPr>
        <w:t>其他商品和服务支出等。</w:t>
      </w:r>
    </w:p>
    <w:p>
      <w:pPr>
        <w:spacing w:line="620" w:lineRule="exact"/>
        <w:ind w:firstLine="640" w:firstLineChars="200"/>
        <w:jc w:val="left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九、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大兴区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eastAsia="zh-CN"/>
        </w:rPr>
        <w:t>医院管理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中心202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文星标宋" w:eastAsia="黑体" w:cs="Tahoma"/>
          <w:sz w:val="32"/>
          <w:szCs w:val="32"/>
        </w:rPr>
        <w:t>年政府性基金预算财政拨款支出预算表的说明</w:t>
      </w:r>
    </w:p>
    <w:p>
      <w:pPr>
        <w:spacing w:line="620" w:lineRule="exact"/>
        <w:ind w:firstLine="640" w:firstLineChars="200"/>
        <w:jc w:val="left"/>
        <w:rPr>
          <w:rFonts w:ascii="仿宋_GB2312" w:hAnsi="文星标宋" w:eastAsia="仿宋_GB2312" w:cs="Tahoma"/>
          <w:sz w:val="32"/>
          <w:szCs w:val="32"/>
        </w:rPr>
      </w:pPr>
      <w:r>
        <w:rPr>
          <w:rFonts w:hint="eastAsia" w:ascii="仿宋_GB2312" w:hAnsi="文星标宋" w:eastAsia="仿宋_GB2312" w:cs="Tahoma"/>
          <w:sz w:val="32"/>
          <w:szCs w:val="32"/>
        </w:rPr>
        <w:t>我单位无政府基金预算拨款。</w:t>
      </w:r>
    </w:p>
    <w:p>
      <w:pPr>
        <w:numPr>
          <w:ilvl w:val="0"/>
          <w:numId w:val="4"/>
        </w:numPr>
        <w:spacing w:line="560" w:lineRule="exact"/>
        <w:ind w:firstLine="645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大兴区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eastAsia="zh-CN"/>
        </w:rPr>
        <w:t>医院管理</w:t>
      </w:r>
      <w:r>
        <w:rPr>
          <w:rFonts w:hint="eastAsia" w:ascii="黑体" w:hAnsi="文星标宋" w:eastAsia="黑体" w:cs="宋体"/>
          <w:bCs/>
          <w:kern w:val="0"/>
          <w:sz w:val="32"/>
          <w:szCs w:val="32"/>
        </w:rPr>
        <w:t>中心202</w:t>
      </w:r>
      <w:r>
        <w:rPr>
          <w:rFonts w:hint="eastAsia" w:ascii="黑体" w:hAnsi="文星标宋" w:eastAsia="黑体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文星标宋" w:eastAsia="黑体" w:cs="Tahoma"/>
          <w:sz w:val="32"/>
          <w:szCs w:val="32"/>
        </w:rPr>
        <w:t>年一般公共预算“三公”经费财政拨款支出预算表的说明</w:t>
      </w:r>
    </w:p>
    <w:p>
      <w:pPr>
        <w:numPr>
          <w:ilvl w:val="0"/>
          <w:numId w:val="5"/>
        </w:num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“三公”经费的单位范围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“三公”经费的单位范围仅限本单位。</w:t>
      </w:r>
    </w:p>
    <w:p>
      <w:pPr>
        <w:numPr>
          <w:ilvl w:val="0"/>
          <w:numId w:val="5"/>
        </w:num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“三公”经费预算财政拨款情况说明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分项与202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年预算数进行对比，并分析增减变化原因。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1、</w:t>
      </w:r>
      <w:r>
        <w:rPr>
          <w:rFonts w:hint="eastAsia" w:ascii="仿宋_GB2312" w:eastAsia="仿宋_GB2312"/>
          <w:sz w:val="32"/>
          <w:szCs w:val="32"/>
        </w:rPr>
        <w:t>因公出国（境）费用202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年预算0万元，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2024年预算执行数0元，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年预算0万元，无变化，年初不安排预算，实际支出时追加预算。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2、公务接待费202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年预算0.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3078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万元，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2024年预算执行数0.1万元，2025年预算0.31万元，原因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eastAsia="zh-CN"/>
        </w:rPr>
        <w:t>大兴区医院管理中心各项业务工作疫情后逐步开展，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公务接待费用预算支出数有所增加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spacing w:line="620" w:lineRule="exact"/>
        <w:ind w:firstLine="640"/>
        <w:jc w:val="left"/>
        <w:rPr>
          <w:rFonts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</w:rPr>
        <w:t>3、公务用车费202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预算3.60 万元，</w:t>
      </w:r>
      <w:r>
        <w:rPr>
          <w:rFonts w:hint="eastAsia" w:ascii="仿宋_GB2312" w:eastAsia="仿宋_GB2312"/>
          <w:sz w:val="32"/>
          <w:szCs w:val="32"/>
        </w:rPr>
        <w:t>其中公务用车运行维护费3.60万元，公务用车购置0万元。202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年预算执行数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0.916159</w:t>
      </w:r>
      <w:r>
        <w:rPr>
          <w:rFonts w:hint="eastAsia" w:ascii="仿宋_GB2312" w:eastAsia="仿宋_GB2312"/>
          <w:sz w:val="32"/>
          <w:szCs w:val="32"/>
        </w:rPr>
        <w:t>万元，其中公务用车维护费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0.916159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执行数比2024年预算数减少2.683841万元，原因其中一辆燃油车辆已濒临报废状态，故障频繁，出车次数较少；另外一辆车辆为8成新的新能源汽车，消耗能源少，维修次数少。</w:t>
      </w:r>
      <w:r>
        <w:rPr>
          <w:rFonts w:hint="eastAsia"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年预算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2.55</w:t>
      </w:r>
      <w:r>
        <w:rPr>
          <w:rFonts w:hint="eastAsia" w:ascii="仿宋_GB2312" w:eastAsia="仿宋_GB2312"/>
          <w:sz w:val="32"/>
          <w:szCs w:val="32"/>
          <w:highlight w:val="none"/>
        </w:rPr>
        <w:t>万元，其中公务用车维护费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2.55</w:t>
      </w:r>
      <w:r>
        <w:rPr>
          <w:rFonts w:hint="eastAsia" w:ascii="仿宋_GB2312" w:eastAsia="仿宋_GB2312"/>
          <w:sz w:val="32"/>
          <w:szCs w:val="32"/>
          <w:highlight w:val="none"/>
        </w:rPr>
        <w:t>万元。202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年预算数较上年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预算减少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1.05万元</w:t>
      </w:r>
      <w:r>
        <w:rPr>
          <w:rFonts w:hint="eastAsia" w:ascii="仿宋_GB2312" w:eastAsia="仿宋_GB2312"/>
          <w:sz w:val="32"/>
          <w:szCs w:val="32"/>
          <w:highlight w:val="none"/>
        </w:rPr>
        <w:t>，原因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2025年新能源汽车财政补偿标准由1.8万元降为0.75万元。</w:t>
      </w:r>
    </w:p>
    <w:p>
      <w:pPr>
        <w:spacing w:line="620" w:lineRule="exact"/>
        <w:ind w:firstLine="640" w:firstLineChars="200"/>
        <w:jc w:val="left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十一、其他重要事项的情况说明</w:t>
      </w:r>
    </w:p>
    <w:p>
      <w:p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楷体_GB2312" w:hAnsi="Tahoma" w:eastAsia="楷体_GB2312" w:cs="Tahoma"/>
          <w:sz w:val="32"/>
          <w:szCs w:val="32"/>
        </w:rPr>
        <w:t>（一）机关运行经费</w:t>
      </w:r>
    </w:p>
    <w:p>
      <w:pPr>
        <w:spacing w:line="570" w:lineRule="exact"/>
        <w:ind w:firstLine="640" w:firstLineChars="200"/>
        <w:rPr>
          <w:rFonts w:ascii="仿宋_GB2312" w:hAnsi="Tahoma" w:eastAsia="仿宋_GB2312" w:cs="Tahoma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本单位不涉及此部分内容。</w:t>
      </w:r>
    </w:p>
    <w:p>
      <w:pPr>
        <w:spacing w:line="620" w:lineRule="exact"/>
        <w:ind w:firstLine="640" w:firstLineChars="200"/>
        <w:rPr>
          <w:rFonts w:ascii="仿宋_GB2312" w:hAnsi="Tahoma" w:eastAsia="仿宋_GB2312" w:cs="Tahoma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注：1.规范工资的事业单位不纳入机关运行经费统计中；</w:t>
      </w:r>
    </w:p>
    <w:p>
      <w:pPr>
        <w:spacing w:line="620" w:lineRule="exact"/>
        <w:ind w:firstLine="640" w:firstLineChars="200"/>
        <w:rPr>
          <w:rFonts w:ascii="仿宋_GB2312" w:hAnsi="Tahoma" w:eastAsia="仿宋_GB2312" w:cs="Tahoma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 xml:space="preserve">    2.其他事业单位不纳入机关运行经费统计中；</w:t>
      </w:r>
    </w:p>
    <w:p>
      <w:pPr>
        <w:numPr>
          <w:ilvl w:val="0"/>
          <w:numId w:val="6"/>
        </w:numPr>
        <w:spacing w:line="620" w:lineRule="exact"/>
        <w:ind w:firstLine="1280" w:firstLineChars="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机关运行经费，仅指基本支出扣除人员支出的那部分，具体包括人员公用支出、车辆公用支出、项目支出中的机构日常运转类（除业务用车公用支出外）。列支功能科目“行政运行”等，不可以把“事业运行”、“机构运行”等反应事业单位的预算数据统计在内。</w:t>
      </w:r>
    </w:p>
    <w:p>
      <w:p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楷体_GB2312" w:hAnsi="Tahoma" w:eastAsia="楷体_GB2312" w:cs="Tahoma"/>
          <w:sz w:val="32"/>
          <w:szCs w:val="32"/>
        </w:rPr>
        <w:t>（二）政府采购情况</w:t>
      </w:r>
    </w:p>
    <w:p>
      <w:pPr>
        <w:spacing w:line="620" w:lineRule="exact"/>
        <w:ind w:firstLine="640" w:firstLineChars="200"/>
        <w:rPr>
          <w:rFonts w:ascii="仿宋_GB2312" w:hAnsi="Tahoma" w:eastAsia="仿宋_GB2312" w:cs="Tahoma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202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5</w:t>
      </w:r>
      <w:r>
        <w:rPr>
          <w:rFonts w:hint="eastAsia" w:ascii="仿宋_GB2312" w:hAnsi="Tahoma" w:eastAsia="仿宋_GB2312" w:cs="Tahoma"/>
          <w:sz w:val="32"/>
          <w:szCs w:val="32"/>
        </w:rPr>
        <w:t>年，大兴区</w:t>
      </w:r>
      <w:r>
        <w:rPr>
          <w:rFonts w:hint="eastAsia" w:ascii="仿宋_GB2312" w:hAnsi="Tahoma" w:eastAsia="仿宋_GB2312" w:cs="Tahoma"/>
          <w:sz w:val="32"/>
          <w:szCs w:val="32"/>
          <w:lang w:eastAsia="zh-CN"/>
        </w:rPr>
        <w:t>医院管理</w:t>
      </w:r>
      <w:r>
        <w:rPr>
          <w:rFonts w:hint="eastAsia" w:ascii="仿宋_GB2312" w:hAnsi="Tahoma" w:eastAsia="仿宋_GB2312" w:cs="Tahoma"/>
          <w:sz w:val="32"/>
          <w:szCs w:val="32"/>
        </w:rPr>
        <w:t>中心政府采购预算总额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0</w:t>
      </w:r>
      <w:r>
        <w:rPr>
          <w:rFonts w:hint="eastAsia" w:ascii="仿宋_GB2312" w:hAnsi="Tahoma" w:eastAsia="仿宋_GB2312" w:cs="Tahoma"/>
          <w:sz w:val="32"/>
          <w:szCs w:val="32"/>
        </w:rPr>
        <w:t>万元，其中：政府采购货物预算0万元、政府采购工程预算0万元、政府采购服务预算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0</w:t>
      </w:r>
      <w:r>
        <w:rPr>
          <w:rFonts w:hint="eastAsia" w:ascii="仿宋_GB2312" w:hAnsi="Tahoma" w:eastAsia="仿宋_GB2312" w:cs="Tahoma"/>
          <w:sz w:val="32"/>
          <w:szCs w:val="32"/>
        </w:rPr>
        <w:t>万元。</w:t>
      </w:r>
    </w:p>
    <w:p>
      <w:p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楷体_GB2312" w:hAnsi="Tahoma" w:eastAsia="楷体_GB2312" w:cs="Tahoma"/>
          <w:sz w:val="32"/>
          <w:szCs w:val="32"/>
          <w:highlight w:val="none"/>
        </w:rPr>
        <w:t>（三）国有</w:t>
      </w:r>
      <w:r>
        <w:rPr>
          <w:rFonts w:hint="eastAsia" w:ascii="楷体_GB2312" w:hAnsi="Tahoma" w:eastAsia="楷体_GB2312" w:cs="Tahoma"/>
          <w:sz w:val="32"/>
          <w:szCs w:val="32"/>
        </w:rPr>
        <w:t>资产占用情况</w:t>
      </w:r>
    </w:p>
    <w:p>
      <w:pPr>
        <w:spacing w:line="6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截止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底，</w:t>
      </w:r>
      <w:r>
        <w:rPr>
          <w:rFonts w:hint="eastAsia" w:ascii="仿宋_GB2312" w:eastAsia="仿宋_GB2312"/>
          <w:sz w:val="32"/>
          <w:szCs w:val="32"/>
        </w:rPr>
        <w:t>本部门</w:t>
      </w:r>
      <w:r>
        <w:rPr>
          <w:rFonts w:ascii="仿宋_GB2312" w:eastAsia="仿宋_GB2312"/>
          <w:sz w:val="32"/>
          <w:szCs w:val="32"/>
        </w:rPr>
        <w:t>固定资产</w:t>
      </w:r>
      <w:r>
        <w:rPr>
          <w:rFonts w:hint="eastAsia" w:ascii="仿宋_GB2312" w:eastAsia="仿宋_GB2312"/>
          <w:sz w:val="32"/>
          <w:szCs w:val="32"/>
          <w:lang w:eastAsia="zh-CN"/>
        </w:rPr>
        <w:t>原值</w:t>
      </w:r>
      <w:r>
        <w:rPr>
          <w:rFonts w:ascii="仿宋_GB2312" w:eastAsia="仿宋_GB2312"/>
          <w:sz w:val="32"/>
          <w:szCs w:val="32"/>
        </w:rPr>
        <w:t>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50.7899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，其中：</w:t>
      </w:r>
      <w:r>
        <w:rPr>
          <w:rFonts w:hint="eastAsia" w:ascii="仿宋_GB2312" w:eastAsia="仿宋_GB2312"/>
          <w:sz w:val="32"/>
          <w:szCs w:val="32"/>
        </w:rPr>
        <w:t>车辆2台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21.41</w:t>
      </w:r>
      <w:r>
        <w:rPr>
          <w:rFonts w:hint="eastAsia" w:ascii="仿宋_GB2312" w:eastAsia="仿宋_GB2312"/>
          <w:sz w:val="32"/>
          <w:szCs w:val="32"/>
        </w:rPr>
        <w:t>万元；单位</w:t>
      </w:r>
      <w:r>
        <w:rPr>
          <w:rFonts w:ascii="仿宋_GB2312" w:eastAsia="仿宋_GB2312"/>
          <w:sz w:val="32"/>
          <w:szCs w:val="32"/>
        </w:rPr>
        <w:t>价值</w:t>
      </w:r>
      <w:r>
        <w:rPr>
          <w:rFonts w:hint="eastAsia" w:ascii="仿宋_GB2312" w:eastAsia="仿宋_GB2312"/>
          <w:sz w:val="32"/>
          <w:szCs w:val="32"/>
        </w:rPr>
        <w:t>50万元以上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hint="eastAsia" w:ascii="仿宋_GB2312" w:eastAsia="仿宋_GB2312"/>
          <w:sz w:val="32"/>
          <w:szCs w:val="32"/>
        </w:rPr>
        <w:t>0台（套）、0万元，单位</w:t>
      </w:r>
      <w:r>
        <w:rPr>
          <w:rFonts w:ascii="仿宋_GB2312" w:eastAsia="仿宋_GB2312"/>
          <w:sz w:val="32"/>
          <w:szCs w:val="32"/>
        </w:rPr>
        <w:t>价值100</w:t>
      </w:r>
      <w:r>
        <w:rPr>
          <w:rFonts w:hint="eastAsia" w:ascii="仿宋_GB2312" w:eastAsia="仿宋_GB2312"/>
          <w:sz w:val="32"/>
          <w:szCs w:val="32"/>
        </w:rPr>
        <w:t>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hint="eastAsia" w:ascii="仿宋_GB2312" w:eastAsia="仿宋_GB2312"/>
          <w:sz w:val="32"/>
          <w:szCs w:val="32"/>
        </w:rPr>
        <w:t>0台（套）、0万元。</w:t>
      </w:r>
    </w:p>
    <w:p>
      <w:pPr>
        <w:numPr>
          <w:ilvl w:val="0"/>
          <w:numId w:val="7"/>
        </w:num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楷体_GB2312" w:hAnsi="Tahoma" w:eastAsia="楷体_GB2312" w:cs="Tahoma"/>
          <w:sz w:val="32"/>
          <w:szCs w:val="32"/>
        </w:rPr>
        <w:t>重点项目预算的绩效目标和绩效评价结果的情况</w:t>
      </w:r>
    </w:p>
    <w:p>
      <w:pPr>
        <w:spacing w:line="57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年填报绩效目标预算项目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个，占本部门全部预算项目100%，填报绩效目标的项目支出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1869.3392</w:t>
      </w:r>
      <w:r>
        <w:rPr>
          <w:rFonts w:hint="eastAsia" w:ascii="仿宋_GB2312" w:eastAsia="仿宋_GB2312"/>
          <w:sz w:val="32"/>
          <w:szCs w:val="32"/>
        </w:rPr>
        <w:t>万元，占全部项目支出预算100%。</w:t>
      </w:r>
    </w:p>
    <w:p>
      <w:pPr>
        <w:spacing w:line="57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年，大兴区</w:t>
      </w:r>
      <w:r>
        <w:rPr>
          <w:rFonts w:hint="eastAsia" w:ascii="仿宋_GB2312" w:eastAsia="仿宋_GB2312"/>
          <w:sz w:val="32"/>
          <w:szCs w:val="32"/>
          <w:lang w:eastAsia="zh-CN"/>
        </w:rPr>
        <w:t>医院管理</w:t>
      </w:r>
      <w:r>
        <w:rPr>
          <w:rFonts w:hint="eastAsia" w:ascii="仿宋_GB2312" w:eastAsia="仿宋_GB2312"/>
          <w:sz w:val="32"/>
          <w:szCs w:val="32"/>
        </w:rPr>
        <w:t>中心纳入事前项目评估0个。</w:t>
      </w:r>
    </w:p>
    <w:p>
      <w:pPr>
        <w:numPr>
          <w:ilvl w:val="0"/>
          <w:numId w:val="8"/>
        </w:num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楷体_GB2312" w:hAnsi="Tahoma" w:eastAsia="楷体_GB2312" w:cs="Tahoma"/>
          <w:sz w:val="32"/>
          <w:szCs w:val="32"/>
        </w:rPr>
        <w:t>重点行政事业性收费情况说明</w:t>
      </w:r>
    </w:p>
    <w:p>
      <w:p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年无重点行政事业收费情况</w:t>
      </w:r>
      <w:r>
        <w:rPr>
          <w:rFonts w:hint="eastAsia" w:ascii="楷体_GB2312" w:hAnsi="Tahoma" w:eastAsia="楷体_GB2312" w:cs="Tahoma"/>
          <w:sz w:val="32"/>
          <w:szCs w:val="32"/>
        </w:rPr>
        <w:t>。</w:t>
      </w:r>
    </w:p>
    <w:p>
      <w:pPr>
        <w:numPr>
          <w:ilvl w:val="0"/>
          <w:numId w:val="8"/>
        </w:num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楷体_GB2312" w:hAnsi="Tahoma" w:eastAsia="楷体_GB2312" w:cs="Tahoma"/>
          <w:sz w:val="32"/>
          <w:szCs w:val="32"/>
        </w:rPr>
        <w:t>政府购买服务预算说明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年无政府购买服务预算情况</w:t>
      </w:r>
      <w:r>
        <w:rPr>
          <w:rFonts w:hint="eastAsia" w:ascii="楷体_GB2312" w:hAnsi="Tahoma" w:eastAsia="楷体_GB2312" w:cs="Tahoma"/>
          <w:sz w:val="32"/>
          <w:szCs w:val="32"/>
        </w:rPr>
        <w:t xml:space="preserve">。      </w:t>
      </w:r>
    </w:p>
    <w:p>
      <w:pPr>
        <w:numPr>
          <w:ilvl w:val="0"/>
          <w:numId w:val="8"/>
        </w:num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楷体_GB2312" w:hAnsi="Tahoma" w:eastAsia="楷体_GB2312" w:cs="Tahoma"/>
          <w:sz w:val="32"/>
          <w:szCs w:val="32"/>
        </w:rPr>
        <w:t>国有资本经营预算财政拨款情况说明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年无国有资本经营预算财政拨款情况</w:t>
      </w:r>
      <w:r>
        <w:rPr>
          <w:rFonts w:hint="eastAsia" w:ascii="楷体_GB2312" w:hAnsi="Tahoma" w:eastAsia="楷体_GB2312" w:cs="Tahoma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ascii="楷体_GB2312" w:hAnsi="Tahoma" w:eastAsia="楷体_GB2312" w:cs="Tahoma"/>
          <w:sz w:val="32"/>
          <w:szCs w:val="32"/>
        </w:rPr>
      </w:pPr>
    </w:p>
    <w:p>
      <w:pPr>
        <w:numPr>
          <w:ilvl w:val="0"/>
          <w:numId w:val="9"/>
        </w:numPr>
        <w:spacing w:line="560" w:lineRule="exact"/>
        <w:ind w:firstLine="645"/>
        <w:rPr>
          <w:rFonts w:ascii="黑体" w:hAnsi="文星标宋" w:eastAsia="黑体" w:cs="Tahoma"/>
          <w:sz w:val="32"/>
          <w:szCs w:val="32"/>
        </w:rPr>
      </w:pPr>
      <w:r>
        <w:rPr>
          <w:rFonts w:hint="eastAsia" w:ascii="黑体" w:hAnsi="文星标宋" w:eastAsia="黑体" w:cs="Tahoma"/>
          <w:sz w:val="32"/>
          <w:szCs w:val="32"/>
        </w:rPr>
        <w:t>名词解释</w:t>
      </w:r>
    </w:p>
    <w:p>
      <w:pPr>
        <w:spacing w:line="560" w:lineRule="exact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“三公”经费：指本部门当年部门预算安排的因公出国（境）费用、公务接待费、公务用车购置和运行维护费。</w:t>
      </w:r>
    </w:p>
    <w:p>
      <w:pPr>
        <w:spacing w:line="580" w:lineRule="exact"/>
        <w:ind w:firstLine="640" w:firstLineChars="200"/>
        <w:jc w:val="left"/>
        <w:rPr>
          <w:rFonts w:hint="eastAsia" w:ascii="黑体" w:hAnsi="文星标宋" w:eastAsia="黑体" w:cs="Tahom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：指为保障行政单位（含参照公务员法管理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407DD"/>
    <w:multiLevelType w:val="singleLevel"/>
    <w:tmpl w:val="5C5407DD"/>
    <w:lvl w:ilvl="0" w:tentative="0">
      <w:start w:val="3"/>
      <w:numFmt w:val="decimal"/>
      <w:suff w:val="nothing"/>
      <w:lvlText w:val="%1."/>
      <w:lvlJc w:val="left"/>
    </w:lvl>
  </w:abstractNum>
  <w:abstractNum w:abstractNumId="1">
    <w:nsid w:val="5C623FE1"/>
    <w:multiLevelType w:val="singleLevel"/>
    <w:tmpl w:val="5C623FE1"/>
    <w:lvl w:ilvl="0" w:tentative="0">
      <w:start w:val="5"/>
      <w:numFmt w:val="chineseCounting"/>
      <w:suff w:val="nothing"/>
      <w:lvlText w:val="（%1）"/>
      <w:lvlJc w:val="left"/>
    </w:lvl>
  </w:abstractNum>
  <w:abstractNum w:abstractNumId="2">
    <w:nsid w:val="601CFE00"/>
    <w:multiLevelType w:val="singleLevel"/>
    <w:tmpl w:val="601CFE00"/>
    <w:lvl w:ilvl="0" w:tentative="0">
      <w:start w:val="10"/>
      <w:numFmt w:val="chineseCounting"/>
      <w:suff w:val="nothing"/>
      <w:lvlText w:val="%1、"/>
      <w:lvlJc w:val="left"/>
    </w:lvl>
  </w:abstractNum>
  <w:abstractNum w:abstractNumId="3">
    <w:nsid w:val="6085074A"/>
    <w:multiLevelType w:val="singleLevel"/>
    <w:tmpl w:val="6085074A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6085287D"/>
    <w:multiLevelType w:val="singleLevel"/>
    <w:tmpl w:val="6085287D"/>
    <w:lvl w:ilvl="0" w:tentative="0">
      <w:start w:val="4"/>
      <w:numFmt w:val="chineseCounting"/>
      <w:suff w:val="nothing"/>
      <w:lvlText w:val="（%1）"/>
      <w:lvlJc w:val="left"/>
    </w:lvl>
  </w:abstractNum>
  <w:abstractNum w:abstractNumId="5">
    <w:nsid w:val="61EF9EEC"/>
    <w:multiLevelType w:val="singleLevel"/>
    <w:tmpl w:val="61EF9EEC"/>
    <w:lvl w:ilvl="0" w:tentative="0">
      <w:start w:val="1"/>
      <w:numFmt w:val="chineseCounting"/>
      <w:suff w:val="nothing"/>
      <w:lvlText w:val="(%1)"/>
      <w:lvlJc w:val="left"/>
    </w:lvl>
  </w:abstractNum>
  <w:abstractNum w:abstractNumId="6">
    <w:nsid w:val="61EFA42F"/>
    <w:multiLevelType w:val="singleLevel"/>
    <w:tmpl w:val="61EFA42F"/>
    <w:lvl w:ilvl="0" w:tentative="0">
      <w:start w:val="3"/>
      <w:numFmt w:val="chineseCounting"/>
      <w:suff w:val="nothing"/>
      <w:lvlText w:val="%1、"/>
      <w:lvlJc w:val="left"/>
    </w:lvl>
  </w:abstractNum>
  <w:abstractNum w:abstractNumId="7">
    <w:nsid w:val="61EFB163"/>
    <w:multiLevelType w:val="singleLevel"/>
    <w:tmpl w:val="61EFB163"/>
    <w:lvl w:ilvl="0" w:tentative="0">
      <w:start w:val="1"/>
      <w:numFmt w:val="chineseCounting"/>
      <w:suff w:val="nothing"/>
      <w:lvlText w:val="（%1）"/>
      <w:lvlJc w:val="left"/>
    </w:lvl>
  </w:abstractNum>
  <w:abstractNum w:abstractNumId="8">
    <w:nsid w:val="61EFB8C8"/>
    <w:multiLevelType w:val="singleLevel"/>
    <w:tmpl w:val="61EFB8C8"/>
    <w:lvl w:ilvl="0" w:tentative="0">
      <w:start w:val="12"/>
      <w:numFmt w:val="chineseCounting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readOnly" w:formatting="1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E3Y2I3OTRlNTA1NjUwZGY1NGI3NTM4NWZhMGI4N2IifQ=="/>
  </w:docVars>
  <w:rsids>
    <w:rsidRoot w:val="577A3EC3"/>
    <w:rsid w:val="000A7EAA"/>
    <w:rsid w:val="0010718D"/>
    <w:rsid w:val="001672B1"/>
    <w:rsid w:val="001E39B2"/>
    <w:rsid w:val="00305E67"/>
    <w:rsid w:val="00672068"/>
    <w:rsid w:val="00A80A51"/>
    <w:rsid w:val="02E35B75"/>
    <w:rsid w:val="03CA39E1"/>
    <w:rsid w:val="04C81016"/>
    <w:rsid w:val="04CA5C55"/>
    <w:rsid w:val="05572125"/>
    <w:rsid w:val="05933144"/>
    <w:rsid w:val="075836D8"/>
    <w:rsid w:val="078468C7"/>
    <w:rsid w:val="07E5157F"/>
    <w:rsid w:val="083219ED"/>
    <w:rsid w:val="089C3968"/>
    <w:rsid w:val="089D15ED"/>
    <w:rsid w:val="0A411E16"/>
    <w:rsid w:val="0AD32EC7"/>
    <w:rsid w:val="0AE41E6C"/>
    <w:rsid w:val="0AEB22E8"/>
    <w:rsid w:val="0C8E510D"/>
    <w:rsid w:val="0CBD2E24"/>
    <w:rsid w:val="0E984E70"/>
    <w:rsid w:val="0EF61AE9"/>
    <w:rsid w:val="0F142751"/>
    <w:rsid w:val="11DB036F"/>
    <w:rsid w:val="12A75B13"/>
    <w:rsid w:val="13EE088F"/>
    <w:rsid w:val="142176BE"/>
    <w:rsid w:val="152B4617"/>
    <w:rsid w:val="178E39CB"/>
    <w:rsid w:val="18A5206B"/>
    <w:rsid w:val="1BD531ED"/>
    <w:rsid w:val="1C4157DA"/>
    <w:rsid w:val="1CB72CEA"/>
    <w:rsid w:val="1D7C660A"/>
    <w:rsid w:val="1DA728A1"/>
    <w:rsid w:val="1DC51112"/>
    <w:rsid w:val="1E8F707D"/>
    <w:rsid w:val="20514C49"/>
    <w:rsid w:val="236068D6"/>
    <w:rsid w:val="23CC2F60"/>
    <w:rsid w:val="264C2164"/>
    <w:rsid w:val="26DF4118"/>
    <w:rsid w:val="28CE6049"/>
    <w:rsid w:val="2BC45181"/>
    <w:rsid w:val="2C9E304B"/>
    <w:rsid w:val="2DA549F1"/>
    <w:rsid w:val="2F4B4342"/>
    <w:rsid w:val="2F7A32E1"/>
    <w:rsid w:val="30CC4F5B"/>
    <w:rsid w:val="31D34A5C"/>
    <w:rsid w:val="341D32E7"/>
    <w:rsid w:val="3480536F"/>
    <w:rsid w:val="356050C3"/>
    <w:rsid w:val="35996506"/>
    <w:rsid w:val="36A54F2D"/>
    <w:rsid w:val="36D477BF"/>
    <w:rsid w:val="3715105A"/>
    <w:rsid w:val="371540E1"/>
    <w:rsid w:val="37E4485A"/>
    <w:rsid w:val="3831227C"/>
    <w:rsid w:val="397E0557"/>
    <w:rsid w:val="39A47779"/>
    <w:rsid w:val="39DC7A5A"/>
    <w:rsid w:val="3BAE03A5"/>
    <w:rsid w:val="3BCD2108"/>
    <w:rsid w:val="3DC622B0"/>
    <w:rsid w:val="3E5A7B36"/>
    <w:rsid w:val="3E8F4D8D"/>
    <w:rsid w:val="3F174DAF"/>
    <w:rsid w:val="40365C71"/>
    <w:rsid w:val="40803499"/>
    <w:rsid w:val="415F5694"/>
    <w:rsid w:val="41611728"/>
    <w:rsid w:val="41771647"/>
    <w:rsid w:val="41A91F56"/>
    <w:rsid w:val="41D01494"/>
    <w:rsid w:val="422B3C46"/>
    <w:rsid w:val="427D0504"/>
    <w:rsid w:val="42F33E75"/>
    <w:rsid w:val="4366738D"/>
    <w:rsid w:val="44807E5A"/>
    <w:rsid w:val="44EE2B1D"/>
    <w:rsid w:val="44F766E5"/>
    <w:rsid w:val="453A31AB"/>
    <w:rsid w:val="4842671A"/>
    <w:rsid w:val="486A3385"/>
    <w:rsid w:val="48975691"/>
    <w:rsid w:val="49781A0D"/>
    <w:rsid w:val="4A0F5F3A"/>
    <w:rsid w:val="4A1077D5"/>
    <w:rsid w:val="4BEF4A29"/>
    <w:rsid w:val="4C0C6316"/>
    <w:rsid w:val="4D3B5739"/>
    <w:rsid w:val="4E1A11CE"/>
    <w:rsid w:val="4E4062AB"/>
    <w:rsid w:val="4EC92698"/>
    <w:rsid w:val="4F241C67"/>
    <w:rsid w:val="5170328F"/>
    <w:rsid w:val="524F2DB9"/>
    <w:rsid w:val="53970381"/>
    <w:rsid w:val="550719F1"/>
    <w:rsid w:val="577A3EC3"/>
    <w:rsid w:val="5847125A"/>
    <w:rsid w:val="586029D8"/>
    <w:rsid w:val="5A9E3475"/>
    <w:rsid w:val="5C926646"/>
    <w:rsid w:val="5E7712D0"/>
    <w:rsid w:val="60B462BB"/>
    <w:rsid w:val="62EF577A"/>
    <w:rsid w:val="640E4E99"/>
    <w:rsid w:val="644D2A7F"/>
    <w:rsid w:val="64701CA4"/>
    <w:rsid w:val="66952BF6"/>
    <w:rsid w:val="66F97C16"/>
    <w:rsid w:val="67614695"/>
    <w:rsid w:val="678E5204"/>
    <w:rsid w:val="69252185"/>
    <w:rsid w:val="69585771"/>
    <w:rsid w:val="6A3B584D"/>
    <w:rsid w:val="6ACA5C00"/>
    <w:rsid w:val="6EF114FB"/>
    <w:rsid w:val="6F72171A"/>
    <w:rsid w:val="6F7F7872"/>
    <w:rsid w:val="71967528"/>
    <w:rsid w:val="71CF62C3"/>
    <w:rsid w:val="734F2C0C"/>
    <w:rsid w:val="748C5A34"/>
    <w:rsid w:val="74EF4EEC"/>
    <w:rsid w:val="74EF52C2"/>
    <w:rsid w:val="76CA4403"/>
    <w:rsid w:val="7741460E"/>
    <w:rsid w:val="78005BC1"/>
    <w:rsid w:val="78373718"/>
    <w:rsid w:val="79BB6FEE"/>
    <w:rsid w:val="7D3F042D"/>
    <w:rsid w:val="7E2720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599</Words>
  <Characters>3419</Characters>
  <Lines>28</Lines>
  <Paragraphs>8</Paragraphs>
  <TotalTime>0</TotalTime>
  <ScaleCrop>false</ScaleCrop>
  <LinksUpToDate>false</LinksUpToDate>
  <CharactersWithSpaces>4010</CharactersWithSpaces>
  <Application>WPS Office_11.8.2.8696_F1E327BC-269C-435d-A152-05C5408002CA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2021-04-23T05:53:00Z</dcterms:created>
  <dc:creator>admin</dc:creator>
  <cp:lastModifiedBy>李娜</cp:lastModifiedBy>
  <cp:lastPrinted>2024-02-20T08:09:00Z</cp:lastPrinted>
  <dcterms:modified xsi:type="dcterms:W3CDTF">2025-02-12T07:49:38Z</dcterms:modified>
  <dc:title>_x0001_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DC2AB7C721D442D38211ECC583692DAC_12</vt:lpwstr>
  </property>
</Properties>
</file>