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9B7148" w:rsidTr="00FC5D59">
        <w:trPr>
          <w:trHeight w:val="420"/>
        </w:trPr>
        <w:tc>
          <w:tcPr>
            <w:tcW w:w="9613" w:type="dxa"/>
            <w:gridSpan w:val="6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大兴区旧宫镇第一中心幼儿园项目支出绩效目标申报表</w:t>
            </w:r>
          </w:p>
        </w:tc>
      </w:tr>
      <w:tr w:rsidR="009B7148" w:rsidTr="00FC5D59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 w:rsidRPr="00996B67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11011522Y000000392945-物业管理-3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86.4</w:t>
            </w:r>
          </w:p>
        </w:tc>
      </w:tr>
      <w:tr w:rsidR="009B7148" w:rsidTr="00FC5D59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+mn-cs" w:hint="eastAsia"/>
                <w:bCs/>
                <w:kern w:val="24"/>
                <w:sz w:val="16"/>
                <w:szCs w:val="16"/>
              </w:rPr>
              <w:t>2025年保安服务费项目，通过以最少的人力、物力投入，取得最大的效益为原则，实现立体防范式的保安服务，达到1</w:t>
            </w:r>
            <w:r>
              <w:rPr>
                <w:rFonts w:cs="+mn-cs"/>
                <w:bCs/>
                <w:kern w:val="24"/>
                <w:sz w:val="16"/>
                <w:szCs w:val="16"/>
              </w:rPr>
              <w:t>8</w:t>
            </w:r>
            <w:r>
              <w:rPr>
                <w:rFonts w:cs="+mn-cs" w:hint="eastAsia"/>
                <w:bCs/>
                <w:kern w:val="24"/>
                <w:sz w:val="16"/>
                <w:szCs w:val="16"/>
              </w:rPr>
              <w:t>名保安负责保卫校园安全，实行昼夜执勤，保证全天在岗，发挥保护幼儿、家长、教师的原则。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9B7148" w:rsidTr="00FC5D59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/>
                <w:bCs/>
                <w:kern w:val="24"/>
              </w:rPr>
            </w:pPr>
            <w:r>
              <w:rPr>
                <w:rFonts w:cs="+mn-cs" w:hint="eastAsia"/>
                <w:kern w:val="24"/>
              </w:rPr>
              <w:t xml:space="preserve">18人 </w:t>
            </w:r>
          </w:p>
        </w:tc>
      </w:tr>
      <w:tr w:rsidR="009B7148" w:rsidTr="00FC5D59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Cs/>
                <w:kern w:val="24"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  <w:sz w:val="20"/>
                <w:szCs w:val="20"/>
              </w:rPr>
              <w:t>保安在岗人数：1</w:t>
            </w:r>
            <w:r>
              <w:rPr>
                <w:rFonts w:cs="+mn-cs"/>
                <w:bCs/>
                <w:kern w:val="24"/>
                <w:sz w:val="20"/>
                <w:szCs w:val="20"/>
              </w:rPr>
              <w:t>8</w:t>
            </w:r>
            <w:r>
              <w:rPr>
                <w:rFonts w:cs="+mn-cs" w:hint="eastAsia"/>
                <w:bCs/>
                <w:kern w:val="24"/>
                <w:sz w:val="20"/>
                <w:szCs w:val="20"/>
              </w:rPr>
              <w:t>人；保证校园门口治安及进入人员身份：良好以上；实行昼夜值班：良好以上</w:t>
            </w:r>
          </w:p>
        </w:tc>
      </w:tr>
      <w:tr w:rsidR="009B7148" w:rsidTr="00FC5D59">
        <w:trPr>
          <w:trHeight w:hRule="exact" w:val="182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/>
                <w:bCs/>
                <w:kern w:val="24"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  <w:sz w:val="20"/>
                <w:szCs w:val="20"/>
              </w:rPr>
              <w:t>2025年第一季度完成25%</w:t>
            </w:r>
          </w:p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Cs/>
                <w:kern w:val="24"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  <w:sz w:val="20"/>
                <w:szCs w:val="20"/>
              </w:rPr>
              <w:t>2025年第二季度完成50%</w:t>
            </w:r>
            <w:r>
              <w:rPr>
                <w:rFonts w:cs="+mn-cs"/>
                <w:bCs/>
                <w:kern w:val="24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cs="+mn-cs" w:hint="eastAsia"/>
                <w:bCs/>
                <w:kern w:val="24"/>
                <w:sz w:val="20"/>
                <w:szCs w:val="20"/>
              </w:rPr>
              <w:t xml:space="preserve">       2025年9月完成75%             </w:t>
            </w:r>
          </w:p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  <w:sz w:val="20"/>
                <w:szCs w:val="20"/>
              </w:rPr>
              <w:t>2025年11月完成100%</w:t>
            </w:r>
            <w:r>
              <w:rPr>
                <w:rFonts w:cs="+mn-cs"/>
                <w:bCs/>
                <w:kern w:val="24"/>
                <w:sz w:val="20"/>
                <w:szCs w:val="20"/>
              </w:rPr>
              <w:t xml:space="preserve">                                                       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 w:hint="eastAsia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宋体" w:hAnsi="宋体" w:cs="+mn-cs" w:hint="eastAsia"/>
                <w:bCs/>
                <w:kern w:val="24"/>
                <w:sz w:val="20"/>
                <w:szCs w:val="20"/>
              </w:rPr>
              <w:t>项目预算控制数=8</w:t>
            </w:r>
            <w:r>
              <w:rPr>
                <w:rFonts w:ascii="宋体" w:hAnsi="宋体" w:cs="+mn-cs"/>
                <w:bCs/>
                <w:kern w:val="24"/>
                <w:sz w:val="20"/>
                <w:szCs w:val="20"/>
              </w:rPr>
              <w:t>6.4</w:t>
            </w:r>
            <w:r>
              <w:rPr>
                <w:rFonts w:ascii="宋体" w:hAnsi="宋体" w:cs="+mn-cs" w:hint="eastAsia"/>
                <w:bCs/>
                <w:kern w:val="24"/>
                <w:sz w:val="20"/>
                <w:szCs w:val="20"/>
              </w:rPr>
              <w:t>万元</w:t>
            </w:r>
          </w:p>
        </w:tc>
      </w:tr>
      <w:tr w:rsidR="009B7148" w:rsidTr="00FC5D59">
        <w:trPr>
          <w:trHeight w:hRule="exact" w:val="623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 w:hint="eastAsia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9B7148" w:rsidTr="00FC5D59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维护周围社区安全：良好以上</w:t>
            </w:r>
          </w:p>
        </w:tc>
      </w:tr>
      <w:tr w:rsidR="009B7148" w:rsidTr="00FC5D59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维护校园及小区治安：良好以上</w:t>
            </w: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幼儿、教师、家长对工作的满意度达到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5%以上</w:t>
            </w: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9B7148" w:rsidRDefault="009B7148" w:rsidP="009B7148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9B7148" w:rsidTr="00FC5D59">
        <w:trPr>
          <w:trHeight w:val="420"/>
        </w:trPr>
        <w:tc>
          <w:tcPr>
            <w:tcW w:w="9613" w:type="dxa"/>
            <w:gridSpan w:val="6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大兴区旧宫镇第一中心幼儿园项目支出绩效目标申报表</w:t>
            </w:r>
          </w:p>
        </w:tc>
      </w:tr>
      <w:tr w:rsidR="009B7148" w:rsidTr="00FC5D59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 w:rsidRPr="00996B67">
              <w:rPr>
                <w:rFonts w:ascii="宋体" w:hAnsi="宋体" w:cs="宋体" w:hint="eastAsia"/>
                <w:color w:val="000000"/>
                <w:sz w:val="16"/>
                <w:szCs w:val="16"/>
              </w:rPr>
              <w:t>11011525T000003320564-2025年临时辅助用工项目经费-旧宫一幼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96B67">
              <w:rPr>
                <w:rFonts w:ascii="宋体" w:hAnsi="宋体" w:cs="宋体"/>
                <w:kern w:val="0"/>
                <w:sz w:val="20"/>
                <w:szCs w:val="20"/>
              </w:rPr>
              <w:t>876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4906</w:t>
            </w:r>
            <w:r w:rsidRPr="00996B67">
              <w:rPr>
                <w:rFonts w:ascii="宋体" w:hAnsi="宋体" w:cs="宋体"/>
                <w:kern w:val="0"/>
                <w:sz w:val="20"/>
                <w:szCs w:val="20"/>
              </w:rPr>
              <w:t>08</w:t>
            </w:r>
          </w:p>
        </w:tc>
      </w:tr>
      <w:tr w:rsidR="009B7148" w:rsidTr="00FC5D59">
        <w:trPr>
          <w:trHeight w:hRule="exact" w:val="97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通过“有法可依、管理规范、总量可控、精简实效”的总体要求，实现在全区教育系统建立规范统一的临时辅助用工管理制度，达到不断提高临时辅助用工的制度化、规范化管理水平，切实发挥维护教育系统事业单位和临时辅助用工人员的合法权益，形成和谐稳定的劳动关系，为我区教育事业的发展提供有力的人力资源保障。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9B7148" w:rsidTr="00FC5D59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 xml:space="preserve">83人 </w:t>
            </w:r>
          </w:p>
        </w:tc>
      </w:tr>
      <w:tr w:rsidR="009B7148" w:rsidTr="00FC5D59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Cs/>
                <w:kern w:val="24"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  <w:sz w:val="20"/>
                <w:szCs w:val="20"/>
              </w:rPr>
              <w:t>备岗配备临时辅助用工人员数，达到规定标准</w:t>
            </w:r>
          </w:p>
        </w:tc>
      </w:tr>
      <w:tr w:rsidR="009B7148" w:rsidTr="00FC5D59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</w:rPr>
              <w:t>项目确立后一个月内，2025年第一季度完成四分之一；2025年第二季度完成四分之二；2025年第三季度预计完成四分之三，2025年第四季度预计完成，按规定每月及时发放。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 w:rsidRPr="00996B67">
              <w:rPr>
                <w:rFonts w:ascii="宋体" w:hAnsi="宋体" w:cs="宋体"/>
                <w:kern w:val="0"/>
                <w:sz w:val="20"/>
                <w:szCs w:val="20"/>
              </w:rPr>
              <w:t>876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4906</w:t>
            </w:r>
            <w:r w:rsidRPr="00996B67">
              <w:rPr>
                <w:rFonts w:ascii="宋体" w:hAnsi="宋体" w:cs="宋体"/>
                <w:kern w:val="0"/>
                <w:sz w:val="20"/>
                <w:szCs w:val="20"/>
              </w:rPr>
              <w:t>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 w:hint="eastAsia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9B7148" w:rsidTr="00FC5D59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保障家长对幼儿园工作满意度</w:t>
            </w:r>
          </w:p>
        </w:tc>
      </w:tr>
      <w:tr w:rsidR="009B7148" w:rsidTr="00FC5D59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临时辅助用工人员对工作的满意度达到95%</w:t>
            </w: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9B7148" w:rsidRDefault="009B7148" w:rsidP="009B7148">
      <w:pPr>
        <w:rPr>
          <w:rFonts w:hint="eastAsia"/>
        </w:rPr>
      </w:pPr>
    </w:p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9B7148" w:rsidTr="00FC5D59">
        <w:trPr>
          <w:trHeight w:val="420"/>
        </w:trPr>
        <w:tc>
          <w:tcPr>
            <w:tcW w:w="9613" w:type="dxa"/>
            <w:gridSpan w:val="6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大兴区旧宫镇第一中心幼儿园项目支出绩效目标申报表</w:t>
            </w:r>
          </w:p>
        </w:tc>
      </w:tr>
      <w:tr w:rsidR="009B7148" w:rsidTr="00FC5D59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 w:rsidRPr="00996B67">
              <w:rPr>
                <w:rFonts w:ascii="宋体" w:hAnsi="宋体" w:cs="宋体" w:hint="eastAsia"/>
                <w:color w:val="000000"/>
                <w:sz w:val="16"/>
                <w:szCs w:val="16"/>
              </w:rPr>
              <w:t>11011525T000003319264-2025年党建活动经费-旧宫一幼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0.48</w:t>
            </w:r>
          </w:p>
        </w:tc>
      </w:tr>
      <w:tr w:rsidR="009B7148" w:rsidTr="00FC5D59">
        <w:trPr>
          <w:trHeight w:hRule="exact" w:val="95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/>
                <w:sz w:val="20"/>
                <w:szCs w:val="20"/>
              </w:rPr>
              <w:t>党组织通过党员人数10人，计划实现开展党员观看红色电影、集体参观实践活动、请专家做专题宣讲、党徽党旗等活动达到教育警示作用，发挥党员的带头作用。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9B7148" w:rsidTr="00FC5D59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 xml:space="preserve">12人 </w:t>
            </w:r>
          </w:p>
        </w:tc>
      </w:tr>
      <w:tr w:rsidR="009B7148" w:rsidTr="00FC5D59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各类党建活动的完成</w:t>
            </w:r>
          </w:p>
        </w:tc>
      </w:tr>
      <w:tr w:rsidR="009B7148" w:rsidTr="00FC5D59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2025年第一季度完成25%</w:t>
            </w:r>
          </w:p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2025年第二季度完成50%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</w:t>
            </w:r>
            <w:r>
              <w:rPr>
                <w:rFonts w:cs="+mn-cs" w:hint="eastAsia"/>
                <w:b/>
                <w:bCs/>
                <w:kern w:val="24"/>
              </w:rPr>
              <w:t xml:space="preserve">       2025年第三季度完成75%            </w:t>
            </w:r>
          </w:p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cs="+mn-cs" w:hint="eastAsia"/>
                <w:b/>
                <w:bCs/>
                <w:kern w:val="24"/>
              </w:rPr>
              <w:t>2025年第四季度全部完成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    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0.48万元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 w:hint="eastAsia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9B7148" w:rsidTr="00FC5D59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促进党员发展，树立党的形象。</w:t>
            </w:r>
          </w:p>
        </w:tc>
      </w:tr>
      <w:tr w:rsidR="009B7148" w:rsidTr="00FC5D59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9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党员职工满意度达到95%。</w:t>
            </w: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9B7148" w:rsidRDefault="009B7148" w:rsidP="009B7148">
      <w:pPr>
        <w:rPr>
          <w:rFonts w:hint="eastAsia"/>
        </w:rPr>
      </w:pPr>
    </w:p>
    <w:p w:rsidR="009B7148" w:rsidRDefault="009B7148" w:rsidP="009B7148">
      <w:pPr>
        <w:rPr>
          <w:rFonts w:hint="eastAsia"/>
        </w:rPr>
      </w:pPr>
    </w:p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9B7148" w:rsidTr="00FC5D59">
        <w:trPr>
          <w:trHeight w:val="420"/>
        </w:trPr>
        <w:tc>
          <w:tcPr>
            <w:tcW w:w="9613" w:type="dxa"/>
            <w:gridSpan w:val="6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大兴区旧宫镇第一中心幼儿园项目支出绩效目标申报表</w:t>
            </w:r>
          </w:p>
        </w:tc>
      </w:tr>
      <w:tr w:rsidR="009B7148" w:rsidTr="00FC5D59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 w:rsidRPr="00996B67">
              <w:rPr>
                <w:rFonts w:ascii="宋体" w:hAnsi="宋体" w:cs="宋体" w:hint="eastAsia"/>
                <w:color w:val="000000"/>
                <w:sz w:val="16"/>
                <w:szCs w:val="16"/>
              </w:rPr>
              <w:t>11011525T000003321357-2025年员额制项目经费-旧宫一幼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55.22342</w:t>
            </w:r>
          </w:p>
        </w:tc>
      </w:tr>
      <w:tr w:rsidR="009B7148" w:rsidTr="00FC5D59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/>
                <w:sz w:val="20"/>
                <w:szCs w:val="20"/>
              </w:rPr>
              <w:t>通过员额制人员，实现确保我园工作有效运转，达到促进额度管理人员按标准配备，发挥额度管理人员的工作积极性和稳定性。</w:t>
            </w: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9B7148" w:rsidTr="00FC5D59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 w:hint="eastAsia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 xml:space="preserve">2人 </w:t>
            </w:r>
          </w:p>
        </w:tc>
      </w:tr>
      <w:tr w:rsidR="009B7148" w:rsidTr="00FC5D59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工资发放，社保覆盖，达到标准</w:t>
            </w:r>
          </w:p>
        </w:tc>
      </w:tr>
      <w:tr w:rsidR="009B7148" w:rsidTr="00FC5D59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</w:rPr>
              <w:t>项目确立后一个月内，2025年第一季度完成四分之一；2025年第二季度完成四分之二；2025年第三季度预计完成四分之三，2025年第四季度预计完成，按规定每月及时发放。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55.22342</w:t>
            </w:r>
          </w:p>
        </w:tc>
      </w:tr>
      <w:tr w:rsidR="009B7148" w:rsidTr="00FC5D59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+mn-cs" w:hint="eastAsia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9B7148" w:rsidTr="00FC5D59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确保园所工作高效运转</w:t>
            </w:r>
          </w:p>
        </w:tc>
      </w:tr>
      <w:tr w:rsidR="009B7148" w:rsidTr="00FC5D59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63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员额制教师、幼儿、家长满意度达到95%。</w:t>
            </w:r>
          </w:p>
        </w:tc>
      </w:tr>
      <w:tr w:rsidR="009B7148" w:rsidTr="00FC5D59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9B7148" w:rsidTr="00FC5D59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48" w:rsidRDefault="009B7148" w:rsidP="00FC5D59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E91AF1" w:rsidRDefault="00E91AF1">
      <w:bookmarkStart w:id="0" w:name="_GoBack"/>
      <w:bookmarkEnd w:id="0"/>
    </w:p>
    <w:sectPr w:rsidR="00E91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FD7" w:rsidRDefault="00754FD7" w:rsidP="009B7148">
      <w:r>
        <w:separator/>
      </w:r>
    </w:p>
  </w:endnote>
  <w:endnote w:type="continuationSeparator" w:id="0">
    <w:p w:rsidR="00754FD7" w:rsidRDefault="00754FD7" w:rsidP="009B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FD7" w:rsidRDefault="00754FD7" w:rsidP="009B7148">
      <w:r>
        <w:separator/>
      </w:r>
    </w:p>
  </w:footnote>
  <w:footnote w:type="continuationSeparator" w:id="0">
    <w:p w:rsidR="00754FD7" w:rsidRDefault="00754FD7" w:rsidP="009B7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4C"/>
    <w:rsid w:val="004A624C"/>
    <w:rsid w:val="00754FD7"/>
    <w:rsid w:val="009B7148"/>
    <w:rsid w:val="00E9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9D9E57-C614-44A0-9E45-AD6D0E56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1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148"/>
    <w:rPr>
      <w:sz w:val="18"/>
      <w:szCs w:val="18"/>
    </w:rPr>
  </w:style>
  <w:style w:type="paragraph" w:styleId="a7">
    <w:name w:val="Normal (Web)"/>
    <w:basedOn w:val="a"/>
    <w:uiPriority w:val="99"/>
    <w:unhideWhenUsed/>
    <w:rsid w:val="009B71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2025-01-20T07:11:00Z</dcterms:created>
  <dcterms:modified xsi:type="dcterms:W3CDTF">2025-01-20T07:11:00Z</dcterms:modified>
</cp:coreProperties>
</file>