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发放马志坚、张凤霞救济金、超转张文奇生活费（每月发放）。刘万英、秦永堂生活救助金（春节前一次性发放）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民生保障办公室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李明珠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69262650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6.23826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6.23826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6.23826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6.23826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6.23826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6.23826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马志坚、张凤霞、超转张文奇刘万英、秦永堂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发放生活费、救助金，进一步加强困难群众基本生活保障。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完成发放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马志坚、张凤霞、超转张文奇刘万英、秦永堂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发放生活费、救助金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发放人数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生活费、救助金准确率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生活费、救助金足额率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生活费、救助金发放及时率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生活费、救助金完成发放时间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每月10日前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马志坚、张凤霞救济金、超转张文奇生活费（每月发放）。刘万英、秦永堂生活救助金总预算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6.23826万元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发放生活费救助覆盖率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 xml:space="preserve"> 1500人次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综合满意度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97%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F3C6FDB"/>
    <w:rsid w:val="22FE011B"/>
    <w:rsid w:val="382044C2"/>
    <w:rsid w:val="3DF45ED9"/>
    <w:rsid w:val="47D827AB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449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hcz-shswk-001</cp:lastModifiedBy>
  <dcterms:modified xsi:type="dcterms:W3CDTF">2023-06-05T00:57:16Z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