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公共卫生专项经费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冯伟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1.电子健康档案建档率保持在80%以上，稳步提高使用率；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2.适龄儿童国家免疫规划疫苗接种率保持在90%以上；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3.新生儿访视率85%、儿童健康管理率达到97%以上；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4.早孕建册率90%、产后访视率达到85%以上；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5.65岁以上老年人健康管理率达到71%以上；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6.高血压、糖尿病管理人数稳步提高，规范管理率达到60%以上，全镇管理高血压患者人数达到7800人以上，管理糖尿病患者人数达到3600人以上；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7.严重精神障碍患者管理人数稳步提高，规范管理率达到95%以上；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8.肺结核患者管理率达到90%以上；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9.老年人、儿童中医药健康管理率分别达到65%、65%以上；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10.传染病、公共卫生事件报告率分别达到95%以上</w:t>
            </w:r>
            <w:bookmarkStart w:id="0" w:name="_GoBack"/>
            <w:bookmarkEnd w:id="0"/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1.电子健康档案建档率保持在80%以上，稳步提高使用率；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2.适龄儿童国家免疫规划疫苗接种率保持在90%以上；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3.新生儿访视率85%、儿童健康管理率达到97%以上；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4.早孕建册率90%、产后访视率达到85%以上；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5.65岁以上老年人健康管理率达到71%以上；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6.高血压、糖尿病管理人数稳步提高，规范管理率达到60%以上，全镇管理高血压患者人数达到7800人以上，管理糖尿病患者人数达到3600人以上；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7.严重精神障碍患者管理人数稳步提高，规范管理率达到95%以上；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8.肺结核患者管理率达到90%以上；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9.老年人、儿童中医药健康管理率分别达到65%、65%以上；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10.传染病、公共卫生事件报告率分别达到95%以上。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财政补助基本公共卫生覆盖类型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14类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居民健康档案规范化电子建档率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适龄人群国家免疫规划疫苗接种率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新生儿访视率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0-6岁儿童健康管理率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97%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早孕建册率、产后访视率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65岁及以上老年人健康管理率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61%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高血压患者规范管理率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糖尿病患者规范管理率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在册严重精神障碍患者规范管理率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肺结核患者管理率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老年人、儿童中医药健康管理率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1.5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报告发现的结核病患者（包括耐多药结核病患者）管理率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宣传健康教育任务完成率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80%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结直肠癌筛查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各项任务完成及时率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  <w:t>310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居民健康保健意识和健康知识知晓率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宣传健康教育任务完成率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疫苗接种覆盖率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新生儿访视覆盖率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0-6岁健康管理覆盖率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孕产妇健康管理覆盖率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65岁及以上老年人健康管理率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全镇管理高血压患者人数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较上年提升10%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管理糖尿病患者人数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较上年提升10%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在册严重精神障碍患者规范管理率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肺结核患者管理率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eastAsia="zh-CN"/>
              </w:rPr>
              <w:t>老年人儿童中医药健康管理率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报告发现的结核病患者（包括耐多药结核病患者）管理率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结直肠癌筛查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基本公共卫生项目镇域人员知晓度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辖区内常住居民，包括居住半年以上非户籍居民满意度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满意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辖区内0~6岁儿童监护人和其他重点人群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辖区内居住的孕产妇满意度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辖区内65岁及以上常住居民满意度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辖区内常住居民，包括居住半年以上非户籍居民满意度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患者满意度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C815586"/>
    <w:rsid w:val="0F3C6FDB"/>
    <w:rsid w:val="128C697D"/>
    <w:rsid w:val="135A02D0"/>
    <w:rsid w:val="175852DC"/>
    <w:rsid w:val="195A5D27"/>
    <w:rsid w:val="1C8D4564"/>
    <w:rsid w:val="1D6C7C34"/>
    <w:rsid w:val="22EA5BD8"/>
    <w:rsid w:val="242001D4"/>
    <w:rsid w:val="2AE85674"/>
    <w:rsid w:val="37437BB7"/>
    <w:rsid w:val="37933AE1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5AE198B"/>
    <w:rsid w:val="46AB0626"/>
    <w:rsid w:val="47D827AB"/>
    <w:rsid w:val="512841B5"/>
    <w:rsid w:val="5D8D7008"/>
    <w:rsid w:val="63EA067C"/>
    <w:rsid w:val="722B2583"/>
    <w:rsid w:val="72E5225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2023-06-02T01:22:06Z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