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right="71"/>
        <w:jc w:val="center"/>
        <w:textAlignment w:val="baseline"/>
        <w:rPr>
          <w:rFonts w:ascii="黑体" w:hAnsi="黑体" w:eastAsia="黑体" w:cs="黑体"/>
          <w:spacing w:val="9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eastAsia="zh-CN"/>
        </w:rPr>
        <w:t>庞各庄镇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202</w:t>
      </w: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val="en-US" w:eastAsia="zh-CN"/>
        </w:rPr>
        <w:t>3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年调整预算方案的说明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4" w:right="71" w:firstLine="649"/>
        <w:textAlignment w:val="baseline"/>
        <w:rPr>
          <w:rFonts w:ascii="黑体" w:hAnsi="黑体" w:eastAsia="黑体" w:cs="黑体"/>
          <w:spacing w:val="9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4" w:right="71" w:firstLine="649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一、关于《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大兴区庞各庄镇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3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年一般公共预算收</w:t>
      </w:r>
      <w:r>
        <w:rPr>
          <w:rFonts w:ascii="黑体" w:hAnsi="黑体" w:eastAsia="黑体" w:cs="黑体"/>
          <w:spacing w:val="8"/>
          <w:sz w:val="31"/>
          <w:szCs w:val="31"/>
        </w:rPr>
        <w:t>入调整预算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Times New Roman"/>
          <w:sz w:val="32"/>
          <w:szCs w:val="24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24"/>
          <w:lang w:eastAsia="zh-CN"/>
        </w:rPr>
        <w:t>大兴区庞各庄镇202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Times New Roman"/>
          <w:sz w:val="32"/>
          <w:szCs w:val="24"/>
          <w:lang w:eastAsia="zh-CN"/>
        </w:rPr>
        <w:t>年一般公共预算收入预算数为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/>
        </w:rPr>
        <w:t>14000</w:t>
      </w:r>
      <w:r>
        <w:rPr>
          <w:rFonts w:hint="eastAsia" w:ascii="仿宋_GB2312" w:hAnsi="仿宋_GB2312" w:eastAsia="仿宋_GB2312" w:cs="Times New Roman"/>
          <w:sz w:val="32"/>
          <w:szCs w:val="24"/>
          <w:lang w:eastAsia="zh-CN"/>
        </w:rPr>
        <w:t>万元，2024年调整预算数为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/>
        </w:rPr>
        <w:t>14000</w:t>
      </w:r>
      <w:r>
        <w:rPr>
          <w:rFonts w:hint="eastAsia" w:ascii="仿宋_GB2312" w:hAnsi="仿宋_GB2312" w:eastAsia="仿宋_GB2312" w:cs="Times New Roman"/>
          <w:sz w:val="32"/>
          <w:szCs w:val="24"/>
          <w:lang w:eastAsia="zh-CN"/>
        </w:rPr>
        <w:t>万，未作调整。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560" w:lineRule="exact"/>
        <w:ind w:left="4" w:right="71" w:firstLine="648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二、关于《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大兴区庞各庄镇</w:t>
      </w:r>
      <w:r>
        <w:rPr>
          <w:rFonts w:ascii="黑体" w:hAnsi="黑体" w:eastAsia="黑体" w:cs="黑体"/>
          <w:spacing w:val="-6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3</w:t>
      </w:r>
      <w:r>
        <w:rPr>
          <w:rFonts w:ascii="黑体" w:hAnsi="黑体" w:eastAsia="黑体" w:cs="黑体"/>
          <w:spacing w:val="-5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年一般公共预算支出调</w:t>
      </w:r>
      <w:r>
        <w:rPr>
          <w:rFonts w:ascii="黑体" w:hAnsi="黑体" w:eastAsia="黑体" w:cs="黑体"/>
          <w:spacing w:val="8"/>
          <w:sz w:val="31"/>
          <w:szCs w:val="31"/>
        </w:rPr>
        <w:t>整预算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一般公共预算总支出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27916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万元，调整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后为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27916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一般公共服务支出由10786万元，调整为10671万元，减少115万元。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城乡社区支出由5255万元，调整为4655万元，减少600万元。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农林水支出由3946万元，调整为4661万元，增加715万元。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上解支出与年初预算一致，无调整。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pacing w:val="9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预备费与年初预算一致，无调整。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560" w:lineRule="exact"/>
        <w:ind w:left="3" w:right="71" w:firstLine="654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三、关于《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大兴区庞各庄镇</w:t>
      </w:r>
      <w:r>
        <w:rPr>
          <w:rFonts w:ascii="黑体" w:hAnsi="黑体" w:eastAsia="黑体" w:cs="黑体"/>
          <w:spacing w:val="9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3</w:t>
      </w:r>
      <w:r>
        <w:rPr>
          <w:rFonts w:ascii="黑体" w:hAnsi="黑体" w:eastAsia="黑体" w:cs="黑体"/>
          <w:spacing w:val="-5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镇本级</w:t>
      </w:r>
      <w:r>
        <w:rPr>
          <w:rFonts w:ascii="黑体" w:hAnsi="黑体" w:eastAsia="黑体" w:cs="黑体"/>
          <w:spacing w:val="9"/>
          <w:sz w:val="31"/>
          <w:szCs w:val="31"/>
        </w:rPr>
        <w:t>一般公</w:t>
      </w:r>
      <w:r>
        <w:rPr>
          <w:rFonts w:ascii="黑体" w:hAnsi="黑体" w:eastAsia="黑体" w:cs="黑体"/>
          <w:spacing w:val="8"/>
          <w:sz w:val="31"/>
          <w:szCs w:val="31"/>
        </w:rPr>
        <w:t>共预算支出调整预算表》的说明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庞各庄镇2023年镇本级一般公共预算支出调整为27916万元，增加0万元，主要是一般公共服务支出、城乡社区支出、农林水支出调整。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其中调整项明细如下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一般公共服务支出由10786万元，调整为10671万元，减少115万元。主要是减少了行政运行项目支出。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城乡社区支出由5255万元，调整为4655万元，减少600万元。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主要是减少了城镇综合投入项目支出。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仿宋_GB2312" w:cs="黑体"/>
          <w:spacing w:val="8"/>
          <w:sz w:val="31"/>
          <w:szCs w:val="31"/>
          <w:lang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农林水支出由3946万元，调整为4661万元，增加715万元。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主要是增加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了村干部工资支出，村干部工资年初预算不足。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560" w:lineRule="exact"/>
        <w:ind w:right="38" w:firstLine="668"/>
        <w:textAlignment w:val="baseline"/>
        <w:rPr>
          <w:rFonts w:ascii="黑体" w:hAnsi="黑体" w:eastAsia="黑体" w:cs="黑体"/>
          <w:spacing w:val="8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四、关于《</w:t>
      </w:r>
      <w:r>
        <w:rPr>
          <w:rFonts w:hint="eastAsia" w:ascii="黑体" w:hAnsi="黑体" w:eastAsia="黑体" w:cs="黑体"/>
          <w:spacing w:val="8"/>
          <w:sz w:val="31"/>
          <w:szCs w:val="31"/>
          <w:lang w:eastAsia="zh-CN"/>
        </w:rPr>
        <w:t>大兴区庞各庄镇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3</w:t>
      </w:r>
      <w:r>
        <w:rPr>
          <w:rFonts w:ascii="黑体" w:hAnsi="黑体" w:eastAsia="黑体" w:cs="黑体"/>
          <w:spacing w:val="8"/>
          <w:sz w:val="31"/>
          <w:szCs w:val="31"/>
        </w:rPr>
        <w:t>年政府性基金预算收入调整预算表》的说明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18" w:right="38" w:firstLine="676" w:firstLineChars="200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4"/>
          <w:sz w:val="31"/>
          <w:szCs w:val="31"/>
        </w:rPr>
        <w:t>五、关于《</w:t>
      </w:r>
      <w:r>
        <w:rPr>
          <w:rFonts w:hint="eastAsia" w:ascii="黑体" w:hAnsi="黑体" w:eastAsia="黑体" w:cs="黑体"/>
          <w:spacing w:val="14"/>
          <w:sz w:val="31"/>
          <w:szCs w:val="31"/>
          <w:lang w:eastAsia="zh-CN"/>
        </w:rPr>
        <w:t>大兴区庞各庄镇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4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4"/>
          <w:sz w:val="31"/>
          <w:szCs w:val="31"/>
          <w:lang w:val="en-US" w:eastAsia="zh-CN"/>
        </w:rPr>
        <w:t>3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4"/>
          <w:sz w:val="31"/>
          <w:szCs w:val="31"/>
        </w:rPr>
        <w:t>年政府性基金预算支出调整</w:t>
      </w:r>
      <w:r>
        <w:rPr>
          <w:rFonts w:ascii="黑体" w:hAnsi="黑体" w:eastAsia="黑体" w:cs="黑体"/>
          <w:spacing w:val="8"/>
          <w:sz w:val="31"/>
          <w:szCs w:val="31"/>
        </w:rPr>
        <w:t>预算表》的说明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庞各庄镇2023年政府性基金预算总支出2220万元，与年初预算无增减变动。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18" w:right="38" w:firstLine="676" w:firstLineChars="200"/>
        <w:textAlignment w:val="baseline"/>
        <w:rPr>
          <w:rFonts w:ascii="黑体" w:hAnsi="黑体" w:eastAsia="黑体" w:cs="黑体"/>
          <w:spacing w:val="8"/>
          <w:sz w:val="31"/>
          <w:szCs w:val="31"/>
        </w:rPr>
      </w:pPr>
      <w:r>
        <w:rPr>
          <w:rFonts w:ascii="黑体" w:hAnsi="黑体" w:eastAsia="黑体" w:cs="黑体"/>
          <w:spacing w:val="14"/>
          <w:sz w:val="31"/>
          <w:szCs w:val="31"/>
        </w:rPr>
        <w:t>关于《</w:t>
      </w:r>
      <w:r>
        <w:rPr>
          <w:rFonts w:hint="eastAsia" w:ascii="黑体" w:hAnsi="黑体" w:eastAsia="黑体" w:cs="黑体"/>
          <w:spacing w:val="14"/>
          <w:sz w:val="31"/>
          <w:szCs w:val="31"/>
          <w:lang w:eastAsia="zh-CN"/>
        </w:rPr>
        <w:t>大兴区庞各庄镇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4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4"/>
          <w:sz w:val="31"/>
          <w:szCs w:val="31"/>
          <w:lang w:val="en-US" w:eastAsia="zh-CN"/>
        </w:rPr>
        <w:t>3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4"/>
          <w:sz w:val="31"/>
          <w:szCs w:val="31"/>
        </w:rPr>
        <w:t>年</w:t>
      </w:r>
      <w:r>
        <w:rPr>
          <w:rFonts w:hint="eastAsia" w:ascii="黑体" w:hAnsi="黑体" w:eastAsia="黑体" w:cs="黑体"/>
          <w:spacing w:val="14"/>
          <w:sz w:val="31"/>
          <w:szCs w:val="31"/>
          <w:lang w:eastAsia="zh-CN"/>
        </w:rPr>
        <w:t>镇本级</w:t>
      </w:r>
      <w:r>
        <w:rPr>
          <w:rFonts w:ascii="黑体" w:hAnsi="黑体" w:eastAsia="黑体" w:cs="黑体"/>
          <w:spacing w:val="14"/>
          <w:sz w:val="31"/>
          <w:szCs w:val="31"/>
        </w:rPr>
        <w:t>政府性基金预算支出调整</w:t>
      </w:r>
      <w:r>
        <w:rPr>
          <w:rFonts w:ascii="黑体" w:hAnsi="黑体" w:eastAsia="黑体" w:cs="黑体"/>
          <w:spacing w:val="8"/>
          <w:sz w:val="31"/>
          <w:szCs w:val="31"/>
        </w:rPr>
        <w:t>预算表》的说明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庞各庄镇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镇本级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  <w:t>政府性基金预算支出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2220万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  <w:t>元，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与年初预算无增减变动。</w:t>
      </w:r>
    </w:p>
    <w:p>
      <w:pPr>
        <w:pStyle w:val="4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注：套表中未列示报表均为无调整预算。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0" w:line="560" w:lineRule="exact"/>
        <w:ind w:left="3" w:right="25" w:firstLine="655"/>
        <w:jc w:val="both"/>
        <w:textAlignment w:val="baseline"/>
        <w:rPr>
          <w:rFonts w:hint="eastAsia" w:ascii="仿宋" w:hAnsi="仿宋" w:eastAsia="仿宋" w:cs="仿宋"/>
          <w:spacing w:val="9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0" w:line="560" w:lineRule="exact"/>
        <w:ind w:left="3" w:right="25" w:firstLine="655"/>
        <w:textAlignment w:val="baseline"/>
        <w:rPr>
          <w:rFonts w:ascii="仿宋" w:hAnsi="仿宋" w:eastAsia="仿宋" w:cs="仿宋"/>
          <w:spacing w:val="9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</w:pPr>
    </w:p>
    <w:sectPr>
      <w:footerReference r:id="rId3" w:type="default"/>
      <w:pgSz w:w="11906" w:h="16839"/>
      <w:pgMar w:top="1431" w:right="1437" w:bottom="1410" w:left="1592" w:header="0" w:footer="123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89" w:lineRule="auto"/>
      <w:ind w:left="4371"/>
      <w:rPr>
        <w:rFonts w:hint="eastAsia" w:eastAsia="宋体"/>
        <w:sz w:val="18"/>
        <w:szCs w:val="18"/>
        <w:lang w:val="en-US" w:eastAsia="zh-CN"/>
      </w:rPr>
    </w:pPr>
    <w:r>
      <w:rPr>
        <w:rFonts w:hint="eastAsia" w:eastAsia="宋体"/>
        <w:spacing w:val="1"/>
        <w:sz w:val="18"/>
        <w:szCs w:val="18"/>
        <w:lang w:val="en-US" w:eastAsia="zh-CN"/>
      </w:rPr>
      <w:t>2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DDC4CC"/>
    <w:multiLevelType w:val="singleLevel"/>
    <w:tmpl w:val="FDDDC4C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OGEwZTliZWNiNzAzMTI1YzQ1YzQ1MDI1NjMxNGMifQ=="/>
  </w:docVars>
  <w:rsids>
    <w:rsidRoot w:val="59180305"/>
    <w:rsid w:val="010C2FA4"/>
    <w:rsid w:val="015A6A6E"/>
    <w:rsid w:val="0E656991"/>
    <w:rsid w:val="104F744D"/>
    <w:rsid w:val="121B4346"/>
    <w:rsid w:val="1B387263"/>
    <w:rsid w:val="20543213"/>
    <w:rsid w:val="2831396D"/>
    <w:rsid w:val="2BCC22D7"/>
    <w:rsid w:val="2ED4230A"/>
    <w:rsid w:val="311F6CFD"/>
    <w:rsid w:val="33E17EDB"/>
    <w:rsid w:val="366E51C9"/>
    <w:rsid w:val="3E4D4B28"/>
    <w:rsid w:val="454E291B"/>
    <w:rsid w:val="564014BD"/>
    <w:rsid w:val="59180305"/>
    <w:rsid w:val="5BB23F9F"/>
    <w:rsid w:val="5C36367E"/>
    <w:rsid w:val="602F7035"/>
    <w:rsid w:val="68085719"/>
    <w:rsid w:val="71EC0730"/>
    <w:rsid w:val="726A42BB"/>
    <w:rsid w:val="76CB7052"/>
    <w:rsid w:val="7B72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5">
    <w:name w:val="footer"/>
    <w:basedOn w:val="1"/>
    <w:unhideWhenUsed/>
    <w:uiPriority w:val="0"/>
    <w:pPr>
      <w:keepNext/>
      <w:tabs>
        <w:tab w:val="center" w:pos="4153"/>
        <w:tab w:val="right" w:pos="8306"/>
      </w:tabs>
      <w:snapToGrid w:val="0"/>
      <w:spacing w:before="120" w:after="12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2024-07-12T03:45:00Z</dcterms:created>
  <dc:creator>DELL</dc:creator>
  <cp:lastModifiedBy>加里奥</cp:lastModifiedBy>
  <dcterms:modified xsi:type="dcterms:W3CDTF">2024-11-05T08:26:12Z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8264B36ABAE2440BA9A69233F5FDF514_12</vt:lpwstr>
  </property>
</Properties>
</file>