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autoSpaceDN w:val="0"/>
        <w:spacing w:line="560" w:lineRule="exact"/>
        <w:jc w:val="left"/>
        <w:rPr>
          <w:rFonts w:hint="eastAsia" w:ascii="楷体_GB2312" w:hAnsi="楷体_GB2312" w:eastAsia="楷体_GB2312" w:cs="楷体_GB2312"/>
          <w:sz w:val="32"/>
          <w:szCs w:val="32"/>
          <w:lang w:val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北京市大兴区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eastAsia="zh-CN"/>
        </w:rPr>
        <w:t>采育镇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val="en-US" w:eastAsia="zh-CN"/>
        </w:rPr>
        <w:t>2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年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eastAsia="zh-CN"/>
        </w:rPr>
        <w:t>镇级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val="en-US" w:eastAsia="zh-CN"/>
        </w:rPr>
        <w:t>决算草案、2023年预算调整草案和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val="en-US" w:eastAsia="zh-CN"/>
        </w:rPr>
        <w:t>3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年上半年预算执行情况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val="en-US" w:eastAsia="zh-CN"/>
        </w:rPr>
        <w:t>的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报告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Times New Roman" w:eastAsia="楷体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_GB2312" w:hAnsi="Times New Roman" w:eastAsia="楷体_GB2312" w:cs="Times New Roman"/>
          <w:color w:val="auto"/>
          <w:sz w:val="32"/>
          <w:szCs w:val="32"/>
          <w:highlight w:val="none"/>
          <w:lang w:eastAsia="zh-CN"/>
        </w:rPr>
        <w:t>——在大兴区采育镇第五届人民代表大会第</w:t>
      </w:r>
      <w:r>
        <w:rPr>
          <w:rFonts w:hint="eastAsia" w:ascii="楷体_GB2312" w:eastAsia="楷体_GB2312" w:cs="Times New Roman"/>
          <w:color w:val="auto"/>
          <w:sz w:val="32"/>
          <w:szCs w:val="32"/>
          <w:highlight w:val="none"/>
          <w:lang w:eastAsia="zh-CN"/>
        </w:rPr>
        <w:t>四次</w:t>
      </w:r>
      <w:r>
        <w:rPr>
          <w:rFonts w:hint="eastAsia" w:ascii="楷体_GB2312" w:hAnsi="Times New Roman" w:eastAsia="楷体_GB2312" w:cs="Times New Roman"/>
          <w:color w:val="auto"/>
          <w:sz w:val="32"/>
          <w:szCs w:val="32"/>
          <w:highlight w:val="none"/>
          <w:lang w:eastAsia="zh-CN"/>
        </w:rPr>
        <w:t>会议上</w:t>
      </w:r>
    </w:p>
    <w:p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left="0" w:leftChars="0" w:right="0" w:rightChars="0" w:firstLine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</w:rPr>
      </w:pPr>
    </w:p>
    <w:p>
      <w:pPr>
        <w:pStyle w:val="13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090000" w:fill="FFFFFF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090000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090000" w:fill="FFFFFF"/>
        </w:rPr>
        <w:t>受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090000" w:fill="FFFFFF"/>
          <w:lang w:eastAsia="zh-CN"/>
        </w:rPr>
        <w:t>采育镇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090000" w:fill="FFFFFF"/>
        </w:rPr>
        <w:t>人民政府的委托，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090000" w:fill="FFFFFF"/>
          <w:lang w:val="en-US" w:eastAsia="zh-CN"/>
        </w:rPr>
        <w:t>镇财政所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向大会提交20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决算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草案、2023年预算调整草案和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年上半年预算执行情况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的报告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，请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各位代表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审议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090000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2022年在镇党委、政府的领导下、在镇人大和群众的监督支持下，镇财政部门按照年初人代会确定的工作任务，稳中求进，稳中提质，切实履行职能，积极培植财源，狠抓收入征管，优化支出结构，强化资金监管，实现了财政收入目标，民生支出得到有效保障，财政运行总体平稳，为加快建设幸福采育提供了坚实的财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</w:rPr>
        <w:t>一、20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</w:rPr>
        <w:t>年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val="en-US" w:eastAsia="zh-CN"/>
        </w:rPr>
        <w:t>镇级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</w:rPr>
        <w:t>财政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eastAsia="zh-CN"/>
        </w:rPr>
        <w:t>决算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</w:rPr>
        <w:t>情况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（一）镇级一般公共预算收支决算情况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镇级</w:t>
      </w:r>
      <w:r>
        <w:rPr>
          <w:rFonts w:hint="eastAsia" w:ascii="仿宋_GB2312" w:hAnsi="宋体" w:eastAsia="仿宋_GB2312"/>
          <w:sz w:val="32"/>
          <w:szCs w:val="32"/>
        </w:rPr>
        <w:t>一般公共预算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总</w:t>
      </w:r>
      <w:r>
        <w:rPr>
          <w:rFonts w:hint="eastAsia" w:ascii="仿宋_GB2312" w:hAnsi="宋体" w:eastAsia="仿宋_GB2312"/>
          <w:sz w:val="32"/>
          <w:szCs w:val="32"/>
        </w:rPr>
        <w:t>收入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65491</w:t>
      </w:r>
      <w:r>
        <w:rPr>
          <w:rFonts w:hint="eastAsia" w:ascii="仿宋_GB2312" w:hAnsi="宋体" w:eastAsia="仿宋_GB2312"/>
          <w:sz w:val="32"/>
          <w:szCs w:val="32"/>
        </w:rPr>
        <w:t>万元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其中，财政</w:t>
      </w:r>
      <w:r>
        <w:rPr>
          <w:rFonts w:hint="eastAsia" w:ascii="仿宋_GB2312" w:hAnsi="宋体" w:eastAsia="仿宋_GB2312"/>
          <w:sz w:val="32"/>
          <w:szCs w:val="32"/>
        </w:rPr>
        <w:t>返还性收入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4215</w:t>
      </w:r>
      <w:r>
        <w:rPr>
          <w:rFonts w:hint="eastAsia" w:ascii="仿宋_GB2312" w:hAnsi="宋体" w:eastAsia="仿宋_GB2312"/>
          <w:sz w:val="32"/>
          <w:szCs w:val="32"/>
        </w:rPr>
        <w:t>万元，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体制补助6822万元，</w:t>
      </w:r>
      <w:r>
        <w:rPr>
          <w:rFonts w:hint="eastAsia" w:ascii="仿宋_GB2312" w:hAnsi="宋体" w:eastAsia="仿宋_GB2312"/>
          <w:sz w:val="32"/>
          <w:szCs w:val="32"/>
        </w:rPr>
        <w:t>一般性转移支付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29331</w:t>
      </w:r>
      <w:r>
        <w:rPr>
          <w:rFonts w:hint="eastAsia" w:ascii="仿宋_GB2312" w:hAnsi="宋体" w:eastAsia="仿宋_GB2312"/>
          <w:sz w:val="32"/>
          <w:szCs w:val="32"/>
        </w:rPr>
        <w:t>万元，专项转移支付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23948</w:t>
      </w:r>
      <w:r>
        <w:rPr>
          <w:rFonts w:hint="eastAsia" w:ascii="仿宋_GB2312" w:hAnsi="宋体" w:eastAsia="仿宋_GB2312"/>
          <w:sz w:val="32"/>
          <w:szCs w:val="32"/>
        </w:rPr>
        <w:t>万元，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结算补助254万元，</w:t>
      </w:r>
      <w:r>
        <w:rPr>
          <w:rFonts w:hint="eastAsia" w:ascii="仿宋_GB2312" w:hAnsi="宋体" w:eastAsia="仿宋_GB2312"/>
          <w:sz w:val="32"/>
          <w:szCs w:val="32"/>
        </w:rPr>
        <w:t>上年结转收入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921</w:t>
      </w:r>
      <w:r>
        <w:rPr>
          <w:rFonts w:hint="eastAsia" w:ascii="仿宋_GB2312" w:hAnsi="宋体" w:eastAsia="仿宋_GB2312"/>
          <w:sz w:val="32"/>
          <w:szCs w:val="32"/>
        </w:rPr>
        <w:t>万元。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2022年镇级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一般公共预算</w:t>
      </w:r>
      <w:r>
        <w:rPr>
          <w:rFonts w:hint="eastAsia" w:ascii="仿宋_GB2312" w:hAnsi="宋体" w:cs="黑体"/>
          <w:kern w:val="2"/>
          <w:sz w:val="32"/>
          <w:szCs w:val="32"/>
          <w:lang w:val="en-US" w:eastAsia="zh-CN" w:bidi="ar-SA"/>
        </w:rPr>
        <w:t>总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支出</w:t>
      </w:r>
      <w:r>
        <w:rPr>
          <w:rFonts w:hint="eastAsia" w:ascii="仿宋_GB2312" w:hAnsi="宋体" w:cs="黑体"/>
          <w:kern w:val="2"/>
          <w:sz w:val="32"/>
          <w:szCs w:val="32"/>
          <w:lang w:val="en-US" w:eastAsia="zh-CN" w:bidi="ar-SA"/>
        </w:rPr>
        <w:t>63259万元。其中：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一般公共预算</w:t>
      </w:r>
      <w:r>
        <w:rPr>
          <w:rFonts w:hint="eastAsia" w:ascii="仿宋_GB2312" w:hAnsi="宋体" w:cs="黑体"/>
          <w:kern w:val="2"/>
          <w:sz w:val="32"/>
          <w:szCs w:val="32"/>
          <w:lang w:val="en-US" w:eastAsia="zh-CN" w:bidi="ar-SA"/>
        </w:rPr>
        <w:t>支出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60345万元，</w:t>
      </w:r>
      <w:r>
        <w:rPr>
          <w:rFonts w:hint="eastAsia" w:ascii="仿宋_GB2312" w:eastAsia="仿宋_GB2312" w:cs="黑体"/>
          <w:kern w:val="2"/>
          <w:sz w:val="32"/>
          <w:szCs w:val="32"/>
          <w:lang w:val="en-US" w:eastAsia="zh-CN" w:bidi="ar-SA"/>
        </w:rPr>
        <w:t>上解支出2914万元</w:t>
      </w:r>
      <w:r>
        <w:rPr>
          <w:rFonts w:hint="eastAsia" w:ascii="仿宋_GB2312" w:cs="黑体"/>
          <w:kern w:val="2"/>
          <w:sz w:val="32"/>
          <w:szCs w:val="32"/>
          <w:lang w:val="en-US" w:eastAsia="zh-CN" w:bidi="ar-SA"/>
        </w:rPr>
        <w:t>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cs="黑体"/>
          <w:kern w:val="2"/>
          <w:sz w:val="32"/>
          <w:szCs w:val="32"/>
          <w:lang w:val="en-US" w:eastAsia="zh-CN" w:bidi="ar-SA"/>
        </w:rPr>
        <w:t>2022年镇级一般公共预算年终滚存结余2231万元。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b w:val="0"/>
          <w:bCs/>
          <w:spacing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spacing w:val="0"/>
          <w:kern w:val="2"/>
          <w:sz w:val="32"/>
          <w:szCs w:val="32"/>
          <w:highlight w:val="none"/>
          <w:lang w:val="en-US" w:eastAsia="zh-CN" w:bidi="ar-SA"/>
        </w:rPr>
        <w:t>1.主要收入科目决算情况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0"/>
          <w:kern w:val="2"/>
          <w:sz w:val="32"/>
          <w:szCs w:val="32"/>
          <w:highlight w:val="none"/>
          <w:lang w:val="en-US" w:eastAsia="zh-CN" w:bidi="ar-SA"/>
        </w:rPr>
        <w:t>从收入决算具体情况看，完成财政收入4215万元。其中：土地增值税2356万元，增值税-360万元，企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业所得税804万元，房产税420万元，印花税356万</w:t>
      </w:r>
      <w:r>
        <w:rPr>
          <w:rFonts w:hint="eastAsia" w:ascii="仿宋_GB2312" w:hAnsi="仿宋_GB2312" w:eastAsia="仿宋_GB2312" w:cs="仿宋_GB2312"/>
          <w:b w:val="0"/>
          <w:bCs/>
          <w:spacing w:val="0"/>
          <w:kern w:val="2"/>
          <w:sz w:val="32"/>
          <w:szCs w:val="32"/>
          <w:highlight w:val="none"/>
          <w:lang w:val="en-US" w:eastAsia="zh-CN" w:bidi="ar-SA"/>
        </w:rPr>
        <w:t>元，城市维护建设税618万元，城镇土地使用税21万元。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outlineLvl w:val="2"/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2.主要支出科目决算情况</w:t>
      </w:r>
    </w:p>
    <w:p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一般公共服务支出8072.60万元，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主要包括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人员工资、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村社区党组织服务群众经费、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离任村书记补助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法律顾问经费、政府运转经费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等。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公共安全支出8.2万元。教育支出2571.88万元，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主要包括临时辅助用工经费、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教育项目补贴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等。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科学技术支出1.99万元。文化旅游体育与传媒支出366.99万元，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主要包括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大兴区旅游公共服务设备设施提升专项、文化组织员补贴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节日节庆氛围营造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数字电影放映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等。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社会保障和就业支出2227.50万元，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主要包括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村级就业指导员就业奖励、就业班车、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优抚对象补助、残疾人补助等。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卫生健康支出10076.75万元，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主要包括防疫经费、计划生育工作经费、基本公共卫生经费、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职工健康体检费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等。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节能环保支出750.83万元，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主要包括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大气污染防治专项、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电暖器及太阳能提升住户电费奖励、采暖季煤改电长效管护等。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城乡社区支出11485.65万元，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主要包括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疏解整治促提升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专项经费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垃圾分类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专项资金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采育一小分校项目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综治工作经费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政府编外人员工资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等。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农林水支出24736.42万元，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包括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农口各单位经费、农村公益事业投入、村干部工资、基层党建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智慧平安村庄建设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项目、平原造林土地流转及养护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住房保障支出16.78万元，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农村危房改造。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其他支出29.41万元，为武装部经费。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1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（二）镇级政府性基金预算收支决算情况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镇级</w:t>
      </w:r>
      <w:r>
        <w:rPr>
          <w:rFonts w:hint="eastAsia" w:ascii="仿宋_GB2312" w:hAnsi="宋体" w:eastAsia="仿宋_GB2312"/>
          <w:sz w:val="32"/>
          <w:szCs w:val="32"/>
        </w:rPr>
        <w:t>政府性基金预算总收入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15268</w:t>
      </w:r>
      <w:r>
        <w:rPr>
          <w:rFonts w:hint="eastAsia" w:ascii="仿宋_GB2312" w:hAnsi="宋体" w:eastAsia="仿宋_GB2312"/>
          <w:sz w:val="32"/>
          <w:szCs w:val="32"/>
        </w:rPr>
        <w:t>万元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其中，固定补助90万元，城镇运行管理转移支付3032万元，专项转移支付12147万元。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镇级</w:t>
      </w:r>
      <w:r>
        <w:rPr>
          <w:rFonts w:hint="eastAsia" w:ascii="仿宋_GB2312" w:eastAsia="仿宋_GB2312"/>
          <w:sz w:val="32"/>
          <w:szCs w:val="32"/>
        </w:rPr>
        <w:t>政府性基金预算总支出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15268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其中：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城乡社区支出15218万元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其他支出50万元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美丽乡村建设、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乡村公路大修及养护、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老旧果园复耕项目、污水管线建设及提升项目、采育一小分校项目、采廊路道路及沿线绿化改造项目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（三）其他重要事项的情况说明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2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“三公”经费支出情况</w:t>
      </w:r>
      <w:r>
        <w:rPr>
          <w:rFonts w:hint="eastAsia" w:ascii="仿宋_GB2312" w:eastAsia="仿宋_GB2312"/>
          <w:sz w:val="32"/>
          <w:szCs w:val="32"/>
        </w:rPr>
        <w:t>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年“三公”经费财政拨款支出合计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28.9</w:t>
      </w:r>
      <w:r>
        <w:rPr>
          <w:rFonts w:hint="eastAsia" w:ascii="仿宋_GB2312" w:eastAsia="仿宋_GB2312"/>
          <w:sz w:val="32"/>
          <w:szCs w:val="32"/>
        </w:rPr>
        <w:t>万元，同比（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28.91</w:t>
      </w:r>
      <w:r>
        <w:rPr>
          <w:rFonts w:hint="eastAsia" w:ascii="仿宋_GB2312" w:eastAsia="仿宋_GB2312"/>
          <w:sz w:val="32"/>
          <w:szCs w:val="32"/>
        </w:rPr>
        <w:t>万元）减少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0.01</w:t>
      </w:r>
      <w:r>
        <w:rPr>
          <w:rFonts w:hint="eastAsia" w:ascii="仿宋_GB2312" w:eastAsia="仿宋_GB2312"/>
          <w:sz w:val="32"/>
          <w:szCs w:val="32"/>
        </w:rPr>
        <w:t>万元，下降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0.03</w:t>
      </w:r>
      <w:r>
        <w:rPr>
          <w:rFonts w:hint="eastAsia" w:ascii="仿宋_GB2312" w:eastAsia="仿宋_GB2312"/>
          <w:sz w:val="32"/>
          <w:szCs w:val="32"/>
        </w:rPr>
        <w:t>%。其中，因公出国（境）费0.00元；公务接待费0.00元；公务用车购置及运行维护费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28.9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2.预备费支出情况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  <w:lang w:val="en-US" w:eastAsia="zh-CN" w:bidi="ar-SA"/>
        </w:rPr>
        <w:t>2022年镇级年初预算预备费976.27万元，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预算执行中转列相关科目，</w:t>
      </w:r>
      <w:r>
        <w:rPr>
          <w:rFonts w:hint="eastAsia" w:ascii="仿宋_GB2312" w:hAnsi="Calibri" w:eastAsia="仿宋_GB2312" w:cs="黑体"/>
          <w:kern w:val="2"/>
          <w:sz w:val="32"/>
          <w:szCs w:val="32"/>
          <w:lang w:val="en-US" w:eastAsia="zh-CN" w:bidi="ar-SA"/>
        </w:rPr>
        <w:t>主要用于疫情防控。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3.转移支付资金情况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2022年上级转移支付资金75623万元，其中：一般性转移支付36407万元；一般公共预算专项转移支付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23948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万元；政府性基金转移支付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3121.5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万元；政府性基金专项转移支付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12146.5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4.上年结转资金使用情况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2021年结转资金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921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万元，预算执行中转列相关科目，主要用于疫情防控、环境整治等方面支出。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2"/>
        <w:rPr>
          <w:rFonts w:hint="eastAsia" w:ascii="仿宋_GB2312" w:eastAsia="仿宋_GB2312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黑体"/>
          <w:kern w:val="2"/>
          <w:sz w:val="32"/>
          <w:szCs w:val="32"/>
          <w:lang w:val="en-US" w:eastAsia="zh-CN" w:bidi="ar-SA"/>
        </w:rPr>
        <w:t>5.上解支出情况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黑体"/>
          <w:kern w:val="2"/>
          <w:sz w:val="32"/>
          <w:szCs w:val="32"/>
          <w:lang w:val="en-US" w:eastAsia="zh-CN" w:bidi="ar-SA"/>
        </w:rPr>
        <w:t>2022年采育镇上解支出2914万元。包括：民政统发资金上解2260万元；义务兵优待金中央补助12万元；垃圾处理费上解620万元；就业补助6万元；产业政策兑现资金上解16万元。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</w:rPr>
        <w:t>二、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val="en-US" w:eastAsia="zh-CN"/>
        </w:rPr>
        <w:t>2023年预算调整情况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highlight w:val="none"/>
          <w:lang w:val="en-US" w:eastAsia="zh-CN"/>
        </w:rPr>
        <w:t>（一）一般公共预算调整情况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受财政收入增长及上级转移支付增加等因素影响，镇级一般公共预算总收支有所增加，因此对镇级一般公共预算进行如下调整。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3" w:firstLineChars="200"/>
        <w:textAlignment w:val="auto"/>
        <w:outlineLvl w:val="2"/>
        <w:rPr>
          <w:rFonts w:hint="eastAsia" w:ascii="仿宋_GB2312" w:eastAsia="仿宋_GB2312"/>
          <w:b/>
          <w:bCs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highlight w:val="none"/>
          <w:lang w:val="en-US" w:eastAsia="zh-CN"/>
        </w:rPr>
        <w:t>1.一般公共预算收入调整情况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镇级一般公共预算总收入由年初预算的33780万元，调整为55537万元，增加21757万元。具体调整情况如下：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（1）财政收入由年初预算的3534万元调整为4300万元，增加766万元，增长21.68%。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（2）上级转移支付收入增加18760万元，主要是专项转移支付增加。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（3）上年结转收入年初预算未安排，调整为2231万元，根据2022年区与镇财政结算单进行调整。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3" w:firstLineChars="200"/>
        <w:textAlignment w:val="auto"/>
        <w:outlineLvl w:val="2"/>
        <w:rPr>
          <w:rFonts w:hint="eastAsia" w:ascii="仿宋_GB2312" w:eastAsia="仿宋_GB2312"/>
          <w:b/>
          <w:bCs/>
          <w:color w:val="auto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highlight w:val="none"/>
          <w:lang w:val="en-US" w:eastAsia="zh-CN"/>
        </w:rPr>
        <w:t>2.一般公共预算总支出调整情况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highlight w:val="cyan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镇级一般公共预算总支出由年初预算的33780万元，调整为55537万元，增加21757万元。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highlight w:val="none"/>
          <w:lang w:val="en-US" w:eastAsia="zh-CN"/>
        </w:rPr>
        <w:t>（二）政府性基金预算调整情况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highlight w:val="none"/>
          <w:lang w:val="en-US" w:eastAsia="zh-CN"/>
        </w:rPr>
        <w:t>受上级转移支付增加等因素影响，政府性基金预算总收支有所增加，因此对镇级政府性基金预算进行如下调整。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lang w:val="en-US" w:eastAsia="zh-CN"/>
        </w:rPr>
        <w:t>1.政府性基金预算总收入调整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highlight w:val="none"/>
          <w:lang w:val="en-US" w:eastAsia="zh-CN"/>
        </w:rPr>
        <w:t>镇级政府性基金预算总收入由年初预算的3121.5万元，调整为13170万元，增加10048.5万元。主要是上级专项转移支付增加。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lang w:val="en-US" w:eastAsia="zh-CN"/>
        </w:rPr>
        <w:t>2.政府性基金预算总支出调整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highlight w:val="none"/>
          <w:lang w:val="en-US" w:eastAsia="zh-CN"/>
        </w:rPr>
        <w:t>镇级政府性基金预算总支出由年初预算的3121.5万元，调整为13170万元，增加10048.5万元。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="0" w:line="560" w:lineRule="exact"/>
        <w:ind w:firstLine="640" w:firstLineChars="200"/>
        <w:textAlignment w:val="auto"/>
        <w:outlineLvl w:val="1"/>
        <w:rPr>
          <w:rFonts w:hint="default" w:ascii="楷体_GB2312" w:hAnsi="楷体_GB2312" w:eastAsia="楷体_GB2312" w:cs="楷体_GB2312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highlight w:val="none"/>
          <w:lang w:val="en-US" w:eastAsia="zh-CN"/>
        </w:rPr>
        <w:t>（三）项目间调剂情况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/>
          <w:highlight w:val="cyan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为了保证各部门正常运转，部分项目进行了调剂使用。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</w:rPr>
        <w:t>、20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</w:rPr>
        <w:t>年预算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val="en-US" w:eastAsia="zh-CN"/>
        </w:rPr>
        <w:t>上半年执行情况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2023年是全面贯彻落实党的二十大精神的开局之年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财政要坚持以习近平新时代中国特色社会主义思想为指导，全面贯彻落实党的二十大精神，坚决落实党中央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北京市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的决策部署，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090000" w:fill="FFFFFF"/>
        </w:rPr>
        <w:t>全面落实党政机关过紧日子的要求，加强财政资源统筹，保持适度支出强度，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调整优化财政支出结构，盘活存量资金，推动建立全面规范、公开透明的预决算制度，发挥财政职能作用，谱写出新时代采育镇经济社会高质量发展的新篇章。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1"/>
        <w:rPr>
          <w:rFonts w:hint="default" w:ascii="楷体_GB2312" w:hAnsi="楷体_GB2312" w:eastAsia="楷体_GB2312" w:cs="楷体_GB2312"/>
          <w:b w:val="0"/>
          <w:bCs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pacing w:val="0"/>
          <w:sz w:val="32"/>
          <w:szCs w:val="32"/>
          <w:highlight w:val="none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/>
          <w:spacing w:val="0"/>
          <w:sz w:val="32"/>
          <w:szCs w:val="32"/>
          <w:highlight w:val="none"/>
          <w:lang w:val="en-US" w:eastAsia="zh-CN"/>
        </w:rPr>
        <w:t>2023年收支情况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3" w:firstLineChars="200"/>
        <w:textAlignment w:val="auto"/>
        <w:outlineLvl w:val="2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b/>
          <w:bCs/>
          <w:sz w:val="32"/>
          <w:szCs w:val="32"/>
        </w:rPr>
        <w:t>收入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预算执行情况</w:t>
      </w:r>
    </w:p>
    <w:p>
      <w:pPr>
        <w:pStyle w:val="1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采育镇2023年1-6月，一般公共预算总收入已完成49425万元，其中：财政收入3033万元，上级转移支付收入49009万元（其中专项转移支付收入18760万元），上年结转收入2231万元。</w:t>
      </w:r>
    </w:p>
    <w:p>
      <w:pPr>
        <w:pStyle w:val="1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采育镇2023年1-6月，政府性基金预算总收入已完成13170万元，为上级转移支付收入13170万元（其中专项转移支付收入10048.5万元）。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3" w:firstLineChars="200"/>
        <w:textAlignment w:val="auto"/>
        <w:outlineLvl w:val="2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b/>
          <w:bCs/>
          <w:sz w:val="32"/>
          <w:szCs w:val="32"/>
        </w:rPr>
        <w:t>支出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2023年1-6月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，采育镇累计完成财政预算支出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29111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万元，比去年同期的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24382万元，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增加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4029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万元，增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长19.40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一般公共预算财政支出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1-6月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累计完成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21370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万元，比去年同期的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20123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万元，增加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1247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万元，增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长6.20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%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。主要支出包括：一般公共服务支出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4852万元；公共安全支出2万元；教育支出605万元；文化旅游体育与传媒支出36万元；社会保障和就业支出822万元；卫生健康支出2853万元；节能环保支出9万元；城乡社区支出2849万元；农林水支出9290万元；住房保障支出52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政府性基金预算支出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1-6月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累计完成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7741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万元，比去年同期的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4259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万元，增加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3482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万元，增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val="en-US" w:eastAsia="zh-CN"/>
        </w:rPr>
        <w:t>长81.76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%，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主要支出包括：大兴区老旧果园等复耕工作资金、2023年乡村公路大修工程、采育镇波尔多小区南北区漏雨房屋修缮项目、村镇污水处理运行费、采育凤河绿道项目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b w:val="0"/>
          <w:bCs/>
          <w:color w:val="auto"/>
          <w:spacing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/>
          <w:spacing w:val="0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pacing w:val="0"/>
          <w:sz w:val="32"/>
          <w:szCs w:val="32"/>
          <w:highlight w:val="none"/>
          <w:lang w:val="en-US" w:eastAsia="zh-CN"/>
        </w:rPr>
        <w:t>二）</w:t>
      </w:r>
      <w:r>
        <w:rPr>
          <w:rFonts w:hint="eastAsia" w:ascii="楷体_GB2312" w:hAnsi="楷体_GB2312" w:eastAsia="楷体_GB2312" w:cs="楷体_GB2312"/>
          <w:b w:val="0"/>
          <w:bCs/>
          <w:spacing w:val="0"/>
          <w:sz w:val="32"/>
          <w:szCs w:val="32"/>
          <w:highlight w:val="none"/>
          <w:lang w:eastAsia="zh-CN"/>
        </w:rPr>
        <w:t>确保完成</w:t>
      </w:r>
      <w:r>
        <w:rPr>
          <w:rFonts w:hint="eastAsia" w:ascii="楷体_GB2312" w:hAnsi="楷体_GB2312" w:eastAsia="楷体_GB2312" w:cs="楷体_GB2312"/>
          <w:b w:val="0"/>
          <w:bCs/>
          <w:spacing w:val="0"/>
          <w:sz w:val="32"/>
          <w:szCs w:val="32"/>
          <w:highlight w:val="none"/>
        </w:rPr>
        <w:t>20</w:t>
      </w:r>
      <w:r>
        <w:rPr>
          <w:rFonts w:hint="eastAsia" w:ascii="楷体_GB2312" w:hAnsi="楷体_GB2312" w:eastAsia="楷体_GB2312" w:cs="楷体_GB2312"/>
          <w:b w:val="0"/>
          <w:bCs/>
          <w:spacing w:val="0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楷体_GB2312" w:hAnsi="楷体_GB2312" w:eastAsia="楷体_GB2312" w:cs="楷体_GB2312"/>
          <w:b w:val="0"/>
          <w:bCs/>
          <w:spacing w:val="0"/>
          <w:sz w:val="32"/>
          <w:szCs w:val="32"/>
          <w:highlight w:val="none"/>
        </w:rPr>
        <w:t>年</w:t>
      </w:r>
      <w:r>
        <w:rPr>
          <w:rFonts w:hint="eastAsia" w:ascii="楷体_GB2312" w:hAnsi="楷体_GB2312" w:eastAsia="楷体_GB2312" w:cs="楷体_GB2312"/>
          <w:b w:val="0"/>
          <w:bCs/>
          <w:spacing w:val="0"/>
          <w:sz w:val="32"/>
          <w:szCs w:val="32"/>
          <w:highlight w:val="none"/>
          <w:lang w:eastAsia="zh-CN"/>
        </w:rPr>
        <w:t>预算任务的主要措施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突出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财源高质量建设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推动财政可持续发展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着力加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强财源建设。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继续落实国家各项减税降费政策，助推实体经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济快速发展、绿色发展、高质量发展，壮大经济体量，做大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财政收入规模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同时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配合镇有关部门抓住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采育镇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镇域内进行基础设施建设的契机，加大税收征管入库工作，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防止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税款流失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二是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依法依规组织财政收入。积极应对减税降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经济下行等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减收影响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强化跟踪调度，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做到依法征收、应收尽收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，进一步提高财政收入质量，增加可用财力，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  <w:t>加强对重点行业的税源分析，科学研判收入走势，为收入预期和决策提供支持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pacing w:val="0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pacing w:val="0"/>
          <w:sz w:val="32"/>
          <w:szCs w:val="32"/>
          <w:highlight w:val="none"/>
        </w:rPr>
        <w:t>加强财政规范管理，严格控制各项财政支出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坚持政府过“紧日子”，全面加强财政管理，压减非紧急、非必需项目支出，切实把钱用在为民办实事上，确保一般性支出可压尽压、应压尽压；积极盘活闲置的政府资源资产，继续清理结余结转资金，多渠道缓解财政收支压力；充分发挥财政资金使用效益，加强财政资金日常监督和重点监控，确保各项资金严格按规定使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</w:rPr>
        <w:t>加强基本民生保障，支持解决好教育、养老、医疗等群众最关心最直接最现实的利益问题，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做到让每一笔资金用在刀刃上，让每一位采育人民获得幸福感。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23"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b/>
          <w:sz w:val="32"/>
          <w:szCs w:val="32"/>
        </w:rPr>
        <w:t>推进预算绩效管理，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不断提升财政管理水平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firstLine="640" w:firstLineChars="200"/>
        <w:textAlignment w:val="auto"/>
        <w:outlineLvl w:val="9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一是进一步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树立绩效管理观念，为全面实行预算绩效管理打下良好基础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是</w:t>
      </w:r>
      <w:r>
        <w:rPr>
          <w:rFonts w:hint="eastAsia" w:ascii="仿宋_GB2312" w:hAnsi="仿宋" w:eastAsia="仿宋_GB2312"/>
          <w:b w:val="0"/>
          <w:bCs/>
          <w:sz w:val="32"/>
          <w:szCs w:val="32"/>
          <w:highlight w:val="none"/>
          <w:lang w:val="en-US" w:eastAsia="zh-CN"/>
        </w:rPr>
        <w:t>规范财务行为，加强财务监督，进一步规范流程，确保各项制度执行到位，防范财务风险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严肃财经纪律。严格执行各项财经法规和管理制度，切实加强财政管理，规范收支行为，坚决维护财经制度的严肃性</w:t>
      </w:r>
      <w:r>
        <w:rPr>
          <w:rFonts w:hint="eastAsia" w:ascii="仿宋_GB2312" w:hAnsi="仿宋" w:eastAsia="仿宋_GB2312"/>
          <w:b w:val="0"/>
          <w:bCs/>
          <w:kern w:val="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</w:rPr>
        <w:t>各位代表，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  <w:lang w:eastAsia="zh-CN"/>
        </w:rPr>
        <w:t>今年的各项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</w:rPr>
        <w:t>财政工作任务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  <w:lang w:val="en-US" w:eastAsia="zh-CN"/>
        </w:rPr>
        <w:t>依然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  <w:lang w:eastAsia="zh-CN"/>
        </w:rPr>
        <w:t>十分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</w:rPr>
        <w:t>艰巨，新形势下，我们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  <w:lang w:eastAsia="zh-CN"/>
        </w:rPr>
        <w:t>将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</w:rPr>
        <w:t>在镇党委、镇政府的正确领导下，在镇人大的监督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  <w:lang w:eastAsia="zh-CN"/>
        </w:rPr>
        <w:t>支持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</w:rPr>
        <w:t>下，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  <w:lang w:eastAsia="zh-CN"/>
        </w:rPr>
        <w:t>充分履行财政职能，切实提高财政效能，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</w:rPr>
        <w:t>紧紧依靠全镇人民，举全镇之力、集全镇之智，振奋精神，扎实工作，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  <w:lang w:eastAsia="zh-CN"/>
        </w:rPr>
        <w:t>以更加坚定的信心，更加坚决的态度，更加有力的措施，更加扎实的工作，确保全面完成年度财政预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  <w:lang w:val="en-US" w:eastAsia="zh-CN"/>
        </w:rPr>
        <w:t>决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  <w:lang w:eastAsia="zh-CN"/>
        </w:rPr>
        <w:t>算和各项财政工作任务，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</w:rPr>
        <w:t>为促进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  <w:lang w:eastAsia="zh-CN"/>
        </w:rPr>
        <w:t>采育镇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</w:rPr>
        <w:t>经济可持续健康发展做出贡献！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highlight w:val="none"/>
        </w:rPr>
        <w:t>以上报告，请予审议。</w:t>
      </w:r>
    </w:p>
    <w:sectPr>
      <w:footerReference r:id="rId3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sz w:val="28"/>
        <w:szCs w:val="28"/>
      </w:rPr>
    </w:pPr>
    <w:r>
      <w:rPr>
        <w:rFonts w:ascii="Calibri" w:hAnsi="Calibri" w:eastAsia="宋体" w:cs="黑体"/>
        <w:kern w:val="2"/>
        <w:sz w:val="18"/>
        <w:szCs w:val="22"/>
        <w:lang w:val="en-US" w:eastAsia="zh-CN" w:bidi="ar-SA"/>
      </w:rPr>
      <w:pict>
        <v:rect id="文本框 1" o:spid="_x0000_s4097" o:spt="1" style="position:absolute;left:0pt;margin-top:0pt;height:144pt;width:144pt;mso-position-horizontal:outside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10"/>
                  <w:rPr>
                    <w:rFonts w:hint="eastAsia" w:eastAsia="宋体"/>
                    <w:lang w:val="en-US"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rect>
      </w:pict>
    </w:r>
    <w:r>
      <w:rPr>
        <w:rFonts w:hint="eastAsia"/>
        <w:lang w:val="en-US" w:eastAsia="zh-CN"/>
      </w:rP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86D7E"/>
    <w:multiLevelType w:val="singleLevel"/>
    <w:tmpl w:val="1F786D7E"/>
    <w:lvl w:ilvl="0" w:tentative="0">
      <w:start w:val="2"/>
      <w:numFmt w:val="decimal"/>
      <w:pStyle w:val="18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90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WM0NDFkNDU2NDkwYWNlYjZhOTc3ZjBkYmI2ODQ0NGEifQ=="/>
  </w:docVars>
  <w:rsids>
    <w:rsidRoot w:val="35A36FB0"/>
    <w:rsid w:val="012531F6"/>
    <w:rsid w:val="015C4102"/>
    <w:rsid w:val="018C5AE9"/>
    <w:rsid w:val="01BF5D05"/>
    <w:rsid w:val="0258709C"/>
    <w:rsid w:val="032D5B2F"/>
    <w:rsid w:val="03344B3A"/>
    <w:rsid w:val="04491B72"/>
    <w:rsid w:val="057B0E7B"/>
    <w:rsid w:val="09D75426"/>
    <w:rsid w:val="09EB1E3E"/>
    <w:rsid w:val="0B177823"/>
    <w:rsid w:val="0C33440D"/>
    <w:rsid w:val="0CAC35CA"/>
    <w:rsid w:val="0E5138A3"/>
    <w:rsid w:val="0FF154E5"/>
    <w:rsid w:val="10252215"/>
    <w:rsid w:val="10772724"/>
    <w:rsid w:val="11842CA3"/>
    <w:rsid w:val="11A86C7A"/>
    <w:rsid w:val="12C07A63"/>
    <w:rsid w:val="13135720"/>
    <w:rsid w:val="13A51F4B"/>
    <w:rsid w:val="13FF24A0"/>
    <w:rsid w:val="14A950BF"/>
    <w:rsid w:val="14DD604C"/>
    <w:rsid w:val="14F24F3A"/>
    <w:rsid w:val="15F10256"/>
    <w:rsid w:val="16AE77BD"/>
    <w:rsid w:val="175A37A9"/>
    <w:rsid w:val="17642CF4"/>
    <w:rsid w:val="17D72A35"/>
    <w:rsid w:val="17E572BA"/>
    <w:rsid w:val="19086B8E"/>
    <w:rsid w:val="193C10CB"/>
    <w:rsid w:val="1A5C03DD"/>
    <w:rsid w:val="1A760F1A"/>
    <w:rsid w:val="1AAC6318"/>
    <w:rsid w:val="1AE965E1"/>
    <w:rsid w:val="1B1865D4"/>
    <w:rsid w:val="1C136A2D"/>
    <w:rsid w:val="1C3434C3"/>
    <w:rsid w:val="1CE50E03"/>
    <w:rsid w:val="1D350989"/>
    <w:rsid w:val="1DA17DCD"/>
    <w:rsid w:val="1EB9790D"/>
    <w:rsid w:val="1EC73863"/>
    <w:rsid w:val="1F3735D8"/>
    <w:rsid w:val="1F4D460B"/>
    <w:rsid w:val="1FDF5A7B"/>
    <w:rsid w:val="20352039"/>
    <w:rsid w:val="21E16BFF"/>
    <w:rsid w:val="21FA24E2"/>
    <w:rsid w:val="221E2731"/>
    <w:rsid w:val="228A1C17"/>
    <w:rsid w:val="229E6AE0"/>
    <w:rsid w:val="22A3174B"/>
    <w:rsid w:val="23940132"/>
    <w:rsid w:val="24443A10"/>
    <w:rsid w:val="25AE066D"/>
    <w:rsid w:val="27A50DA5"/>
    <w:rsid w:val="27D020F6"/>
    <w:rsid w:val="29796512"/>
    <w:rsid w:val="29A3203F"/>
    <w:rsid w:val="2A0D1370"/>
    <w:rsid w:val="2A593A29"/>
    <w:rsid w:val="2AA23BF2"/>
    <w:rsid w:val="2B001351"/>
    <w:rsid w:val="2C534F80"/>
    <w:rsid w:val="2D9056F2"/>
    <w:rsid w:val="30D1332E"/>
    <w:rsid w:val="30ED7CF1"/>
    <w:rsid w:val="32B21FCA"/>
    <w:rsid w:val="332F5071"/>
    <w:rsid w:val="343B2A57"/>
    <w:rsid w:val="34F35E1B"/>
    <w:rsid w:val="35110A0F"/>
    <w:rsid w:val="356B689E"/>
    <w:rsid w:val="35A36FB0"/>
    <w:rsid w:val="35E870F3"/>
    <w:rsid w:val="35EB79DF"/>
    <w:rsid w:val="366F49C4"/>
    <w:rsid w:val="371A785B"/>
    <w:rsid w:val="383F4891"/>
    <w:rsid w:val="38601196"/>
    <w:rsid w:val="39AA4D51"/>
    <w:rsid w:val="39AD0219"/>
    <w:rsid w:val="3BA0301A"/>
    <w:rsid w:val="3C663A24"/>
    <w:rsid w:val="3C9B3F0D"/>
    <w:rsid w:val="3CFA2DB0"/>
    <w:rsid w:val="3D222879"/>
    <w:rsid w:val="3F1266E0"/>
    <w:rsid w:val="3F3A0307"/>
    <w:rsid w:val="41432DC5"/>
    <w:rsid w:val="416D6359"/>
    <w:rsid w:val="416F7114"/>
    <w:rsid w:val="424A663D"/>
    <w:rsid w:val="44656170"/>
    <w:rsid w:val="486A50DB"/>
    <w:rsid w:val="491C4628"/>
    <w:rsid w:val="49DB6EDE"/>
    <w:rsid w:val="49F136B9"/>
    <w:rsid w:val="49FC0B25"/>
    <w:rsid w:val="4A1B5444"/>
    <w:rsid w:val="4AA2091E"/>
    <w:rsid w:val="4B043FCB"/>
    <w:rsid w:val="4BA601D9"/>
    <w:rsid w:val="4BAF6219"/>
    <w:rsid w:val="4CBB312B"/>
    <w:rsid w:val="4D5A45CE"/>
    <w:rsid w:val="4D6E0C3E"/>
    <w:rsid w:val="4E3B6DC0"/>
    <w:rsid w:val="4F2953A8"/>
    <w:rsid w:val="4F502317"/>
    <w:rsid w:val="4FD62C78"/>
    <w:rsid w:val="5003275A"/>
    <w:rsid w:val="50C57D36"/>
    <w:rsid w:val="514834D7"/>
    <w:rsid w:val="51A715C3"/>
    <w:rsid w:val="51E03BC7"/>
    <w:rsid w:val="522A47BF"/>
    <w:rsid w:val="526B3F2A"/>
    <w:rsid w:val="53FE77F5"/>
    <w:rsid w:val="540F1FE3"/>
    <w:rsid w:val="55832158"/>
    <w:rsid w:val="56983C42"/>
    <w:rsid w:val="58A60833"/>
    <w:rsid w:val="59887BFB"/>
    <w:rsid w:val="5A12669A"/>
    <w:rsid w:val="5A8A0945"/>
    <w:rsid w:val="5BD775DE"/>
    <w:rsid w:val="5CC626DF"/>
    <w:rsid w:val="5D973B51"/>
    <w:rsid w:val="5DEF15A4"/>
    <w:rsid w:val="5E391380"/>
    <w:rsid w:val="5E8F2D4E"/>
    <w:rsid w:val="5EE67715"/>
    <w:rsid w:val="5F1E585D"/>
    <w:rsid w:val="5F9276CB"/>
    <w:rsid w:val="605E2366"/>
    <w:rsid w:val="615C43EA"/>
    <w:rsid w:val="61D442C5"/>
    <w:rsid w:val="6387086A"/>
    <w:rsid w:val="6484649B"/>
    <w:rsid w:val="661701F9"/>
    <w:rsid w:val="66671530"/>
    <w:rsid w:val="66FD74D3"/>
    <w:rsid w:val="67954732"/>
    <w:rsid w:val="67AF2CB3"/>
    <w:rsid w:val="67BE7B7A"/>
    <w:rsid w:val="67C455FF"/>
    <w:rsid w:val="67FA4E77"/>
    <w:rsid w:val="68867738"/>
    <w:rsid w:val="68F54070"/>
    <w:rsid w:val="6946572A"/>
    <w:rsid w:val="69E70A97"/>
    <w:rsid w:val="6A813E93"/>
    <w:rsid w:val="6B160786"/>
    <w:rsid w:val="6B904B99"/>
    <w:rsid w:val="6C2055B4"/>
    <w:rsid w:val="6CBA368C"/>
    <w:rsid w:val="6D2B5C5C"/>
    <w:rsid w:val="6EA74F40"/>
    <w:rsid w:val="71B013FC"/>
    <w:rsid w:val="73171838"/>
    <w:rsid w:val="73DA6117"/>
    <w:rsid w:val="74A17D9C"/>
    <w:rsid w:val="74E20DD2"/>
    <w:rsid w:val="74FD54CF"/>
    <w:rsid w:val="75CF63FA"/>
    <w:rsid w:val="76191423"/>
    <w:rsid w:val="76AC546D"/>
    <w:rsid w:val="76EC126E"/>
    <w:rsid w:val="76F325A8"/>
    <w:rsid w:val="77866F8C"/>
    <w:rsid w:val="783A38D3"/>
    <w:rsid w:val="789909A3"/>
    <w:rsid w:val="78E32469"/>
    <w:rsid w:val="7BEF1BFB"/>
    <w:rsid w:val="7C2154D6"/>
    <w:rsid w:val="7E424982"/>
    <w:rsid w:val="7E8D63C4"/>
    <w:rsid w:val="7F470CBA"/>
    <w:rsid w:val="7F7F3A63"/>
    <w:rsid w:val="7F8A5140"/>
    <w:rsid w:val="7FE174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outlineLvl w:val="0"/>
    </w:pPr>
    <w:rPr>
      <w:sz w:val="28"/>
      <w:szCs w:val="28"/>
    </w:rPr>
  </w:style>
  <w:style w:type="character" w:default="1" w:styleId="14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288" w:lineRule="auto"/>
      <w:jc w:val="left"/>
    </w:pPr>
    <w:rPr>
      <w:rFonts w:ascii="宋体" w:hAnsi="Calibri" w:eastAsia="宋体" w:cs="Times New Roman"/>
      <w:color w:val="000000"/>
      <w:szCs w:val="21"/>
    </w:rPr>
  </w:style>
  <w:style w:type="paragraph" w:styleId="4">
    <w:name w:val="Body Text First Indent"/>
    <w:basedOn w:val="5"/>
    <w:qFormat/>
    <w:uiPriority w:val="0"/>
    <w:pPr>
      <w:ind w:firstLine="420"/>
    </w:pPr>
  </w:style>
  <w:style w:type="paragraph" w:styleId="5">
    <w:name w:val="Body Text"/>
    <w:basedOn w:val="1"/>
    <w:next w:val="6"/>
    <w:qFormat/>
    <w:uiPriority w:val="0"/>
    <w:rPr>
      <w:rFonts w:eastAsia="仿宋_GB2312"/>
      <w:sz w:val="32"/>
    </w:rPr>
  </w:style>
  <w:style w:type="paragraph" w:customStyle="1" w:styleId="6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styleId="9">
    <w:name w:val="Body Text Indent 2"/>
    <w:basedOn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hAnsi="Times New Roman" w:eastAsia="楷体_GB2312"/>
      <w:sz w:val="32"/>
      <w:szCs w:val="32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1"/>
    <w:qFormat/>
    <w:uiPriority w:val="0"/>
    <w:pPr>
      <w:spacing w:before="240" w:beforeLines="0" w:beforeAutospacing="0" w:after="60" w:afterLines="0" w:afterAutospacing="0" w:line="312" w:lineRule="auto"/>
      <w:jc w:val="center"/>
      <w:outlineLvl w:val="1"/>
    </w:pPr>
    <w:rPr>
      <w:rFonts w:ascii="Arial" w:hAnsi="Arial"/>
      <w:b/>
      <w:kern w:val="28"/>
      <w:sz w:val="32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16">
    <w:name w:val="目录 11"/>
    <w:next w:val="1"/>
    <w:qFormat/>
    <w:uiPriority w:val="99"/>
    <w:pPr>
      <w:wordWrap w:val="0"/>
      <w:jc w:val="both"/>
    </w:pPr>
    <w:rPr>
      <w:rFonts w:ascii="Times New Roman" w:hAnsi="Times New Roman" w:eastAsia="宋体" w:cs="Times New Roman"/>
      <w:kern w:val="0"/>
      <w:sz w:val="21"/>
      <w:szCs w:val="22"/>
      <w:lang w:val="en-US" w:eastAsia="zh-CN" w:bidi="ar-SA"/>
    </w:rPr>
  </w:style>
  <w:style w:type="paragraph" w:customStyle="1" w:styleId="17">
    <w:name w:val="Pa0"/>
    <w:basedOn w:val="1"/>
    <w:next w:val="1"/>
    <w:qFormat/>
    <w:uiPriority w:val="99"/>
    <w:pPr>
      <w:autoSpaceDE w:val="0"/>
      <w:autoSpaceDN w:val="0"/>
      <w:adjustRightInd w:val="0"/>
      <w:spacing w:line="441" w:lineRule="atLeast"/>
      <w:jc w:val="left"/>
    </w:pPr>
    <w:rPr>
      <w:rFonts w:ascii="方正小标宋简体" w:eastAsia="方正小标宋简体"/>
      <w:kern w:val="0"/>
      <w:sz w:val="24"/>
      <w:szCs w:val="24"/>
    </w:rPr>
  </w:style>
  <w:style w:type="paragraph" w:customStyle="1" w:styleId="18">
    <w:name w:val="公文三层"/>
    <w:basedOn w:val="1"/>
    <w:next w:val="12"/>
    <w:qFormat/>
    <w:uiPriority w:val="0"/>
    <w:pPr>
      <w:numPr>
        <w:ilvl w:val="0"/>
        <w:numId w:val="1"/>
      </w:numPr>
      <w:spacing w:line="480" w:lineRule="auto"/>
      <w:ind w:firstLine="643" w:firstLineChars="200"/>
      <w:jc w:val="left"/>
    </w:pPr>
    <w:rPr>
      <w:rFonts w:hint="eastAsia" w:ascii="仿宋_GB2312" w:hAnsi="仿宋_GB2312" w:eastAsia="仿宋_GB2312" w:cs="仿宋_GB2312"/>
      <w:bCs/>
      <w:sz w:val="32"/>
      <w:szCs w:val="32"/>
    </w:rPr>
  </w:style>
  <w:style w:type="paragraph" w:customStyle="1" w:styleId="19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0">
    <w:name w:val="p17"/>
    <w:basedOn w:val="1"/>
    <w:qFormat/>
    <w:uiPriority w:val="0"/>
    <w:pPr>
      <w:widowControl/>
      <w:spacing w:after="120"/>
      <w:ind w:left="420"/>
    </w:pPr>
    <w:rPr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111</Company>
  <Pages>8</Pages>
  <Words>3504</Words>
  <Characters>3978</Characters>
  <Lines>0</Lines>
  <Paragraphs>0</Paragraphs>
  <ScaleCrop>false</ScaleCrop>
  <LinksUpToDate>false</LinksUpToDate>
  <CharactersWithSpaces>3990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2021-01-09T07:08:00Z</dcterms:created>
  <dc:creator>Administrator</dc:creator>
  <cp:lastModifiedBy>hp</cp:lastModifiedBy>
  <cp:lastPrinted>2021-11-21T06:36:00Z</cp:lastPrinted>
  <dcterms:modified xsi:type="dcterms:W3CDTF">2023-10-07T08:04:15Z</dcterms:modified>
  <dc:title>大兴区采育镇2021年财政预算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52AF2F68708142CAA7238A4EE044701A</vt:lpwstr>
  </property>
</Properties>
</file>