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基本公共卫生经费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牛学军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3301" w:type="dxa"/>
              <w:tblInd w:w="-2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3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15600666226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109.6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109.6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109.6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为促进我单位更好的发展，有效提高工作人员积极性，促进社区卫生诊疗能力发展。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财政补助基本公共卫生覆盖类型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指标1：居民健康档案规范化电子建档率况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≥80%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指标2：65岁及以上老年人健康管理率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≥71%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指标1：各项任务完成及时率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328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增加医疗收入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指标1：疾病防控能力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指标2：基本公共卫生项目镇域人员知晓度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指标1：居民健康水平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逐年提升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辖区内常住居民，包括居住半年以上非户籍居民满意度度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445F1"/>
    <w:rsid w:val="09485A0A"/>
    <w:rsid w:val="37B43A27"/>
    <w:rsid w:val="3C9B76C9"/>
    <w:rsid w:val="3D611738"/>
    <w:rsid w:val="4B7916CB"/>
    <w:rsid w:val="580F2FBF"/>
    <w:rsid w:val="64EA17D2"/>
    <w:rsid w:val="79286FC0"/>
    <w:rsid w:val="7A510E60"/>
    <w:rsid w:val="7B5432DD"/>
    <w:rsid w:val="7BE6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92F4CC05400F4100981E26BEB7A82C15</vt:lpwstr>
  </property>
</Properties>
</file>