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“两新”组织党组织党建活动经费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党群工作办公室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（党建工作）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陈墨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13701014815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37.11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37.11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37.11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  <w:t>通过发放基层党组织活动经费丰富党员教育形式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覆盖党支部数量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=34个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党组织活动正常开展率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=100%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党组织活动开展频次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  <w:t>≥1次/年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≤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37.2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基层党组织服务群众水平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有效提升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建立健全基层党组织服务群众长效保障机制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长期建立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  <w:t>≥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21330C8"/>
    <w:rsid w:val="0BA958FF"/>
    <w:rsid w:val="0DF85FE8"/>
    <w:rsid w:val="48D66243"/>
    <w:rsid w:val="5FCE543C"/>
    <w:rsid w:val="661838C2"/>
    <w:rsid w:val="6F335918"/>
    <w:rsid w:val="7A510E60"/>
    <w:rsid w:val="7DC36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410</Words>
  <Characters>505</Characters>
  <Lines>0</Lines>
  <Paragraphs>0</Paragraphs>
  <TotalTime>0</TotalTime>
  <ScaleCrop>false</ScaleCrop>
  <LinksUpToDate>false</LinksUpToDate>
  <CharactersWithSpaces>513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2023-04-27T06:25:59Z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C035A0950E514E11A04245300FA252EA_12</vt:lpwstr>
  </property>
</Properties>
</file>