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880" w:hanging="880" w:hangingChars="200"/>
        <w:jc w:val="center"/>
        <w:outlineLvl w:val="0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bookmarkStart w:id="6" w:name="_GoBack"/>
      <w:bookmarkStart w:id="0" w:name="_Toc26038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北臧村镇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镇级决算情况、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上</w:t>
      </w:r>
      <w:bookmarkEnd w:id="6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半年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预算执行情况</w:t>
      </w:r>
      <w:bookmarkEnd w:id="0"/>
      <w:bookmarkStart w:id="1" w:name="_Toc12061"/>
      <w:bookmarkStart w:id="2" w:name="_Toc467766179"/>
      <w:bookmarkStart w:id="3" w:name="_Toc467766084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和20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年预算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调整情况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的报告</w:t>
      </w:r>
      <w:bookmarkEnd w:id="1"/>
      <w:bookmarkEnd w:id="2"/>
      <w:bookmarkEnd w:id="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——大兴区北臧村镇第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届人民代表大会第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次会议上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eastAsia="zh-CN"/>
        </w:rPr>
        <w:t>产业发展服务中心主任、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财政所负责人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 xml:space="preserve">  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eastAsia="zh-CN"/>
        </w:rPr>
        <w:t>巴明光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（20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23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  <w:lang w:val="en-US" w:eastAsia="zh-CN"/>
        </w:rPr>
        <w:t>13</w:t>
      </w:r>
      <w:r>
        <w:rPr>
          <w:rFonts w:hint="eastAsia" w:ascii="楷体_GB2312" w:hAnsi="楷体_GB2312" w:eastAsia="楷体_GB2312" w:cs="楷体_GB2312"/>
          <w:b w:val="0"/>
          <w:bCs w:val="0"/>
          <w:spacing w:val="-4"/>
          <w:sz w:val="32"/>
          <w:szCs w:val="32"/>
        </w:rPr>
        <w:t>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left"/>
        <w:rPr>
          <w:rFonts w:hint="eastAsia" w:ascii="楷体_GB2312" w:hAnsi="楷体_GB2312" w:eastAsia="仿宋_GB2312" w:cs="楷体_GB2312"/>
          <w:b w:val="0"/>
          <w:bCs w:val="0"/>
          <w:spacing w:val="-4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各位代表</w:t>
      </w:r>
      <w:r>
        <w:rPr>
          <w:rFonts w:hint="eastAsia" w:eastAsia="仿宋_GB2312"/>
          <w:sz w:val="32"/>
          <w:szCs w:val="32"/>
          <w:lang w:eastAsia="zh-CN"/>
        </w:rPr>
        <w:t>：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7"/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Cs/>
          <w:sz w:val="32"/>
          <w:szCs w:val="32"/>
        </w:rPr>
        <w:t>2022年，</w:t>
      </w:r>
      <w:r>
        <w:rPr>
          <w:rFonts w:eastAsia="仿宋_GB2312"/>
          <w:sz w:val="32"/>
          <w:szCs w:val="32"/>
        </w:rPr>
        <w:t>北臧村镇财政所</w:t>
      </w:r>
      <w:r>
        <w:rPr>
          <w:rStyle w:val="7"/>
          <w:rFonts w:hint="eastAsia" w:ascii="仿宋_GB2312" w:hAnsi="仿宋_GB2312" w:eastAsia="仿宋_GB2312" w:cs="仿宋_GB2312"/>
          <w:bCs/>
          <w:sz w:val="32"/>
          <w:szCs w:val="32"/>
        </w:rPr>
        <w:t>在镇党委、政府正确领导下，在镇人大的依法监督指导下，紧紧围绕镇党委、政府中心工作，充分发挥财政职能作用，</w:t>
      </w:r>
      <w:r>
        <w:rPr>
          <w:rFonts w:hint="eastAsia" w:ascii="仿宋_GB2312" w:hAnsi="仿宋" w:eastAsia="仿宋_GB2312" w:cs="仿宋_GB2312"/>
          <w:spacing w:val="-10"/>
          <w:kern w:val="0"/>
          <w:sz w:val="32"/>
          <w:szCs w:val="32"/>
        </w:rPr>
        <w:t>以“稳增长、调结构、促改革、惠民生”为目标，创优营商环境，</w:t>
      </w:r>
      <w:r>
        <w:rPr>
          <w:rStyle w:val="7"/>
          <w:rFonts w:hint="eastAsia" w:ascii="仿宋_GB2312" w:hAnsi="仿宋_GB2312" w:eastAsia="仿宋_GB2312" w:cs="仿宋_GB2312"/>
          <w:bCs/>
          <w:sz w:val="32"/>
          <w:szCs w:val="32"/>
        </w:rPr>
        <w:t>提升聚财理财能力，</w:t>
      </w:r>
      <w:r>
        <w:rPr>
          <w:rFonts w:hint="eastAsia" w:ascii="仿宋_GB2312" w:hAnsi="仿宋" w:eastAsia="仿宋_GB2312" w:cs="仿宋_GB2312"/>
          <w:spacing w:val="-10"/>
          <w:kern w:val="0"/>
          <w:sz w:val="32"/>
          <w:szCs w:val="32"/>
        </w:rPr>
        <w:t>不断完善财政体系建设，加强财政科学管理</w:t>
      </w:r>
      <w:r>
        <w:rPr>
          <w:rStyle w:val="7"/>
          <w:rFonts w:hint="eastAsia" w:ascii="仿宋_GB2312" w:hAnsi="仿宋" w:eastAsia="仿宋_GB2312"/>
          <w:sz w:val="32"/>
          <w:szCs w:val="32"/>
        </w:rPr>
        <w:t>，</w:t>
      </w:r>
      <w:r>
        <w:rPr>
          <w:rStyle w:val="7"/>
          <w:rFonts w:hint="eastAsia" w:ascii="仿宋_GB2312" w:hAnsi="仿宋_GB2312" w:eastAsia="仿宋_GB2312" w:cs="仿宋_GB2312"/>
          <w:bCs/>
          <w:sz w:val="32"/>
          <w:szCs w:val="32"/>
        </w:rPr>
        <w:t>为镇域经济和社会各项事业平稳快速发展提供财力保障。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outlineLvl w:val="0"/>
        <w:rPr>
          <w:rFonts w:eastAsia="黑体"/>
          <w:sz w:val="32"/>
          <w:szCs w:val="32"/>
        </w:rPr>
      </w:pPr>
      <w:bookmarkStart w:id="4" w:name="_Toc1406"/>
      <w:r>
        <w:rPr>
          <w:rFonts w:eastAsia="黑体"/>
          <w:sz w:val="32"/>
          <w:szCs w:val="32"/>
        </w:rPr>
        <w:t>一、20</w:t>
      </w:r>
      <w:r>
        <w:rPr>
          <w:rFonts w:hint="eastAsia" w:eastAsia="黑体"/>
          <w:sz w:val="32"/>
          <w:szCs w:val="32"/>
          <w:lang w:val="en-US" w:eastAsia="zh-CN"/>
        </w:rPr>
        <w:t>22</w:t>
      </w:r>
      <w:r>
        <w:rPr>
          <w:rFonts w:eastAsia="黑体"/>
          <w:sz w:val="32"/>
          <w:szCs w:val="32"/>
        </w:rPr>
        <w:t>年</w:t>
      </w:r>
      <w:r>
        <w:rPr>
          <w:rFonts w:hint="eastAsia" w:eastAsia="黑体"/>
          <w:sz w:val="32"/>
          <w:szCs w:val="32"/>
          <w:lang w:eastAsia="zh-CN"/>
        </w:rPr>
        <w:t>镇级决算</w:t>
      </w:r>
      <w:r>
        <w:rPr>
          <w:rFonts w:eastAsia="黑体"/>
          <w:sz w:val="32"/>
          <w:szCs w:val="32"/>
        </w:rPr>
        <w:t>情况</w:t>
      </w:r>
      <w:bookmarkEnd w:id="4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/>
        <w:jc w:val="both"/>
        <w:rPr>
          <w:rFonts w:eastAsia="楷体_GB2312"/>
          <w:b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（一）收入</w:t>
      </w:r>
      <w:r>
        <w:rPr>
          <w:rFonts w:hint="eastAsia" w:ascii="方正楷体_GB2312" w:hAnsi="方正楷体_GB2312" w:eastAsia="方正楷体_GB2312" w:cs="方正楷体_GB2312"/>
          <w:b/>
          <w:sz w:val="32"/>
          <w:szCs w:val="32"/>
          <w:lang w:eastAsia="zh-CN"/>
        </w:rPr>
        <w:t>决算</w:t>
      </w: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1.一般公共预算收入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年我镇财政收入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（返还性收入镇级留成）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完成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3008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万元，上级专项补助收入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10294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万元，体制补助收入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5583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万元，固定补助收入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4496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万元，转移支付收入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16860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万元，收入合计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40241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2.基金预算收入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政府性基金预算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固定补助收入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2188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万元，转移支付收入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250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万元，收入合计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4695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3.总财力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全年一般公共预算收入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40241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万元，基金预算收入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4695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万元，上年</w:t>
      </w:r>
      <w:r>
        <w:rPr>
          <w:rFonts w:hint="eastAsia" w:eastAsia="仿宋_GB2312" w:cs="Times New Roman"/>
          <w:sz w:val="32"/>
          <w:szCs w:val="32"/>
          <w:lang w:eastAsia="zh-CN"/>
        </w:rPr>
        <w:t>结转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结余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万元，总财力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45046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/>
        <w:jc w:val="both"/>
        <w:rPr>
          <w:rFonts w:hint="eastAsia" w:ascii="方正楷体_GB2312" w:hAnsi="方正楷体_GB2312" w:eastAsia="方正楷体_GB2312" w:cs="方正楷体_GB2312"/>
          <w:b/>
          <w:color w:val="auto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color w:val="auto"/>
          <w:sz w:val="32"/>
          <w:szCs w:val="32"/>
        </w:rPr>
        <w:t>（二）支出</w:t>
      </w:r>
      <w:r>
        <w:rPr>
          <w:rFonts w:hint="eastAsia" w:ascii="方正楷体_GB2312" w:hAnsi="方正楷体_GB2312" w:eastAsia="方正楷体_GB2312" w:cs="方正楷体_GB2312"/>
          <w:b/>
          <w:color w:val="auto"/>
          <w:sz w:val="32"/>
          <w:szCs w:val="32"/>
          <w:lang w:eastAsia="zh-CN"/>
        </w:rPr>
        <w:t>决算</w:t>
      </w:r>
      <w:r>
        <w:rPr>
          <w:rFonts w:hint="eastAsia" w:ascii="方正楷体_GB2312" w:hAnsi="方正楷体_GB2312" w:eastAsia="方正楷体_GB2312" w:cs="方正楷体_GB2312"/>
          <w:b/>
          <w:color w:val="auto"/>
          <w:sz w:val="32"/>
          <w:szCs w:val="32"/>
        </w:rPr>
        <w:t>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1.一般公共预算支出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0000FF"/>
          <w:sz w:val="32"/>
          <w:szCs w:val="32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一般公共</w:t>
      </w:r>
      <w:r>
        <w:rPr>
          <w:rFonts w:eastAsia="仿宋_GB2312"/>
          <w:color w:val="auto"/>
          <w:sz w:val="32"/>
          <w:szCs w:val="32"/>
        </w:rPr>
        <w:t>预算支出总计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38302</w:t>
      </w:r>
      <w:r>
        <w:rPr>
          <w:rFonts w:eastAsia="仿宋_GB2312"/>
          <w:color w:val="auto"/>
          <w:sz w:val="32"/>
          <w:szCs w:val="32"/>
        </w:rPr>
        <w:t>万元，其中</w:t>
      </w:r>
      <w:r>
        <w:rPr>
          <w:rFonts w:eastAsia="仿宋_GB2312"/>
          <w:color w:val="0000FF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一般公共服务支出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5438</w:t>
      </w:r>
      <w:r>
        <w:rPr>
          <w:rFonts w:eastAsia="仿宋_GB2312"/>
          <w:color w:val="auto"/>
          <w:sz w:val="32"/>
          <w:szCs w:val="32"/>
        </w:rPr>
        <w:t>万元</w:t>
      </w:r>
    </w:p>
    <w:p>
      <w:pPr>
        <w:pStyle w:val="2"/>
        <w:rPr>
          <w:rFonts w:hint="eastAsia" w:eastAsia="仿宋_GB2312"/>
          <w:color w:val="auto"/>
          <w:lang w:eastAsia="zh-CN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国防支出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19万元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eastAsia="仿宋_GB2312"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color w:val="auto"/>
          <w:sz w:val="32"/>
          <w:szCs w:val="32"/>
          <w:lang w:val="en-US" w:eastAsia="zh-CN"/>
        </w:rPr>
        <w:t>公共安全支出257万元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教育支出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25</w:t>
      </w:r>
      <w:r>
        <w:rPr>
          <w:rFonts w:eastAsia="仿宋_GB2312"/>
          <w:color w:val="auto"/>
          <w:sz w:val="32"/>
          <w:szCs w:val="32"/>
        </w:rPr>
        <w:t>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文化旅游体育与传媒支出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265</w:t>
      </w:r>
      <w:r>
        <w:rPr>
          <w:rFonts w:eastAsia="仿宋_GB2312"/>
          <w:color w:val="auto"/>
          <w:sz w:val="32"/>
          <w:szCs w:val="32"/>
        </w:rPr>
        <w:t>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社会保障和就业支出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2562</w:t>
      </w:r>
      <w:r>
        <w:rPr>
          <w:rFonts w:eastAsia="仿宋_GB2312"/>
          <w:color w:val="auto"/>
          <w:sz w:val="32"/>
          <w:szCs w:val="32"/>
        </w:rPr>
        <w:t>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卫生健康支出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7583</w:t>
      </w:r>
      <w:r>
        <w:rPr>
          <w:rFonts w:eastAsia="仿宋_GB2312"/>
          <w:color w:val="auto"/>
          <w:sz w:val="32"/>
          <w:szCs w:val="32"/>
        </w:rPr>
        <w:t>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节能环保支出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499</w:t>
      </w:r>
      <w:r>
        <w:rPr>
          <w:rFonts w:eastAsia="仿宋_GB2312"/>
          <w:color w:val="auto"/>
          <w:sz w:val="32"/>
          <w:szCs w:val="32"/>
        </w:rPr>
        <w:t>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城乡社区支出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12656</w:t>
      </w:r>
      <w:r>
        <w:rPr>
          <w:rFonts w:eastAsia="仿宋_GB2312"/>
          <w:color w:val="auto"/>
          <w:sz w:val="32"/>
          <w:szCs w:val="32"/>
        </w:rPr>
        <w:t>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农林水支出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8396</w:t>
      </w:r>
      <w:r>
        <w:rPr>
          <w:rFonts w:eastAsia="仿宋_GB2312"/>
          <w:color w:val="auto"/>
          <w:sz w:val="32"/>
          <w:szCs w:val="32"/>
        </w:rPr>
        <w:t>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灾害防治及应急管理支出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602</w:t>
      </w:r>
      <w:r>
        <w:rPr>
          <w:rFonts w:eastAsia="仿宋_GB2312"/>
          <w:color w:val="auto"/>
          <w:sz w:val="32"/>
          <w:szCs w:val="32"/>
        </w:rPr>
        <w:t>万元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上年结转结余资金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110万元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主要用于乡村振兴、人居环境等方面支出，本级预备费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750万元全部</w:t>
      </w:r>
      <w:r>
        <w:rPr>
          <w:rFonts w:hint="eastAsia" w:eastAsia="仿宋_GB2312"/>
          <w:color w:val="auto"/>
          <w:sz w:val="32"/>
          <w:szCs w:val="32"/>
          <w:lang w:eastAsia="zh-CN"/>
        </w:rPr>
        <w:t>调整用于支出疫情防控、创城创卫及应急管理等方面支出。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2.基金预算支出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城乡社区支出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4695</w:t>
      </w:r>
      <w:r>
        <w:rPr>
          <w:rFonts w:eastAsia="仿宋_GB2312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jc w:val="both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上解支出共计</w:t>
      </w:r>
      <w:r>
        <w:rPr>
          <w:rFonts w:hint="eastAsia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1385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万元，其中：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民政统发资金上解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865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垃圾处理费上解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505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义务兵优待金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上解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就业补助金上解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全年一般公共预算财力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40351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38302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万元，上解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1385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万元，滚存结余为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664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万元；全年基金预算财力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4695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4695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万元，滚存无结余。做到了收支平衡，略有结余。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5" w:name="_Toc17036"/>
      <w:r>
        <w:rPr>
          <w:rFonts w:hint="eastAsia" w:ascii="黑体" w:hAnsi="黑体" w:eastAsia="黑体" w:cs="黑体"/>
          <w:sz w:val="32"/>
          <w:szCs w:val="32"/>
        </w:rPr>
        <w:t>二、</w:t>
      </w:r>
      <w:bookmarkEnd w:id="5"/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年上半年预算执行情况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7"/>
          <w:rFonts w:hint="eastAsia" w:ascii="仿宋_GB2312" w:hAnsi="仿宋_GB2312" w:eastAsia="仿宋_GB2312" w:cs="仿宋_GB2312"/>
          <w:bCs/>
          <w:color w:val="0000FF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根据全镇经济和社会发展规划，202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镇财政预算安排和工作的指导思想是：以区委、区政府的中心工作为指导，在镇党委、镇政府的正确领导下，着力支持经济发展，着力改善民生，不断提高财政收入质量，不断优化财政支出结构，加强财政监管，为促进我镇四个北臧村建设提供有力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/>
        <w:jc w:val="both"/>
        <w:rPr>
          <w:rFonts w:eastAsia="楷体_GB2312"/>
          <w:b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（一）收入</w:t>
      </w:r>
      <w:r>
        <w:rPr>
          <w:rFonts w:hint="eastAsia" w:ascii="方正楷体_GB2312" w:hAnsi="方正楷体_GB2312" w:eastAsia="方正楷体_GB2312" w:cs="方正楷体_GB2312"/>
          <w:b/>
          <w:sz w:val="32"/>
          <w:szCs w:val="32"/>
          <w:lang w:eastAsia="zh-CN"/>
        </w:rPr>
        <w:t>完成</w:t>
      </w: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财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政收入完成情况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按新一轮财政体制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财政收入计划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3081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eastAsia="仿宋_GB2312" w:cs="Times New Roman"/>
          <w:sz w:val="32"/>
          <w:szCs w:val="32"/>
          <w:lang w:eastAsia="zh-CN"/>
        </w:rPr>
        <w:t>与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2022年财政收入计划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一致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-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月份完成财政收入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1025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万元，完成全年计划的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比上年同期的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1942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减少917万元，下降47.2%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总财力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1-6月收到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一般公共预算收入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24425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万元，基金预算收入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2530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万元，上年结余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664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万元，总财力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27619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/>
        <w:jc w:val="both"/>
        <w:rPr>
          <w:rFonts w:hint="eastAsia" w:ascii="方正楷体_GB2312" w:hAnsi="方正楷体_GB2312" w:eastAsia="方正楷体_GB2312" w:cs="方正楷体_GB2312"/>
          <w:b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sz w:val="32"/>
          <w:szCs w:val="32"/>
        </w:rPr>
        <w:t>（二）支出情况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</w:t>
      </w:r>
      <w:r>
        <w:rPr>
          <w:rFonts w:hint="eastAsia" w:eastAsia="仿宋_GB2312"/>
          <w:sz w:val="32"/>
          <w:szCs w:val="32"/>
          <w:lang w:val="en-US" w:eastAsia="zh-CN"/>
        </w:rPr>
        <w:t>1-6月</w:t>
      </w:r>
      <w:r>
        <w:rPr>
          <w:rFonts w:hint="eastAsia" w:eastAsia="仿宋_GB2312"/>
          <w:sz w:val="32"/>
          <w:szCs w:val="32"/>
          <w:lang w:eastAsia="zh-CN"/>
        </w:rPr>
        <w:t>一般公共预算支出总</w:t>
      </w:r>
      <w:r>
        <w:rPr>
          <w:rFonts w:eastAsia="仿宋_GB2312"/>
          <w:sz w:val="32"/>
          <w:szCs w:val="32"/>
        </w:rPr>
        <w:t>计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/>
        </w:rPr>
        <w:t>12163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/>
          <w:color w:val="auto"/>
          <w:sz w:val="32"/>
          <w:szCs w:val="32"/>
        </w:rPr>
        <w:t>其中：一般公共服务支出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2759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公共安全支出203万元，教育支出30万元，文化旅游体育与传媒支出159万元，</w:t>
      </w:r>
      <w:r>
        <w:rPr>
          <w:rFonts w:eastAsia="仿宋_GB2312"/>
          <w:color w:val="auto"/>
          <w:sz w:val="32"/>
          <w:szCs w:val="32"/>
        </w:rPr>
        <w:t>社会保障和就业支出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892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卫生健康支出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2037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eastAsia="仿宋_GB2312"/>
          <w:color w:val="auto"/>
          <w:sz w:val="32"/>
          <w:szCs w:val="32"/>
        </w:rPr>
        <w:t>节能环保支出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192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eastAsia="仿宋_GB2312"/>
          <w:color w:val="auto"/>
          <w:sz w:val="32"/>
          <w:szCs w:val="32"/>
        </w:rPr>
        <w:t>城乡社区支出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1232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，</w:t>
      </w:r>
      <w:r>
        <w:rPr>
          <w:rFonts w:eastAsia="仿宋_GB2312"/>
          <w:color w:val="auto"/>
          <w:sz w:val="32"/>
          <w:szCs w:val="32"/>
        </w:rPr>
        <w:t>农林水支出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4659</w:t>
      </w:r>
      <w:r>
        <w:rPr>
          <w:rFonts w:eastAsia="仿宋_GB2312"/>
          <w:color w:val="auto"/>
          <w:sz w:val="32"/>
          <w:szCs w:val="32"/>
        </w:rPr>
        <w:t>万元</w:t>
      </w:r>
      <w:r>
        <w:rPr>
          <w:rFonts w:hint="eastAsia" w:eastAsia="仿宋_GB2312"/>
          <w:color w:val="auto"/>
          <w:sz w:val="32"/>
          <w:szCs w:val="32"/>
          <w:lang w:eastAsia="zh-CN"/>
        </w:rPr>
        <w:t>。上年结转结余资金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664万元全部支出，</w:t>
      </w:r>
      <w:r>
        <w:rPr>
          <w:rFonts w:hint="eastAsia" w:eastAsia="仿宋_GB2312"/>
          <w:color w:val="auto"/>
          <w:sz w:val="32"/>
          <w:szCs w:val="32"/>
          <w:lang w:eastAsia="zh-CN"/>
        </w:rPr>
        <w:t>主要用于乡村振兴、美丽乡村建设等方面支出。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eastAsia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基金预算支出</w:t>
      </w:r>
      <w:r>
        <w:rPr>
          <w:rFonts w:hint="eastAsia" w:ascii="仿宋_GB2312" w:eastAsia="仿宋_GB2312" w:cs="仿宋_GB2312"/>
          <w:kern w:val="2"/>
          <w:sz w:val="32"/>
          <w:szCs w:val="32"/>
          <w:highlight w:val="none"/>
          <w:lang w:val="en-US" w:eastAsia="zh-CN"/>
        </w:rPr>
        <w:t>1496</w:t>
      </w:r>
      <w:r>
        <w:rPr>
          <w:rFonts w:eastAsia="仿宋_GB2312"/>
          <w:sz w:val="32"/>
          <w:szCs w:val="32"/>
        </w:rPr>
        <w:t>万元，</w:t>
      </w:r>
      <w:r>
        <w:rPr>
          <w:rFonts w:eastAsia="仿宋_GB2312"/>
          <w:color w:val="auto"/>
          <w:sz w:val="32"/>
          <w:szCs w:val="32"/>
        </w:rPr>
        <w:t>其中：城乡社区支出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1496</w:t>
      </w:r>
      <w:r>
        <w:rPr>
          <w:rFonts w:eastAsia="仿宋_GB2312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3"/>
        <w:jc w:val="both"/>
        <w:rPr>
          <w:rFonts w:hint="default" w:ascii="方正楷体_GB2312" w:hAnsi="方正楷体_GB2312" w:eastAsia="方正楷体_GB2312" w:cs="方正楷体_GB2312"/>
          <w:b/>
          <w:sz w:val="32"/>
          <w:szCs w:val="32"/>
        </w:rPr>
      </w:pPr>
      <w:r>
        <w:rPr>
          <w:rFonts w:hint="default" w:ascii="方正楷体_GB2312" w:hAnsi="方正楷体_GB2312" w:eastAsia="方正楷体_GB2312" w:cs="方正楷体_GB2312"/>
          <w:b/>
          <w:sz w:val="32"/>
          <w:szCs w:val="32"/>
        </w:rPr>
        <w:t>（三）预算执行过程中需要关注的问题及解决措施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上半年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财政预算执行情况总体良好，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保障了镇级各项重点工作的推进,取得了一定的成效。但当前财政运行和改革工作依然面临一些困难和问题: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财源建设仍需巩固提升，“稳存量、扩增量”工作仍有较大压力,</w:t>
      </w:r>
      <w:r>
        <w:rPr>
          <w:rFonts w:hint="eastAsia" w:ascii="仿宋_GB2312" w:hAnsi="仿宋_GB2312" w:eastAsia="仿宋_GB2312" w:cs="仿宋_GB2312"/>
          <w:sz w:val="32"/>
          <w:szCs w:val="32"/>
        </w:rPr>
        <w:t>新注册企业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大部分未</w:t>
      </w:r>
      <w:r>
        <w:rPr>
          <w:rFonts w:hint="eastAsia" w:ascii="仿宋_GB2312" w:hAnsi="仿宋_GB2312" w:eastAsia="仿宋_GB2312" w:cs="仿宋_GB2312"/>
          <w:sz w:val="32"/>
          <w:szCs w:val="32"/>
        </w:rPr>
        <w:t>形成的财政收入，尚未成为新的财政增收动力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二是收支平衡面临较大压力。</w:t>
      </w:r>
      <w:r>
        <w:rPr>
          <w:rFonts w:hint="eastAsia" w:ascii="仿宋_GB2312" w:hAnsi="仿宋_GB2312" w:eastAsia="仿宋_GB2312" w:cs="仿宋_GB2312"/>
          <w:sz w:val="32"/>
          <w:szCs w:val="32"/>
        </w:rPr>
        <w:t>部分预算单位尚未意识到“过紧日子”的必要性和紧迫性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在财政收支紧平衡的背景下，财政支出需求依旧旺盛。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三是财政资金使用效益还有提升空间。虽然本镇绩效管理工作不断深化,但是在预算执行中,通过审计、财政监督检查等方式,也反映出部门成本控制理念还需加强，资金使用效益还需进一步提升。</w:t>
      </w:r>
    </w:p>
    <w:p>
      <w:pPr>
        <w:pStyle w:val="8"/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对于这些问题和不足，我们高度重视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，我们将坚持以问题为导向，牢固树立“过紧日子”思想，加力提效实施好财政政策，在保持收入增长、培育重点产业、优化支出结构等方面持续发力，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充分发挥财政资金对我镇各项重点工作的保障作用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助推镇域经济高质量发展。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三、202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32"/>
          <w:szCs w:val="32"/>
        </w:rPr>
        <w:t>年预算调整情况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bCs/>
          <w:sz w:val="32"/>
          <w:szCs w:val="32"/>
        </w:rPr>
        <w:t>（一）一般公共预算调整情况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1．一般公共预算收入调整情况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镇级一般公共预算总收入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预计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由年初预算的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15981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27336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11355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%。主要为新增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上级追加转移支付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2．一般公共预算支出调整情况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4874CB" w:themeColor="accent1"/>
          <w:sz w:val="32"/>
          <w:szCs w:val="32"/>
          <w14:textFill>
            <w14:solidFill>
              <w14:schemeClr w14:val="accent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一般公共预算支出预算安排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16645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11355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万元，主要支出功能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科目调整如下：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一般公共服务支出预算安排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2971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5032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2061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追加人大代表家站、接诉即办奖励、人口抽样调查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一般行政管理事务支出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文化旅游体育与传媒支出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392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追加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创城和文化活动宣传等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社会保障和就业支出预算安排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2529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2557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追加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社会建设、公益性岗位等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社会保障支出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卫生健康支出预算安排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2664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3707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1043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上级追加基本公共卫生、计划生育补助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相关资金支出。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节能环保支出预算安排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640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主要是上级追加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大气污染防治资金。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城乡社区支出预算安排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3822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平原造林工程款。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农林水支出预算安排2816万元，调整为10948万元，增加8132万元，主要是生态林养护及土地流转、高标准农田等资金。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本级预备费839万元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调整用于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城乡社区、农林水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等相关支出。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方正楷体_GB2312" w:hAnsi="方正楷体_GB2312" w:eastAsia="方正楷体_GB2312" w:cs="方正楷体_GB2312"/>
          <w:b/>
          <w:bCs/>
          <w:color w:val="auto"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/>
          <w:bCs/>
          <w:color w:val="auto"/>
          <w:sz w:val="32"/>
          <w:szCs w:val="32"/>
        </w:rPr>
        <w:t>（二）政府性基金预算调整情况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镇级政府性基金预算支出由年初预算的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342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万元，主要支出功能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科目调整如下：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城乡社区支出预算安排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2530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342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万元，主要为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追加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平原造林工程款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四、</w:t>
      </w:r>
      <w:r>
        <w:rPr>
          <w:rFonts w:hint="eastAsia" w:ascii="Times New Roman" w:hAnsi="Times New Roman" w:eastAsia="黑体" w:cs="Times New Roman"/>
          <w:sz w:val="32"/>
          <w:szCs w:val="32"/>
        </w:rPr>
        <w:t>2023年下半年重点工作</w:t>
      </w:r>
    </w:p>
    <w:p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一、继续</w:t>
      </w:r>
      <w:r>
        <w:rPr>
          <w:rFonts w:ascii="黑体" w:hAnsi="黑体" w:eastAsia="黑体" w:cs="Times New Roman"/>
          <w:sz w:val="32"/>
          <w:szCs w:val="32"/>
        </w:rPr>
        <w:t>狠抓财源建设，</w:t>
      </w:r>
      <w:r>
        <w:rPr>
          <w:rFonts w:hint="eastAsia" w:ascii="黑体" w:hAnsi="黑体" w:eastAsia="黑体" w:cs="Times New Roman"/>
          <w:sz w:val="32"/>
          <w:szCs w:val="32"/>
        </w:rPr>
        <w:t>力保完成全年任务。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继续全面落实好减税降费政策，协调配合税务部门强化征管工作，最大限度保证税源稳定，加大对“服务包”企业、重点税源企业进行走访，了解企业生产经营及纳税情况，为企业排忧解难，进一步加大招商力度，引进优质税源，寻找新的税收增长点。加强对重点企业开展走访和“送服务”力度，加大奖励政策支持力度。完善重点企业班子成员走访制，及时了解企业生产生活中遇到的实际困难，收集企业需求，形成长效服务互动机制；</w:t>
      </w:r>
    </w:p>
    <w:p>
      <w:pPr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二、合理安排2024年</w:t>
      </w:r>
      <w:r>
        <w:rPr>
          <w:rFonts w:ascii="黑体" w:hAnsi="黑体" w:eastAsia="黑体" w:cs="Times New Roman"/>
          <w:sz w:val="32"/>
          <w:szCs w:val="32"/>
        </w:rPr>
        <w:t>预算，优化支出结构保重点。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落实政府带头过紧日子要求，推动建立能增能减、有保有压、能上能下的预算安排机制。坚持“三保”优先，明确财力保障重点。坚决兜牢“三保”底线，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完善预算绩效制度体系，</w:t>
      </w:r>
      <w:r>
        <w:rPr>
          <w:rFonts w:hint="eastAsia" w:ascii="仿宋_GB2312" w:hAnsi="仿宋_GB2312" w:eastAsia="仿宋_GB2312" w:cs="仿宋_GB2312"/>
          <w:sz w:val="32"/>
          <w:szCs w:val="32"/>
        </w:rPr>
        <w:t>强化成本管控，推进财政支出标准化，严把支出预算关口，提高财政资金的运行效率</w:t>
      </w:r>
      <w:r>
        <w:rPr>
          <w:rFonts w:hint="eastAsia" w:ascii="仿宋" w:hAnsi="仿宋" w:eastAsia="仿宋" w:cs="Times New Roman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</w:t>
      </w:r>
      <w:r>
        <w:rPr>
          <w:rFonts w:ascii="黑体" w:hAnsi="黑体" w:eastAsia="黑体" w:cs="Times New Roman"/>
          <w:sz w:val="32"/>
          <w:szCs w:val="32"/>
        </w:rPr>
        <w:t>深化财政改革，提升管理水平开新局。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全镇财力纳入一体化实行国库集中支付管理，</w:t>
      </w:r>
      <w:r>
        <w:rPr>
          <w:rFonts w:ascii="仿宋" w:hAnsi="仿宋" w:eastAsia="仿宋" w:cs="Times New Roman"/>
          <w:sz w:val="32"/>
          <w:szCs w:val="32"/>
        </w:rPr>
        <w:t>实时记录和动态反映资金分配、拨付、使用情况，筑牢资金安全屏障。加强专项资金拨付和支出规范管理，优化资金使用流程，支持重点项目和重大民生工程建设。扎实抓好</w:t>
      </w:r>
      <w:r>
        <w:rPr>
          <w:rFonts w:hint="eastAsia" w:ascii="仿宋" w:hAnsi="仿宋" w:eastAsia="仿宋" w:cs="Times New Roman"/>
          <w:sz w:val="32"/>
          <w:szCs w:val="32"/>
        </w:rPr>
        <w:t>市、区经责审计</w:t>
      </w:r>
      <w:r>
        <w:rPr>
          <w:rFonts w:ascii="仿宋" w:hAnsi="仿宋" w:eastAsia="仿宋" w:cs="Times New Roman"/>
          <w:sz w:val="32"/>
          <w:szCs w:val="32"/>
        </w:rPr>
        <w:t xml:space="preserve">等反馈问题整改，推动依法行政、依法理财。 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ascii="仿宋" w:hAnsi="仿宋" w:eastAsia="仿宋" w:cs="Times New Roman"/>
          <w:sz w:val="32"/>
          <w:szCs w:val="32"/>
        </w:rPr>
        <w:t>各位代表！</w:t>
      </w:r>
      <w:r>
        <w:rPr>
          <w:rFonts w:hint="eastAsia" w:ascii="仿宋" w:hAnsi="仿宋" w:eastAsia="仿宋" w:cs="Times New Roman"/>
          <w:sz w:val="32"/>
          <w:szCs w:val="32"/>
        </w:rPr>
        <w:t>2023年下半年，</w:t>
      </w:r>
      <w:r>
        <w:rPr>
          <w:rFonts w:ascii="仿宋" w:hAnsi="仿宋" w:eastAsia="仿宋" w:cs="Times New Roman"/>
          <w:sz w:val="32"/>
          <w:szCs w:val="32"/>
        </w:rPr>
        <w:t>我们将</w:t>
      </w:r>
      <w:r>
        <w:rPr>
          <w:rFonts w:hint="eastAsia" w:ascii="仿宋" w:hAnsi="仿宋" w:eastAsia="仿宋" w:cs="Times New Roman"/>
          <w:sz w:val="32"/>
          <w:szCs w:val="32"/>
        </w:rPr>
        <w:t>继续</w:t>
      </w:r>
      <w:r>
        <w:rPr>
          <w:rFonts w:ascii="仿宋" w:hAnsi="仿宋" w:eastAsia="仿宋" w:cs="Times New Roman"/>
          <w:sz w:val="32"/>
          <w:szCs w:val="32"/>
        </w:rPr>
        <w:t>以饱满的热情，坚定信心，迎难而上，全力闯新路、开新局、抢新机、出新绩，奋力完成全年</w:t>
      </w:r>
      <w:r>
        <w:rPr>
          <w:rFonts w:hint="eastAsia" w:ascii="仿宋" w:hAnsi="仿宋" w:eastAsia="仿宋" w:cs="Times New Roman"/>
          <w:sz w:val="32"/>
          <w:szCs w:val="32"/>
        </w:rPr>
        <w:t>财政</w:t>
      </w:r>
      <w:r>
        <w:rPr>
          <w:rFonts w:ascii="仿宋" w:hAnsi="仿宋" w:eastAsia="仿宋" w:cs="Times New Roman"/>
          <w:sz w:val="32"/>
          <w:szCs w:val="32"/>
        </w:rPr>
        <w:t>目标任务，奋力谱写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四个北臧村。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eastAsia" w:ascii="Times New Roman" w:hAnsi="Times New Roman" w:eastAsia="仿宋_GB2312" w:cs="Times New Roman"/>
          <w:color w:val="4874CB" w:themeColor="accent1"/>
          <w:sz w:val="32"/>
          <w:szCs w:val="32"/>
          <w:lang w:val="en-US" w:eastAsia="zh-Hans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/>
        <w:jc w:val="both"/>
        <w:rPr>
          <w:rFonts w:hint="default" w:ascii="Times New Roman" w:hAnsi="Times New Roman" w:eastAsia="仿宋_GB2312" w:cs="Times New Roman"/>
          <w:color w:val="4874CB" w:themeColor="accent1"/>
          <w:sz w:val="32"/>
          <w:szCs w:val="32"/>
          <w14:textFill>
            <w14:solidFill>
              <w14:schemeClr w14:val="accent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B66D2"/>
    <w:multiLevelType w:val="singleLevel"/>
    <w:tmpl w:val="63BB66D2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iNjhmNTk4NjUxMWI5ZTNjY2JmNGM0ZDM2YjhlNWIifQ=="/>
  </w:docVars>
  <w:rsids>
    <w:rsidRoot w:val="2EDE7780"/>
    <w:rsid w:val="03580933"/>
    <w:rsid w:val="03FE0F60"/>
    <w:rsid w:val="09A17C56"/>
    <w:rsid w:val="0DCE5473"/>
    <w:rsid w:val="11AC28F8"/>
    <w:rsid w:val="189A6A24"/>
    <w:rsid w:val="1B2F309E"/>
    <w:rsid w:val="1D1B74D5"/>
    <w:rsid w:val="22816F3A"/>
    <w:rsid w:val="24C444FC"/>
    <w:rsid w:val="253F55D6"/>
    <w:rsid w:val="26D751D6"/>
    <w:rsid w:val="27EE00B2"/>
    <w:rsid w:val="27FC457D"/>
    <w:rsid w:val="2C6721E1"/>
    <w:rsid w:val="2ECD76A9"/>
    <w:rsid w:val="2EDE7780"/>
    <w:rsid w:val="2EEF1683"/>
    <w:rsid w:val="306819BC"/>
    <w:rsid w:val="30963095"/>
    <w:rsid w:val="387E0611"/>
    <w:rsid w:val="3C121FD2"/>
    <w:rsid w:val="3E6E73FF"/>
    <w:rsid w:val="3ED9753F"/>
    <w:rsid w:val="46071C49"/>
    <w:rsid w:val="4E9E6A5C"/>
    <w:rsid w:val="50575F45"/>
    <w:rsid w:val="51A60F32"/>
    <w:rsid w:val="52DE661E"/>
    <w:rsid w:val="5339656F"/>
    <w:rsid w:val="53770D95"/>
    <w:rsid w:val="54C028D8"/>
    <w:rsid w:val="562634CB"/>
    <w:rsid w:val="587337FD"/>
    <w:rsid w:val="5A795011"/>
    <w:rsid w:val="5BDA2C55"/>
    <w:rsid w:val="5C271806"/>
    <w:rsid w:val="5D9A2155"/>
    <w:rsid w:val="62F612AA"/>
    <w:rsid w:val="66957666"/>
    <w:rsid w:val="778967B7"/>
    <w:rsid w:val="77A00FD8"/>
    <w:rsid w:val="7EE60311"/>
    <w:rsid w:val="7F2A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 Char Char Char Char Char Char Char Char Char Char Char Char Char Char Char Char"/>
    <w:basedOn w:val="4"/>
    <w:link w:val="8"/>
    <w:qFormat/>
    <w:uiPriority w:val="0"/>
  </w:style>
  <w:style w:type="paragraph" w:customStyle="1" w:styleId="8">
    <w:name w:val=" Char Char Char Char Char Char Char Char Char Char Char Char Char Char Char"/>
    <w:basedOn w:val="1"/>
    <w:link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2023-08-28T02:00:00Z</dcterms:created>
  <dc:creator>czs</dc:creator>
  <cp:lastModifiedBy>Administrator</cp:lastModifiedBy>
  <cp:lastPrinted>2023-09-13T03:51:00Z</cp:lastPrinted>
  <dcterms:modified xsi:type="dcterms:W3CDTF">2024-01-05T02:08:43Z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28907CE4F226414698B4183561F70C74_11</vt:lpwstr>
  </property>
</Properties>
</file>