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horzAnchor="margin" w:tblpXSpec="left" w:tblpY="-1800"/>
        <w:tblW w:w="14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283"/>
        <w:gridCol w:w="1381"/>
        <w:gridCol w:w="1843"/>
        <w:gridCol w:w="1134"/>
        <w:gridCol w:w="596"/>
        <w:gridCol w:w="236"/>
        <w:gridCol w:w="236"/>
        <w:gridCol w:w="208"/>
        <w:gridCol w:w="992"/>
        <w:gridCol w:w="992"/>
        <w:gridCol w:w="1276"/>
        <w:gridCol w:w="38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84" w:hRule="atLeast"/>
        </w:trPr>
        <w:tc>
          <w:tcPr>
            <w:tcW w:w="11023" w:type="dxa"/>
            <w:gridSpan w:val="12"/>
            <w:tcBorders>
              <w:top w:val="nil"/>
              <w:left w:val="nil"/>
              <w:bottom w:val="nil"/>
              <w:right w:val="nil"/>
            </w:tcBorders>
            <w:vAlign w:val="center"/>
          </w:tcPr>
          <w:p>
            <w:pPr>
              <w:widowControl/>
              <w:rPr>
                <w:rFonts w:ascii="仿宋_GB2312" w:eastAsia="仿宋_GB2312"/>
                <w:sz w:val="32"/>
                <w:szCs w:val="32"/>
              </w:rPr>
            </w:pPr>
          </w:p>
          <w:p>
            <w:pPr>
              <w:widowControl/>
              <w:rPr>
                <w:rFonts w:ascii="仿宋_GB2312" w:eastAsia="仿宋_GB2312"/>
                <w:sz w:val="32"/>
                <w:szCs w:val="32"/>
              </w:rPr>
            </w:pPr>
            <w:r>
              <w:rPr>
                <w:rFonts w:hint="eastAsia" w:ascii="仿宋_GB2312" w:eastAsia="仿宋_GB2312"/>
                <w:sz w:val="32"/>
                <w:szCs w:val="32"/>
              </w:rPr>
              <w:t>附件:6：</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311" w:hRule="atLeast"/>
        </w:trPr>
        <w:tc>
          <w:tcPr>
            <w:tcW w:w="11023" w:type="dxa"/>
            <w:gridSpan w:val="12"/>
            <w:tcBorders>
              <w:top w:val="nil"/>
              <w:left w:val="nil"/>
              <w:bottom w:val="nil"/>
              <w:right w:val="nil"/>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2</w:t>
            </w:r>
            <w:r>
              <w:rPr>
                <w:rFonts w:hint="eastAsia" w:ascii="宋体" w:hAnsi="宋体" w:cs="宋体"/>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84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8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381" w:type="dxa"/>
            <w:tcBorders>
              <w:top w:val="nil"/>
              <w:left w:val="nil"/>
              <w:bottom w:val="single" w:color="auto" w:sz="4" w:space="0"/>
              <w:right w:val="nil"/>
            </w:tcBorders>
            <w:vAlign w:val="center"/>
          </w:tcPr>
          <w:p>
            <w:pPr>
              <w:widowControl/>
              <w:jc w:val="left"/>
              <w:rPr>
                <w:rFonts w:ascii="宋体" w:hAnsi="宋体" w:cs="宋体"/>
                <w:color w:val="000000"/>
                <w:kern w:val="0"/>
                <w:sz w:val="22"/>
              </w:rPr>
            </w:pPr>
          </w:p>
        </w:tc>
        <w:tc>
          <w:tcPr>
            <w:tcW w:w="184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3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0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5085"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9"/>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为使用天然气和液化石油气用户购买保险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2977"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ascii="宋体" w:hAnsi="宋体" w:eastAsia="宋体" w:cs="宋体"/>
                <w:color w:val="000000"/>
                <w:kern w:val="0"/>
                <w:sz w:val="24"/>
                <w:szCs w:val="22"/>
                <w:lang w:val="en-US" w:eastAsia="zh-CN" w:bidi="ar-SA"/>
              </w:rPr>
              <w:pict>
                <v:shape id="AutoShape 3" o:spid="_x0000_s1026" o:spt="32" type="#_x0000_t32" style="position:absolute;left:0pt;margin-left:-4.2pt;margin-top:17.05pt;height:48pt;width:90.75pt;z-index:251659264;mso-width-relative:page;mso-height-relative:page;" fillcolor="#FFFFFF" filled="t" o:preferrelative="t" stroked="t" coordsize="21600,21600">
                  <v:path arrowok="t"/>
                  <v:fill on="t" focussize="0,0"/>
                  <v:stroke color="#000000" color2="#FFFFFF" miterlimit="2"/>
                  <v:imagedata gain="65536f" blacklevel="0f" gamma="0" o:title=""/>
                  <o:lock v:ext="edit" position="f" selection="f" grouping="f" rotation="f" cropping="f" text="f" aspectratio="f"/>
                </v:shape>
              </w:pict>
            </w:r>
            <w:r>
              <w:rPr>
                <w:rFonts w:hint="eastAsia" w:ascii="宋体" w:hAnsi="宋体" w:cs="宋体"/>
                <w:color w:val="000000"/>
                <w:kern w:val="0"/>
                <w:sz w:val="24"/>
                <w:lang w:val="en-US" w:eastAsia="zh-CN"/>
              </w:rPr>
              <w:t>城乡建设办（市政）</w:t>
            </w:r>
          </w:p>
        </w:tc>
        <w:tc>
          <w:tcPr>
            <w:tcW w:w="1276" w:type="dxa"/>
            <w:gridSpan w:val="4"/>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260" w:type="dxa"/>
            <w:gridSpan w:val="3"/>
            <w:tcBorders>
              <w:top w:val="single" w:color="auto" w:sz="4" w:space="0"/>
              <w:left w:val="single" w:color="auto" w:sz="4" w:space="0"/>
              <w:bottom w:val="single" w:color="auto" w:sz="4" w:space="0"/>
              <w:right w:val="single" w:color="000000" w:sz="4" w:space="0"/>
            </w:tcBorders>
            <w:vAlign w:val="center"/>
          </w:tcPr>
          <w:p>
            <w:pPr>
              <w:widowControl/>
              <w:tabs>
                <w:tab w:val="left" w:pos="343"/>
              </w:tabs>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燃气四公司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674"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p>
        </w:tc>
        <w:tc>
          <w:tcPr>
            <w:tcW w:w="1134"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分值（10分）</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年度资金总额：</w:t>
            </w:r>
          </w:p>
        </w:tc>
        <w:tc>
          <w:tcPr>
            <w:tcW w:w="1134"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90</w:t>
            </w:r>
          </w:p>
        </w:tc>
        <w:tc>
          <w:tcPr>
            <w:tcW w:w="1276" w:type="dxa"/>
            <w:gridSpan w:val="4"/>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90</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100</w:t>
            </w: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 xml:space="preserve">  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其中:财政拨款</w:t>
            </w:r>
          </w:p>
        </w:tc>
        <w:tc>
          <w:tcPr>
            <w:tcW w:w="1134"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90</w:t>
            </w:r>
          </w:p>
        </w:tc>
        <w:tc>
          <w:tcPr>
            <w:tcW w:w="1276" w:type="dxa"/>
            <w:gridSpan w:val="4"/>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90</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其他资金</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1172" w:hRule="atLeast"/>
        </w:trPr>
        <w:tc>
          <w:tcPr>
            <w:tcW w:w="846"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641" w:type="dxa"/>
            <w:gridSpan w:val="4"/>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年初设定目标：</w:t>
            </w:r>
          </w:p>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rPr>
              <w:t>聘请三方公司</w:t>
            </w:r>
            <w:r>
              <w:rPr>
                <w:rFonts w:hint="eastAsia" w:ascii="宋体" w:hAnsi="宋体" w:cs="宋体"/>
                <w:color w:val="000000"/>
                <w:kern w:val="0"/>
                <w:sz w:val="24"/>
                <w:lang w:val="en-US" w:eastAsia="zh-CN"/>
              </w:rPr>
              <w:t>为全镇天然气和液化石油气用户购买燃气保险，用于在使用天然气和液化石油气中发生意外事故造成的财产损失进行定额赔付。</w:t>
            </w:r>
          </w:p>
          <w:p>
            <w:pPr>
              <w:widowControl/>
              <w:jc w:val="center"/>
              <w:rPr>
                <w:rFonts w:ascii="宋体" w:hAnsi="宋体" w:cs="宋体"/>
                <w:color w:val="000000"/>
                <w:kern w:val="0"/>
                <w:sz w:val="24"/>
              </w:rPr>
            </w:pPr>
          </w:p>
        </w:tc>
        <w:tc>
          <w:tcPr>
            <w:tcW w:w="4536" w:type="dxa"/>
            <w:gridSpan w:val="7"/>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年度总体目标完成情况综述：</w:t>
            </w:r>
          </w:p>
          <w:p>
            <w:pPr>
              <w:widowControl/>
              <w:jc w:val="center"/>
              <w:rPr>
                <w:rFonts w:hint="default" w:ascii="宋体" w:hAnsi="宋体" w:cs="宋体"/>
                <w:color w:val="000000"/>
                <w:kern w:val="0"/>
                <w:sz w:val="24"/>
                <w:lang w:val="en-US"/>
              </w:rPr>
            </w:pPr>
            <w:r>
              <w:rPr>
                <w:rFonts w:hint="eastAsia" w:ascii="宋体" w:hAnsi="宋体" w:cs="宋体"/>
                <w:color w:val="000000"/>
                <w:kern w:val="0"/>
                <w:sz w:val="24"/>
                <w:lang w:val="en-US" w:eastAsia="zh-CN"/>
              </w:rPr>
              <w:t>该年度服务单位已及时落实保险参保工作，保险覆盖率达100%，同时积极落实损失后的赔付工作，较好的完成了本年度工作，未发生舆情事件。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737" w:hRule="atLeast"/>
        </w:trPr>
        <w:tc>
          <w:tcPr>
            <w:tcW w:w="846"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全年实际值(B)</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产</w:t>
            </w:r>
            <w:r>
              <w:rPr>
                <w:rFonts w:hint="eastAsia" w:ascii="宋体" w:hAnsi="宋体" w:cs="宋体"/>
                <w:kern w:val="0"/>
                <w:sz w:val="24"/>
              </w:rPr>
              <w:br w:type="textWrapping"/>
            </w:r>
            <w:r>
              <w:rPr>
                <w:rFonts w:hint="eastAsia" w:ascii="宋体" w:hAnsi="宋体" w:cs="宋体"/>
                <w:kern w:val="0"/>
                <w:sz w:val="24"/>
              </w:rPr>
              <w:t>出</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w:t>
            </w:r>
            <w:r>
              <w:rPr>
                <w:rFonts w:hint="eastAsia" w:ascii="宋体" w:hAnsi="宋体" w:cs="宋体"/>
                <w:kern w:val="0"/>
                <w:sz w:val="24"/>
                <w:lang w:val="en-US" w:eastAsia="zh-CN"/>
              </w:rPr>
              <w:t>6</w:t>
            </w:r>
            <w:r>
              <w:rPr>
                <w:rFonts w:hint="eastAsia" w:ascii="宋体" w:hAnsi="宋体" w:cs="宋体"/>
                <w:kern w:val="0"/>
                <w:sz w:val="24"/>
              </w:rPr>
              <w:t>0分)</w:t>
            </w: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仿宋"/>
                <w:kern w:val="0"/>
                <w:sz w:val="24"/>
                <w:lang w:val="en-US" w:eastAsia="zh-CN"/>
              </w:rPr>
            </w:pPr>
            <w:r>
              <w:rPr>
                <w:rFonts w:hint="eastAsia"/>
              </w:rPr>
              <w:t>10117</w:t>
            </w:r>
            <w:r>
              <w:rPr>
                <w:rFonts w:hint="eastAsia"/>
                <w:lang w:val="en-US" w:eastAsia="zh-CN"/>
              </w:rPr>
              <w:t>户全部参保</w:t>
            </w: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eastAsia="宋体"/>
                <w:kern w:val="0"/>
                <w:sz w:val="24"/>
                <w:lang w:val="en-US" w:eastAsia="zh-CN"/>
              </w:rPr>
            </w:pPr>
            <w:r>
              <w:rPr>
                <w:rFonts w:hint="eastAsia"/>
              </w:rPr>
              <w:t>≥</w:t>
            </w:r>
            <w:r>
              <w:rPr>
                <w:rFonts w:hint="eastAsia"/>
                <w:lang w:val="en-US" w:eastAsia="zh-CN"/>
              </w:rPr>
              <w:t>10117</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4"/>
                <w:lang w:val="en-US"/>
              </w:rPr>
            </w:pPr>
            <w:r>
              <w:rPr>
                <w:rFonts w:hint="eastAsia" w:ascii="宋体" w:hAnsi="宋体" w:cs="宋体"/>
                <w:color w:val="000000"/>
                <w:kern w:val="0"/>
                <w:sz w:val="24"/>
                <w:lang w:val="en-US" w:eastAsia="zh-CN"/>
              </w:rPr>
              <w:t>20</w:t>
            </w:r>
          </w:p>
        </w:tc>
        <w:tc>
          <w:tcPr>
            <w:tcW w:w="992" w:type="dxa"/>
            <w:tcBorders>
              <w:top w:val="single" w:color="auto" w:sz="4" w:space="0"/>
              <w:left w:val="nil"/>
              <w:bottom w:val="single" w:color="auto" w:sz="4" w:space="0"/>
              <w:right w:val="single" w:color="auto" w:sz="4" w:space="0"/>
            </w:tcBorders>
            <w:vAlign w:val="center"/>
          </w:tcPr>
          <w:p>
            <w:pPr>
              <w:jc w:val="center"/>
              <w:rPr>
                <w:rFonts w:hint="default" w:ascii="宋体" w:hAnsi="宋体" w:cs="宋体"/>
                <w:color w:val="000000"/>
                <w:kern w:val="0"/>
                <w:sz w:val="24"/>
                <w:lang w:val="en-US"/>
              </w:rPr>
            </w:pPr>
            <w:r>
              <w:rPr>
                <w:rFonts w:hint="eastAsia" w:ascii="宋体" w:hAnsi="宋体" w:cs="宋体"/>
                <w:color w:val="000000"/>
                <w:kern w:val="0"/>
                <w:sz w:val="24"/>
                <w:lang w:val="en-US" w:eastAsia="zh-CN"/>
              </w:rPr>
              <w:t>20</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pP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pP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pP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pP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pP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pP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717"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宋体"/>
                <w:kern w:val="0"/>
                <w:sz w:val="24"/>
                <w:lang w:val="en-US" w:eastAsia="zh-CN"/>
              </w:rPr>
            </w:pPr>
            <w:r>
              <w:rPr>
                <w:rFonts w:hint="eastAsia"/>
                <w:lang w:val="en-US" w:eastAsia="zh-CN"/>
              </w:rPr>
              <w:t>按照提供的保障内容不落项</w:t>
            </w:r>
          </w:p>
        </w:tc>
        <w:tc>
          <w:tcPr>
            <w:tcW w:w="1134" w:type="dxa"/>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8类保障内容</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w:t>
            </w: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13"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tcBorders>
              <w:top w:val="single" w:color="auto" w:sz="4" w:space="0"/>
              <w:left w:val="nil"/>
              <w:bottom w:val="single" w:color="auto" w:sz="4" w:space="0"/>
              <w:right w:val="single" w:color="auto" w:sz="4" w:space="0"/>
            </w:tcBorders>
            <w:vAlign w:val="center"/>
          </w:tcPr>
          <w:p>
            <w:pPr>
              <w:jc w:val="cente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both"/>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进度指标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宋体"/>
                <w:kern w:val="0"/>
                <w:sz w:val="24"/>
                <w:lang w:val="en-US" w:eastAsia="zh-CN"/>
              </w:rPr>
            </w:pPr>
            <w:r>
              <w:rPr>
                <w:rFonts w:hint="eastAsia"/>
                <w:kern w:val="0"/>
                <w:sz w:val="24"/>
                <w:lang w:val="en-US" w:eastAsia="zh-CN"/>
              </w:rPr>
              <w:t>保险费到账后次日生效</w:t>
            </w:r>
          </w:p>
        </w:tc>
        <w:tc>
          <w:tcPr>
            <w:tcW w:w="1134" w:type="dxa"/>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r>
              <w:rPr>
                <w:rFonts w:hint="eastAsia"/>
                <w:lang w:val="en-US" w:eastAsia="zh-CN"/>
              </w:rPr>
              <w:t>次日生效</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tcBorders>
              <w:top w:val="single" w:color="auto" w:sz="4" w:space="0"/>
              <w:left w:val="nil"/>
              <w:bottom w:val="single" w:color="auto" w:sz="4" w:space="0"/>
              <w:right w:val="single" w:color="auto" w:sz="4" w:space="0"/>
            </w:tcBorders>
            <w:vAlign w:val="center"/>
          </w:tcPr>
          <w:p>
            <w:pPr>
              <w:jc w:val="center"/>
            </w:pP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tcBorders>
              <w:top w:val="single" w:color="auto" w:sz="4" w:space="0"/>
              <w:left w:val="nil"/>
              <w:bottom w:val="single" w:color="auto" w:sz="4" w:space="0"/>
              <w:right w:val="single" w:color="auto" w:sz="4" w:space="0"/>
            </w:tcBorders>
            <w:vAlign w:val="center"/>
          </w:tcPr>
          <w:p>
            <w:pPr>
              <w:jc w:val="center"/>
            </w:pP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eastAsia="宋体"/>
                <w:kern w:val="0"/>
                <w:sz w:val="24"/>
                <w:lang w:val="en-US" w:eastAsia="zh-CN"/>
              </w:rPr>
            </w:pPr>
            <w:r>
              <w:rPr>
                <w:rFonts w:hint="eastAsia"/>
                <w:lang w:val="en-US" w:eastAsia="zh-CN"/>
              </w:rPr>
              <w:t>合同约定金额</w:t>
            </w:r>
          </w:p>
        </w:tc>
        <w:tc>
          <w:tcPr>
            <w:tcW w:w="1134" w:type="dxa"/>
            <w:tcBorders>
              <w:top w:val="single" w:color="auto" w:sz="4" w:space="0"/>
              <w:left w:val="nil"/>
              <w:bottom w:val="single" w:color="auto" w:sz="4" w:space="0"/>
              <w:right w:val="single" w:color="auto" w:sz="4" w:space="0"/>
            </w:tcBorders>
            <w:shd w:val="clear" w:color="000000" w:fill="FFFFFF"/>
            <w:vAlign w:val="center"/>
          </w:tcPr>
          <w:p>
            <w:pPr>
              <w:rPr>
                <w:rFonts w:hint="default" w:eastAsia="宋体"/>
                <w:lang w:val="en-US" w:eastAsia="zh-CN"/>
              </w:rPr>
            </w:pPr>
            <w:r>
              <w:rPr>
                <w:rFonts w:hint="eastAsia"/>
                <w:lang w:val="en-US" w:eastAsia="zh-CN"/>
              </w:rPr>
              <w:t>90</w:t>
            </w:r>
            <w:r>
              <w:rPr>
                <w:rFonts w:hint="eastAsia"/>
              </w:rPr>
              <w:t>万元</w:t>
            </w:r>
            <w:r>
              <w:rPr>
                <w:rFonts w:hint="eastAsia"/>
                <w:lang w:val="en-US" w:eastAsia="zh-CN"/>
              </w:rPr>
              <w:t>/年</w:t>
            </w:r>
          </w:p>
        </w:tc>
        <w:tc>
          <w:tcPr>
            <w:tcW w:w="1276"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000000"/>
                <w:kern w:val="0"/>
                <w:sz w:val="24"/>
                <w:lang w:val="en-US"/>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tcBorders>
              <w:top w:val="single" w:color="auto" w:sz="4" w:space="0"/>
              <w:left w:val="nil"/>
              <w:bottom w:val="single" w:color="auto" w:sz="4" w:space="0"/>
              <w:right w:val="single" w:color="auto" w:sz="4" w:space="0"/>
            </w:tcBorders>
            <w:vAlign w:val="center"/>
          </w:tcPr>
          <w:p>
            <w:pPr>
              <w:jc w:val="both"/>
            </w:pPr>
          </w:p>
        </w:tc>
        <w:tc>
          <w:tcPr>
            <w:tcW w:w="1276"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16"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果</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w:t>
            </w:r>
            <w:r>
              <w:rPr>
                <w:rFonts w:hint="eastAsia" w:ascii="宋体" w:hAnsi="宋体" w:cs="宋体"/>
                <w:kern w:val="0"/>
                <w:sz w:val="24"/>
                <w:lang w:val="en-US" w:eastAsia="zh-CN"/>
              </w:rPr>
              <w:t>5</w:t>
            </w:r>
            <w:r>
              <w:rPr>
                <w:rFonts w:hint="eastAsia" w:ascii="宋体" w:hAnsi="宋体" w:cs="宋体"/>
                <w:kern w:val="0"/>
                <w:sz w:val="24"/>
              </w:rPr>
              <w:t>0分)</w:t>
            </w:r>
          </w:p>
        </w:tc>
        <w:tc>
          <w:tcPr>
            <w:tcW w:w="13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p>
            <w:pPr>
              <w:widowControl/>
              <w:jc w:val="center"/>
              <w:rPr>
                <w:rFonts w:ascii="宋体" w:hAnsi="宋体" w:cs="宋体"/>
                <w:kern w:val="0"/>
                <w:sz w:val="24"/>
              </w:rPr>
            </w:pPr>
            <w:r>
              <w:rPr>
                <w:rFonts w:hint="eastAsia" w:ascii="宋体" w:hAnsi="宋体" w:cs="宋体"/>
                <w:kern w:val="0"/>
                <w:sz w:val="24"/>
              </w:rPr>
              <w:t>效益指标</w:t>
            </w:r>
            <w:r>
              <w:rPr>
                <w:rFonts w:hint="eastAsia" w:ascii="宋体" w:hAnsi="宋体" w:cs="宋体"/>
                <w:kern w:val="0"/>
                <w:sz w:val="24"/>
              </w:rPr>
              <w:br w:type="textWrapping"/>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宋体"/>
                <w:kern w:val="0"/>
                <w:sz w:val="24"/>
                <w:lang w:val="en-US" w:eastAsia="zh-CN"/>
              </w:rPr>
            </w:pPr>
            <w:r>
              <w:rPr>
                <w:rFonts w:hint="eastAsia"/>
                <w:kern w:val="0"/>
                <w:sz w:val="24"/>
                <w:lang w:val="en-US" w:eastAsia="zh-CN"/>
              </w:rPr>
              <w:t>及时落实赔付</w:t>
            </w:r>
          </w:p>
        </w:tc>
        <w:tc>
          <w:tcPr>
            <w:tcW w:w="1134" w:type="dxa"/>
            <w:tcBorders>
              <w:top w:val="single" w:color="auto" w:sz="4" w:space="0"/>
              <w:left w:val="nil"/>
              <w:bottom w:val="single" w:color="auto" w:sz="4" w:space="0"/>
              <w:right w:val="single" w:color="auto" w:sz="4" w:space="0"/>
            </w:tcBorders>
            <w:vAlign w:val="center"/>
          </w:tcPr>
          <w:p>
            <w:pPr>
              <w:jc w:val="center"/>
              <w:rPr>
                <w:rFonts w:hint="default" w:eastAsia="宋体"/>
                <w:lang w:val="en-US" w:eastAsia="zh-CN"/>
              </w:rPr>
            </w:pPr>
            <w:bookmarkStart w:id="0" w:name="_GoBack"/>
            <w:r>
              <w:rPr>
                <w:rFonts w:hint="eastAsia"/>
                <w:lang w:val="en-US" w:eastAsia="zh-CN"/>
              </w:rPr>
              <w:t>及时有效</w:t>
            </w:r>
            <w:bookmarkEnd w:id="0"/>
          </w:p>
        </w:tc>
        <w:tc>
          <w:tcPr>
            <w:tcW w:w="1276"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20</w:t>
            </w:r>
            <w:r>
              <w:rPr>
                <w:rFonts w:hint="eastAsia" w:ascii="宋体" w:hAnsi="宋体" w:cs="宋体"/>
                <w:color w:val="000000"/>
                <w:kern w:val="0"/>
                <w:sz w:val="24"/>
              </w:rPr>
              <w:t>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09"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tcBorders>
              <w:top w:val="single" w:color="auto" w:sz="4" w:space="0"/>
              <w:left w:val="nil"/>
              <w:bottom w:val="single" w:color="auto" w:sz="4" w:space="0"/>
              <w:right w:val="single" w:color="auto" w:sz="4" w:space="0"/>
            </w:tcBorders>
            <w:vAlign w:val="center"/>
          </w:tcPr>
          <w:p>
            <w:pPr>
              <w:jc w:val="center"/>
            </w:pPr>
          </w:p>
        </w:tc>
        <w:tc>
          <w:tcPr>
            <w:tcW w:w="1276"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13"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w:t>
            </w:r>
            <w:r>
              <w:rPr>
                <w:rFonts w:hint="eastAsia" w:ascii="宋体" w:hAnsi="宋体" w:cs="宋体"/>
                <w:kern w:val="0"/>
                <w:sz w:val="24"/>
              </w:rPr>
              <w:br w:type="textWrapping"/>
            </w:r>
            <w:r>
              <w:rPr>
                <w:rFonts w:hint="eastAsia" w:ascii="宋体" w:hAnsi="宋体" w:cs="宋体"/>
                <w:kern w:val="0"/>
                <w:sz w:val="24"/>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lang w:val="en-US" w:eastAsia="zh-CN"/>
              </w:rPr>
              <w:t>用户</w:t>
            </w:r>
            <w:r>
              <w:rPr>
                <w:rFonts w:hint="eastAsia"/>
              </w:rPr>
              <w:t>满意度</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lang w:val="en-US" w:eastAsia="zh-CN"/>
              </w:rPr>
              <w:t>是否</w:t>
            </w:r>
            <w:r>
              <w:rPr>
                <w:rFonts w:hint="eastAsia"/>
              </w:rPr>
              <w:t>满意</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xml:space="preserve">   </w:t>
            </w:r>
            <w:r>
              <w:rPr>
                <w:rFonts w:hint="eastAsia" w:ascii="宋体" w:hAnsi="宋体" w:cs="宋体"/>
                <w:color w:val="000000"/>
                <w:kern w:val="0"/>
                <w:sz w:val="24"/>
                <w:lang w:val="en-US" w:eastAsia="zh-CN"/>
              </w:rPr>
              <w:t>30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宋体" w:hAnsi="宋体" w:cs="宋体"/>
                <w:color w:val="000000"/>
                <w:kern w:val="0"/>
                <w:sz w:val="24"/>
                <w:lang w:val="en-US"/>
              </w:rPr>
            </w:pPr>
            <w:r>
              <w:rPr>
                <w:rFonts w:hint="eastAsia" w:ascii="宋体" w:hAnsi="宋体" w:cs="宋体"/>
                <w:color w:val="000000"/>
                <w:kern w:val="0"/>
                <w:sz w:val="24"/>
              </w:rPr>
              <w:t>　</w:t>
            </w:r>
            <w:r>
              <w:rPr>
                <w:rFonts w:hint="eastAsia" w:ascii="宋体" w:hAnsi="宋体" w:cs="宋体"/>
                <w:color w:val="000000"/>
                <w:kern w:val="0"/>
                <w:sz w:val="24"/>
                <w:lang w:val="en-US" w:eastAsia="zh-CN"/>
              </w:rPr>
              <w:t>30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353" w:hRule="atLeast"/>
        </w:trPr>
        <w:tc>
          <w:tcPr>
            <w:tcW w:w="8755" w:type="dxa"/>
            <w:gridSpan w:val="10"/>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总分：</w:t>
            </w:r>
          </w:p>
        </w:tc>
        <w:tc>
          <w:tcPr>
            <w:tcW w:w="2268" w:type="dxa"/>
            <w:gridSpan w:val="2"/>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454" w:hRule="atLeast"/>
        </w:trPr>
        <w:tc>
          <w:tcPr>
            <w:tcW w:w="11023" w:type="dxa"/>
            <w:gridSpan w:val="12"/>
            <w:tcBorders>
              <w:top w:val="single" w:color="auto" w:sz="4" w:space="0"/>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注：1.得分一档最高不能超过该指标分值上限。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586" w:hRule="atLeast"/>
        </w:trPr>
        <w:tc>
          <w:tcPr>
            <w:tcW w:w="11023" w:type="dxa"/>
            <w:gridSpan w:val="12"/>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定性指标根据指标完成情况分为：达成预期指标、基本达成预期指标且效果较好效果、部分达成预期指标且具有一定效果、未达成预期指标且效果较差四档，分别按照该指标对应分值区间100-90%(含90%)、90-75%(含75%)、75-60%（含60%）、60-0%合理确定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586" w:hRule="atLeast"/>
        </w:trPr>
        <w:tc>
          <w:tcPr>
            <w:tcW w:w="11023" w:type="dxa"/>
            <w:gridSpan w:val="12"/>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3.定量指标若为正向指标，则得分计算方法应用全年实际值（B）/年度指标值（A）*该指标分值；若定量指标为反向指标，则得分计算方法应用年度指标值（A）/全年实际值（B）*该指标分值。若</w:t>
            </w:r>
            <w:r>
              <w:rPr>
                <w:rFonts w:ascii="宋体" w:hAnsi="宋体" w:cs="宋体"/>
                <w:color w:val="000000"/>
                <w:kern w:val="0"/>
                <w:sz w:val="24"/>
              </w:rPr>
              <w:t>年初指标值设定偏低，则</w:t>
            </w:r>
            <w:r>
              <w:rPr>
                <w:rFonts w:hint="eastAsia" w:ascii="宋体" w:hAnsi="宋体" w:cs="宋体"/>
                <w:color w:val="000000"/>
                <w:kern w:val="0"/>
                <w:sz w:val="24"/>
              </w:rPr>
              <w:t>得分计算方法</w:t>
            </w:r>
            <w:r>
              <w:rPr>
                <w:rFonts w:ascii="宋体" w:hAnsi="宋体" w:cs="宋体"/>
                <w:color w:val="000000"/>
                <w:kern w:val="0"/>
                <w:sz w:val="24"/>
              </w:rPr>
              <w:t>应用</w:t>
            </w:r>
            <w:r>
              <w:rPr>
                <w:rFonts w:hint="eastAsia" w:ascii="宋体" w:hAnsi="宋体" w:cs="宋体"/>
                <w:color w:val="000000"/>
                <w:kern w:val="0"/>
                <w:sz w:val="24"/>
              </w:rPr>
              <w:t>（全年实际值（B）—年度指标值（A））</w:t>
            </w:r>
            <w:r>
              <w:rPr>
                <w:rFonts w:ascii="宋体" w:hAnsi="宋体" w:cs="宋体"/>
                <w:color w:val="000000"/>
                <w:kern w:val="0"/>
                <w:sz w:val="24"/>
              </w:rPr>
              <w:t>/</w:t>
            </w:r>
            <w:r>
              <w:rPr>
                <w:rFonts w:hint="eastAsia" w:ascii="宋体" w:hAnsi="宋体" w:cs="宋体"/>
                <w:color w:val="000000"/>
                <w:kern w:val="0"/>
                <w:sz w:val="24"/>
              </w:rPr>
              <w:t>年度指标值（A）*</w:t>
            </w:r>
            <w:r>
              <w:rPr>
                <w:rFonts w:ascii="宋体" w:hAnsi="宋体" w:cs="宋体"/>
                <w:color w:val="000000"/>
                <w:kern w:val="0"/>
                <w:sz w:val="24"/>
              </w:rPr>
              <w:t>100%</w:t>
            </w:r>
            <w:r>
              <w:rPr>
                <w:rFonts w:hint="eastAsia" w:ascii="宋体" w:hAnsi="宋体" w:cs="宋体"/>
                <w:color w:val="000000"/>
                <w:kern w:val="0"/>
                <w:sz w:val="24"/>
              </w:rPr>
              <w:t>。若</w:t>
            </w:r>
            <w:r>
              <w:rPr>
                <w:rFonts w:ascii="宋体" w:hAnsi="宋体" w:cs="宋体"/>
                <w:color w:val="000000"/>
                <w:kern w:val="0"/>
                <w:sz w:val="24"/>
              </w:rPr>
              <w:t>计算结果</w:t>
            </w:r>
            <w:r>
              <w:rPr>
                <w:rFonts w:hint="eastAsia" w:ascii="宋体" w:hAnsi="宋体" w:cs="宋体"/>
                <w:color w:val="000000"/>
                <w:kern w:val="0"/>
                <w:sz w:val="24"/>
              </w:rPr>
              <w:t>在200</w:t>
            </w:r>
            <w:r>
              <w:rPr>
                <w:rFonts w:ascii="宋体" w:hAnsi="宋体" w:cs="宋体"/>
                <w:color w:val="000000"/>
                <w:kern w:val="0"/>
                <w:sz w:val="24"/>
              </w:rPr>
              <w:t>%-300%</w:t>
            </w:r>
            <w:r>
              <w:rPr>
                <w:rFonts w:hint="eastAsia" w:ascii="宋体" w:hAnsi="宋体" w:cs="宋体"/>
                <w:color w:val="000000"/>
                <w:kern w:val="0"/>
                <w:sz w:val="24"/>
              </w:rPr>
              <w:t>（含200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10</w:t>
            </w:r>
            <w:r>
              <w:rPr>
                <w:rFonts w:ascii="宋体" w:hAnsi="宋体" w:cs="宋体"/>
                <w:color w:val="000000"/>
                <w:kern w:val="0"/>
                <w:sz w:val="24"/>
              </w:rPr>
              <w:t>%扣分；</w:t>
            </w:r>
            <w:r>
              <w:rPr>
                <w:rFonts w:hint="eastAsia" w:ascii="宋体" w:hAnsi="宋体" w:cs="宋体"/>
                <w:color w:val="000000"/>
                <w:kern w:val="0"/>
                <w:sz w:val="24"/>
              </w:rPr>
              <w:t>计算结果</w:t>
            </w:r>
            <w:r>
              <w:rPr>
                <w:rFonts w:ascii="宋体" w:hAnsi="宋体" w:cs="宋体"/>
                <w:color w:val="000000"/>
                <w:kern w:val="0"/>
                <w:sz w:val="24"/>
              </w:rPr>
              <w:t>在</w:t>
            </w:r>
            <w:r>
              <w:rPr>
                <w:rFonts w:hint="eastAsia" w:ascii="宋体" w:hAnsi="宋体" w:cs="宋体"/>
                <w:color w:val="000000"/>
                <w:kern w:val="0"/>
                <w:sz w:val="24"/>
              </w:rPr>
              <w:t>300</w:t>
            </w:r>
            <w:r>
              <w:rPr>
                <w:rFonts w:ascii="宋体" w:hAnsi="宋体" w:cs="宋体"/>
                <w:color w:val="000000"/>
                <w:kern w:val="0"/>
                <w:sz w:val="24"/>
              </w:rPr>
              <w:t>%-500%（</w:t>
            </w:r>
            <w:r>
              <w:rPr>
                <w:rFonts w:hint="eastAsia" w:ascii="宋体" w:hAnsi="宋体" w:cs="宋体"/>
                <w:color w:val="000000"/>
                <w:kern w:val="0"/>
                <w:sz w:val="24"/>
              </w:rPr>
              <w:t>含300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20</w:t>
            </w:r>
            <w:r>
              <w:rPr>
                <w:rFonts w:ascii="宋体" w:hAnsi="宋体" w:cs="宋体"/>
                <w:color w:val="000000"/>
                <w:kern w:val="0"/>
                <w:sz w:val="24"/>
              </w:rPr>
              <w:t>%扣分；计算结果</w:t>
            </w:r>
            <w:r>
              <w:rPr>
                <w:rFonts w:hint="eastAsia" w:ascii="宋体" w:hAnsi="宋体" w:cs="宋体"/>
                <w:color w:val="000000"/>
                <w:kern w:val="0"/>
                <w:sz w:val="24"/>
              </w:rPr>
              <w:t>高于500</w:t>
            </w:r>
            <w:r>
              <w:rPr>
                <w:rFonts w:ascii="宋体" w:hAnsi="宋体" w:cs="宋体"/>
                <w:color w:val="000000"/>
                <w:kern w:val="0"/>
                <w:sz w:val="24"/>
              </w:rPr>
              <w:t>%（</w:t>
            </w:r>
            <w:r>
              <w:rPr>
                <w:rFonts w:hint="eastAsia" w:ascii="宋体" w:hAnsi="宋体" w:cs="宋体"/>
                <w:color w:val="000000"/>
                <w:kern w:val="0"/>
                <w:sz w:val="24"/>
              </w:rPr>
              <w:t>含500</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则按照该指标分值的</w:t>
            </w:r>
            <w:r>
              <w:rPr>
                <w:rFonts w:hint="eastAsia" w:ascii="宋体" w:hAnsi="宋体" w:cs="宋体"/>
                <w:color w:val="000000"/>
                <w:kern w:val="0"/>
                <w:sz w:val="24"/>
              </w:rPr>
              <w:t>30</w:t>
            </w:r>
            <w:r>
              <w:rPr>
                <w:rFonts w:ascii="宋体" w:hAnsi="宋体" w:cs="宋体"/>
                <w:color w:val="000000"/>
                <w:kern w:val="0"/>
                <w:sz w:val="24"/>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78" w:hRule="atLeast"/>
        </w:trPr>
        <w:tc>
          <w:tcPr>
            <w:tcW w:w="11023" w:type="dxa"/>
            <w:gridSpan w:val="12"/>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4.请在“未完成原因分析”中说明偏离目标、不能完成目标的原因及拟采取的措施。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809" w:type="dxa"/>
          <w:trHeight w:val="78" w:hRule="atLeast"/>
        </w:trPr>
        <w:tc>
          <w:tcPr>
            <w:tcW w:w="11023" w:type="dxa"/>
            <w:gridSpan w:val="12"/>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5.该示例样表来源为北京市财政局填制自评表，请各部门自行删除项目信息，得到空表作为模板。</w:t>
            </w:r>
          </w:p>
        </w:tc>
      </w:tr>
    </w:tbl>
    <w:p>
      <w:pPr>
        <w:widowControl/>
        <w:rPr>
          <w:rFonts w:ascii="仿宋_GB2312" w:eastAsia="仿宋_GB2312"/>
          <w:sz w:val="32"/>
          <w:szCs w:val="32"/>
        </w:rPr>
        <w:sectPr>
          <w:pgSz w:w="11906" w:h="16838"/>
          <w:pgMar w:top="720" w:right="720" w:bottom="720" w:left="720" w:header="851" w:footer="992" w:gutter="0"/>
          <w:cols w:space="720" w:num="1"/>
          <w:docGrid w:type="lines" w:linePitch="312" w:charSpace="0"/>
        </w:sectPr>
      </w:pPr>
    </w:p>
    <w:p>
      <w:pPr>
        <w:widowControl/>
        <w:rPr>
          <w:rFonts w:ascii="仿宋_GB2312" w:eastAsia="仿宋_GB2312"/>
          <w:sz w:val="32"/>
          <w:szCs w:val="32"/>
        </w:rPr>
      </w:pPr>
    </w:p>
    <w:sectPr>
      <w:pgSz w:w="11907" w:h="16840"/>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ZDc1MjgxNjQyMzRkMWY1ZGMxMTIxYmIyZWM1OGFmYWUifQ=="/>
  </w:docVars>
  <w:rsids>
    <w:rsidRoot w:val="007529AF"/>
    <w:rsid w:val="0000279D"/>
    <w:rsid w:val="000274E5"/>
    <w:rsid w:val="000A07E2"/>
    <w:rsid w:val="000A0E87"/>
    <w:rsid w:val="000A35B0"/>
    <w:rsid w:val="000D556C"/>
    <w:rsid w:val="000F76B3"/>
    <w:rsid w:val="00117197"/>
    <w:rsid w:val="00120504"/>
    <w:rsid w:val="00137D9E"/>
    <w:rsid w:val="001616BF"/>
    <w:rsid w:val="001719FE"/>
    <w:rsid w:val="00194618"/>
    <w:rsid w:val="001A5ABF"/>
    <w:rsid w:val="001C12BD"/>
    <w:rsid w:val="001C7F0A"/>
    <w:rsid w:val="001D1E98"/>
    <w:rsid w:val="001D3BAA"/>
    <w:rsid w:val="00200E09"/>
    <w:rsid w:val="00216424"/>
    <w:rsid w:val="00224EB5"/>
    <w:rsid w:val="00233F51"/>
    <w:rsid w:val="002C47BB"/>
    <w:rsid w:val="002E190B"/>
    <w:rsid w:val="003216DD"/>
    <w:rsid w:val="00344CD7"/>
    <w:rsid w:val="0037029A"/>
    <w:rsid w:val="0037527C"/>
    <w:rsid w:val="00396020"/>
    <w:rsid w:val="003A102E"/>
    <w:rsid w:val="003B7A64"/>
    <w:rsid w:val="003C0306"/>
    <w:rsid w:val="003F56C0"/>
    <w:rsid w:val="00405EEF"/>
    <w:rsid w:val="004138BE"/>
    <w:rsid w:val="0044469F"/>
    <w:rsid w:val="00465AF9"/>
    <w:rsid w:val="004904A7"/>
    <w:rsid w:val="00491D0F"/>
    <w:rsid w:val="004C022F"/>
    <w:rsid w:val="004C79E9"/>
    <w:rsid w:val="004D151A"/>
    <w:rsid w:val="00512D03"/>
    <w:rsid w:val="00520C1F"/>
    <w:rsid w:val="00594247"/>
    <w:rsid w:val="005A79FA"/>
    <w:rsid w:val="005E57E7"/>
    <w:rsid w:val="006247CE"/>
    <w:rsid w:val="006546A1"/>
    <w:rsid w:val="00671F69"/>
    <w:rsid w:val="006A1DFB"/>
    <w:rsid w:val="006A6CD3"/>
    <w:rsid w:val="006B4A7A"/>
    <w:rsid w:val="006F705D"/>
    <w:rsid w:val="00713649"/>
    <w:rsid w:val="0073369C"/>
    <w:rsid w:val="00742393"/>
    <w:rsid w:val="007529AF"/>
    <w:rsid w:val="007D079A"/>
    <w:rsid w:val="007F55D6"/>
    <w:rsid w:val="00834D94"/>
    <w:rsid w:val="00852955"/>
    <w:rsid w:val="008A4D82"/>
    <w:rsid w:val="008B4C02"/>
    <w:rsid w:val="008E3479"/>
    <w:rsid w:val="00932F53"/>
    <w:rsid w:val="009509AE"/>
    <w:rsid w:val="00951F5E"/>
    <w:rsid w:val="00976CF6"/>
    <w:rsid w:val="00A128E7"/>
    <w:rsid w:val="00A3203A"/>
    <w:rsid w:val="00A37D8B"/>
    <w:rsid w:val="00A47A74"/>
    <w:rsid w:val="00A52CE6"/>
    <w:rsid w:val="00A5375F"/>
    <w:rsid w:val="00A90952"/>
    <w:rsid w:val="00AF228A"/>
    <w:rsid w:val="00B345F5"/>
    <w:rsid w:val="00B70175"/>
    <w:rsid w:val="00BB6C0B"/>
    <w:rsid w:val="00C55131"/>
    <w:rsid w:val="00C74520"/>
    <w:rsid w:val="00C748F6"/>
    <w:rsid w:val="00C9150C"/>
    <w:rsid w:val="00C944B5"/>
    <w:rsid w:val="00CA7094"/>
    <w:rsid w:val="00CE6FBF"/>
    <w:rsid w:val="00CF777B"/>
    <w:rsid w:val="00D132E9"/>
    <w:rsid w:val="00D17EEA"/>
    <w:rsid w:val="00D7024B"/>
    <w:rsid w:val="00DD3A93"/>
    <w:rsid w:val="00E15E8A"/>
    <w:rsid w:val="00E17654"/>
    <w:rsid w:val="00E2088B"/>
    <w:rsid w:val="00E848F7"/>
    <w:rsid w:val="00EC251D"/>
    <w:rsid w:val="00EC6651"/>
    <w:rsid w:val="00ED18D7"/>
    <w:rsid w:val="00EE0993"/>
    <w:rsid w:val="00F25717"/>
    <w:rsid w:val="00F325D5"/>
    <w:rsid w:val="00F66BD8"/>
    <w:rsid w:val="00FC61A5"/>
    <w:rsid w:val="00FF0375"/>
    <w:rsid w:val="01712F3F"/>
    <w:rsid w:val="09FD0D99"/>
    <w:rsid w:val="0D97727D"/>
    <w:rsid w:val="22D56551"/>
    <w:rsid w:val="2CF077F9"/>
    <w:rsid w:val="325C2CBB"/>
    <w:rsid w:val="33554BCC"/>
    <w:rsid w:val="3540234D"/>
    <w:rsid w:val="3BA80795"/>
    <w:rsid w:val="41E93715"/>
    <w:rsid w:val="461A6D1F"/>
    <w:rsid w:val="46C75086"/>
    <w:rsid w:val="4F6F3786"/>
    <w:rsid w:val="5CD61BFF"/>
    <w:rsid w:val="5D6D2549"/>
    <w:rsid w:val="62045335"/>
    <w:rsid w:val="64AA2E81"/>
    <w:rsid w:val="6FCE6041"/>
    <w:rsid w:val="74865314"/>
    <w:rsid w:val="74BF20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rules v:ext="edit">
        <o:r id="V:Rule1" type="connector" idref="#AutoShape 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360" w:lineRule="auto"/>
      <w:jc w:val="center"/>
      <w:outlineLvl w:val="0"/>
    </w:pPr>
    <w:rPr>
      <w:b/>
      <w:bCs/>
      <w:kern w:val="44"/>
      <w:sz w:val="36"/>
      <w:szCs w:val="44"/>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883</Words>
  <Characters>1006</Characters>
  <Lines>8</Lines>
  <Paragraphs>2</Paragraphs>
  <TotalTime>14</TotalTime>
  <ScaleCrop>false</ScaleCrop>
  <LinksUpToDate>false</LinksUpToDate>
  <CharactersWithSpaces>1061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2022-06-10T08:23:00Z</dcterms:created>
  <dc:creator>a</dc:creator>
  <cp:lastModifiedBy>超</cp:lastModifiedBy>
  <cp:lastPrinted>2021-02-02T12:29:00Z</cp:lastPrinted>
  <dcterms:modified xsi:type="dcterms:W3CDTF">2023-04-24T10:22:27Z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480A47A31221424289AC8DEA83EC4442_12</vt:lpwstr>
  </property>
</Properties>
</file>