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征兵经费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武装部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13.8530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13.8530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13.8530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13.8530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13.8530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13.8530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>目标1：完成年度征兵工作。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 xml:space="preserve"> 目标2：兵役登记宣传品、征兵宣传品的制作；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 xml:space="preserve"> 目标3：征兵体检期间卫生院体检费、参检人员初检、上站体检、复检、抽检的误工补助等；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 xml:space="preserve"> 目标4：征兵期间工作人员车辆、食宿的保障；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 xml:space="preserve"> 目标5：新兵欢送纪念品购置；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 xml:space="preserve"> 目标6：表彰兵役登记先进单位、先进个人的奖牌制作及奖品购置；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 xml:space="preserve"> 目标7：表彰征兵工作先进单位、先进个人的奖牌制作及奖品购置；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kern w:val="0"/>
                <w:sz w:val="11"/>
                <w:szCs w:val="11"/>
              </w:rPr>
              <w:t xml:space="preserve"> 目标8：征兵期间其他杂项开支等。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指标1：宣传材料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指标2：适龄青年数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指标3：欢送新兵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指标1：体检合格率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指标2：大学生比例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20"/>
                <w:szCs w:val="22"/>
              </w:rPr>
              <w:t>指标3：任务完成率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指标1：宣传时间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/>
                <w:sz w:val="20"/>
                <w:szCs w:val="22"/>
              </w:rPr>
              <w:t>全年度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2"/>
              </w:rPr>
              <w:t>全年度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指标2：征兵时间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/>
                <w:sz w:val="20"/>
                <w:szCs w:val="22"/>
              </w:rPr>
              <w:t>全年度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20"/>
                <w:szCs w:val="22"/>
              </w:rPr>
              <w:t>全年度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指标3：表彰时间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指标1：制作成品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10-50不等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  <w:t>10-50不等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指标2：征兵体检费用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200/人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200/人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/>
                <w:sz w:val="20"/>
                <w:szCs w:val="22"/>
              </w:rPr>
              <w:t>指标3：欢送新兵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2000/人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2000/人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指标1：青年参军报国热情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加强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指标1：应征青年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33721B98"/>
    <w:rsid w:val="34672A83"/>
    <w:rsid w:val="3BE876C8"/>
    <w:rsid w:val="592649BE"/>
    <w:rsid w:val="6E9B129F"/>
    <w:rsid w:val="6FAA49B2"/>
    <w:rsid w:val="72E4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687</Words>
  <Characters>775</Characters>
  <Lines>0</Lines>
  <Paragraphs>0</Paragraphs>
  <TotalTime>0</TotalTime>
  <ScaleCrop>false</ScaleCrop>
  <LinksUpToDate>false</LinksUpToDate>
  <CharactersWithSpaces>794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45ECAF255A55404CA343ABF45FC4A348_13</vt:lpwstr>
  </property>
</Properties>
</file>