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大兴区农村生活用水收费试点镇建设工程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8240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城镇建设服务中心（水务）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69.931793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69.931793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 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69.931793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69.931793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质量保修期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top"/>
          </w:tcPr>
          <w:p>
            <w:pPr>
              <w:spacing w:line="240" w:lineRule="exact"/>
              <w:ind w:firstLine="200" w:firstLineChars="100"/>
              <w:jc w:val="both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2年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/>
              </w:rPr>
              <w:t>公众号注销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保修达标率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资金发放率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  <w:t>申请资金时限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jc w:val="both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下达指标后2个月内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资金发放时限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240" w:lineRule="exact"/>
              <w:jc w:val="both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收到财政资金后6个月内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4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exact"/>
              <w:jc w:val="both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项目预算控制数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top"/>
          </w:tcPr>
          <w:p>
            <w:pPr>
              <w:spacing w:line="240" w:lineRule="exact"/>
              <w:jc w:val="both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69.931793万元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资金安全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得到保障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生态环境发展方向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良性发展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7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接受补助单位满意度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54" w:hRule="atLeast"/>
        </w:trPr>
        <w:tc>
          <w:tcPr>
            <w:tcW w:w="11023" w:type="dxa"/>
            <w:gridSpan w:val="1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4.请在“未完成原因分析”中说明偏离目标、不能完成目标的原因及拟采取的措施。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5.该示例样表来源为北京市财政局填制自评表，请各部门自行删除项目信息，得到空表作为模板。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720" w:num="1"/>
          <w:docGrid w:type="lines" w:linePitch="312" w:charSpace="0"/>
        </w:sectPr>
      </w:pPr>
    </w:p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1797" w:bottom="1440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9FD0D99"/>
    <w:rsid w:val="22D56551"/>
    <w:rsid w:val="2CF077F9"/>
    <w:rsid w:val="325C2CBB"/>
    <w:rsid w:val="33554BCC"/>
    <w:rsid w:val="391D20E3"/>
    <w:rsid w:val="3BA80795"/>
    <w:rsid w:val="4E3A0987"/>
    <w:rsid w:val="4F6F3786"/>
    <w:rsid w:val="52DA0D2F"/>
    <w:rsid w:val="5CD61BFF"/>
    <w:rsid w:val="5D6D2549"/>
    <w:rsid w:val="64AA2E81"/>
    <w:rsid w:val="6FCE6041"/>
    <w:rsid w:val="71B17035"/>
    <w:rsid w:val="747A1A47"/>
    <w:rsid w:val="74865314"/>
    <w:rsid w:val="74BF20A3"/>
    <w:rsid w:val="7586151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lenovo</cp:lastModifiedBy>
  <cp:lastPrinted>2021-02-02T12:29:00Z</cp:lastPrinted>
  <dcterms:modified xsi:type="dcterms:W3CDTF">2023-04-24T07:56:09Z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