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装修建筑垃圾清运项目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城乡建设办（市政）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449.21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449.21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449.21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449.21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85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采用金刚自卸车、十轮车、铲车协同作业，做到及时清理，及时运输避免随意和长期堆放现象造成安全隐患和地下水质污染，对人体造成伤害，达到提高各村环境卫生、提高空气质量、保护环境的目的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采用金刚自卸车、十轮车、铲车协同作业，做到及时清理，及时运输避免随意和长期堆放现象造成安全隐患和地下水质污染，对人体造成伤害，达到提高各村环境卫生、提高空气质量、保护环境的目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收集点位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Style w:val="11"/>
                <w:lang w:val="en-US" w:eastAsia="zh-CN" w:bidi="ar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建筑垃圾量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11"/>
                <w:lang w:val="en-US" w:eastAsia="zh-CN" w:bidi="ar"/>
              </w:rPr>
              <w:t>18000方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金刚自卸车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1辆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十轮车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1辆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清运合格标准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满足《北京市垃圾分类管理办法》的规定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区域卫生状况良好率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12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全年金刚自卸车清运次数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3720次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全年十轮清运次数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/>
              </w:rPr>
              <w:t>3840次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十轮车每车费用成本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950元/车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金刚自卸车费用成本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350元/车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十轮车和金刚自卸车相互配合作业能减少相应成本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成本降低35%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BE446E8"/>
    <w:rsid w:val="1AD96F6A"/>
    <w:rsid w:val="22D56551"/>
    <w:rsid w:val="2CF077F9"/>
    <w:rsid w:val="325C2CBB"/>
    <w:rsid w:val="33554BCC"/>
    <w:rsid w:val="3A11124F"/>
    <w:rsid w:val="3BA80795"/>
    <w:rsid w:val="44300CA2"/>
    <w:rsid w:val="461D1468"/>
    <w:rsid w:val="4F6F3786"/>
    <w:rsid w:val="53A92F5C"/>
    <w:rsid w:val="5CD61BFF"/>
    <w:rsid w:val="5D262E72"/>
    <w:rsid w:val="5D6D2549"/>
    <w:rsid w:val="5DEB13DA"/>
    <w:rsid w:val="639C53A5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3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1038</Words>
  <Characters>1186</Characters>
  <Lines>8</Lines>
  <Paragraphs>2</Paragraphs>
  <ScaleCrop>false</ScaleCrop>
  <LinksUpToDate>false</LinksUpToDate>
  <CharactersWithSpaces>1243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2023-04-25T01:37:00Z</cp:lastPrinted>
  <dcterms:modified xsi:type="dcterms:W3CDTF">2023-05-22T02:13:44Z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BD3F92DD3E1B4740B5841F0679C6562F_12</vt:lpwstr>
  </property>
</Properties>
</file>