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0" w:firstLineChars="0"/>
        <w:jc w:val="both"/>
        <w:textAlignment w:val="auto"/>
        <w:outlineLvl w:val="9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附件1</w:t>
      </w:r>
      <w:r>
        <w:rPr>
          <w:rFonts w:hint="eastAsia" w:ascii="黑体" w:hAnsi="黑体" w:eastAsia="黑体"/>
          <w:sz w:val="30"/>
          <w:szCs w:val="30"/>
          <w:lang w:eastAsia="zh-CN"/>
        </w:rPr>
        <w:t>：</w:t>
      </w:r>
    </w:p>
    <w:tbl>
      <w:tblPr>
        <w:tblStyle w:val="3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932"/>
        <w:gridCol w:w="878"/>
        <w:gridCol w:w="1114"/>
        <w:gridCol w:w="142"/>
        <w:gridCol w:w="1046"/>
        <w:gridCol w:w="767"/>
        <w:gridCol w:w="277"/>
        <w:gridCol w:w="280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垃圾分类奖励资金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庞各庄镇人民政府</w:t>
            </w: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城乡建设办公室（环境建设）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11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苗建鹏</w:t>
            </w: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89288545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120</w:t>
            </w: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120</w:t>
            </w: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7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27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7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维护各村、社垃圾分类设施设备，使其正常运转；开展垃圾分类宣传工作，提高村民、居民垃圾分类能力。</w:t>
            </w:r>
          </w:p>
        </w:tc>
        <w:tc>
          <w:tcPr>
            <w:tcW w:w="327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开展垃圾分类宣传活动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53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场，覆盖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47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个村庄及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个社区，有效提高村民、居民垃圾分类能力，提升全镇垃圾分类整体水平。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9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3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0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93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3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分拣员数量</w:t>
            </w:r>
          </w:p>
        </w:tc>
        <w:tc>
          <w:tcPr>
            <w:tcW w:w="10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195人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=100%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3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3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开展垃圾分类宣传活动场数</w:t>
            </w:r>
          </w:p>
        </w:tc>
        <w:tc>
          <w:tcPr>
            <w:tcW w:w="10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6场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=100%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32" w:type="dxa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成本指标</w:t>
            </w:r>
          </w:p>
        </w:tc>
        <w:tc>
          <w:tcPr>
            <w:tcW w:w="213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指标1：支出金额控制在120万元</w:t>
            </w:r>
          </w:p>
        </w:tc>
        <w:tc>
          <w:tcPr>
            <w:tcW w:w="10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93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生态效益指标</w:t>
            </w:r>
          </w:p>
        </w:tc>
        <w:tc>
          <w:tcPr>
            <w:tcW w:w="213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厨余垃圾分类出率</w:t>
            </w:r>
          </w:p>
        </w:tc>
        <w:tc>
          <w:tcPr>
            <w:tcW w:w="10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≥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18%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=100%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3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3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投放正确率</w:t>
            </w:r>
          </w:p>
        </w:tc>
        <w:tc>
          <w:tcPr>
            <w:tcW w:w="10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≥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=100%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3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3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垃圾分类知晓率</w:t>
            </w:r>
          </w:p>
        </w:tc>
        <w:tc>
          <w:tcPr>
            <w:tcW w:w="10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≥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91%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=100%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可持续影响指标</w:t>
            </w:r>
          </w:p>
        </w:tc>
        <w:tc>
          <w:tcPr>
            <w:tcW w:w="213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分类施设达标率</w:t>
            </w:r>
          </w:p>
        </w:tc>
        <w:tc>
          <w:tcPr>
            <w:tcW w:w="10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≥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=100%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3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村民、居民满意度</w:t>
            </w:r>
          </w:p>
        </w:tc>
        <w:tc>
          <w:tcPr>
            <w:tcW w:w="10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≥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85%</w:t>
            </w:r>
          </w:p>
        </w:tc>
        <w:tc>
          <w:tcPr>
            <w:tcW w:w="7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85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96</w:t>
            </w:r>
            <w:bookmarkStart w:id="0" w:name="_GoBack"/>
            <w:bookmarkEnd w:id="0"/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hmY2UzMWFjNzY2Y2FhNWI4ZmEwZjkzODE5OTBkNmIifQ=="/>
  </w:docVars>
  <w:rsids>
    <w:rsidRoot w:val="00000000"/>
    <w:rsid w:val="06682BC7"/>
    <w:rsid w:val="3626150C"/>
    <w:rsid w:val="7F910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qFormat/>
    <w:uiPriority w:val="0"/>
  </w:style>
  <w:style w:type="table" w:default="1" w:styleId="3">
    <w:name w:val="Normal Table"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465</Words>
  <Characters>534</Characters>
  <Paragraphs>190</Paragraphs>
  <ScaleCrop>false</ScaleCrop>
  <LinksUpToDate>false</LinksUpToDate>
  <CharactersWithSpaces>542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2023-04-24T03:54:00Z</dcterms:created>
  <dc:creator>Administrator</dc:creator>
  <cp:lastModifiedBy>Administrator</cp:lastModifiedBy>
  <cp:lastPrinted>2023-04-24T10:15:00Z</cp:lastPrinted>
  <dcterms:modified xsi:type="dcterms:W3CDTF">2023-04-27T04:02:57Z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8CDAB7AF033545348119E5BECDB1C8F8_12</vt:lpwstr>
  </property>
</Properties>
</file>