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农村公益事业金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庞各庄镇经管站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高峰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89282191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1195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1194.5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1194.5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1194.5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通过拨付村级公益事业专项补助资金，保障村级公益事业建设、维护等正常运行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保障村级公益事业建设、维护等正常运行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涉及我镇村数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47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保证村级公益事业工作的开展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 xml:space="preserve">6月底前及时制定村级公益金的分配方案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 xml:space="preserve">7月底前及时将公益金分配到各村集体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由于疫情原因，未在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7月底前发放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补贴标准 按照村级人口数量及其他指标进行分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1194.5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1194.5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逐步增加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 xml:space="preserve">群众文化设施建设覆盖率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947"/>
              </w:tabs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 xml:space="preserve">促进村级环境整治、安全保卫、卫生防疫、绿化美化等方面的发展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ab/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47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 xml:space="preserve">提升卫生防疫水平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村民幸福指数 明显提高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 xml:space="preserve">公众满意度 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上级主管部门满意度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zMzMjVjNzMxYTM4MTlmOWJlYzA3ZTllZGNlOWQ1YTUifQ=="/>
  </w:docVars>
  <w:rsids>
    <w:rsidRoot w:val="00000000"/>
    <w:rsid w:val="0D391AE7"/>
    <w:rsid w:val="306028A7"/>
    <w:rsid w:val="425659E6"/>
    <w:rsid w:val="4D7D11B1"/>
    <w:rsid w:val="60AF6DA2"/>
    <w:rsid w:val="6EDB4415"/>
    <w:rsid w:val="72C267D6"/>
    <w:rsid w:val="7A510E60"/>
    <w:rsid w:val="7AD261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uiPriority w:val="0"/>
    <w:rPr>
      <w:rFonts w:ascii="Arial" w:hAnsi="Arial" w:cs="Arial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589</Words>
  <Characters>696</Characters>
  <Lines>0</Lines>
  <Paragraphs>0</Paragraphs>
  <TotalTime>2</TotalTime>
  <ScaleCrop>false</ScaleCrop>
  <LinksUpToDate>false</LinksUpToDate>
  <CharactersWithSpaces>718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2023-04-27T03:37:21Z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77712C2FE06247C9934930AF549B1EE6_12</vt:lpwstr>
  </property>
</Properties>
</file>