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2022年菜田补贴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344.3556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344.3556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344.3556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按照《大兴区2023年菜田补贴实施方案》要求，稳定采育镇蔬菜产量，补贴农民收入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按照《大兴区2023年菜田补贴实施方案》要求，稳定采育镇蔬菜产量，补贴农民收入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指标1：严格按照补贴金额发放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指标1：按照文件要求发放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指标1：发放金额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指标1：补贴蔬菜种植主体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指标1：贴息对象满意率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189F3BCB"/>
    <w:rsid w:val="1AD87ECF"/>
    <w:rsid w:val="34672A83"/>
    <w:rsid w:val="3BE876C8"/>
    <w:rsid w:val="5EEB10FC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11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2024-03-04T02:41:23Z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B674353F013D4CDA9C6BD1A21223FF4D_13</vt:lpwstr>
  </property>
</Properties>
</file>