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法律服务经费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司法所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张超</w:t>
            </w:r>
            <w:bookmarkStart w:id="0" w:name="_GoBack"/>
            <w:bookmarkEnd w:id="0"/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13501106372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29.8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29.8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29.8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加强学习提高案件应诉水平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提高案件胜诉率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积极参加应诉，提高应诉效率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积极化解基层矛盾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加强多元调解水平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加强基层政府法治建设，巩固依法行政水平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0767396C"/>
    <w:rsid w:val="189F3BCB"/>
    <w:rsid w:val="1AD87ECF"/>
    <w:rsid w:val="2AD55492"/>
    <w:rsid w:val="34672A83"/>
    <w:rsid w:val="3BE876C8"/>
    <w:rsid w:val="6C321490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1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2024-03-01T02:59:14Z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5686AD7725264B97BCC9D5D62E03B4DE_13</vt:lpwstr>
  </property>
</Properties>
</file>