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185"/>
        <w:gridCol w:w="372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园艺驿站推广活动补助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产业发展中心（林业）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刘启龙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80201657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4万元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4万元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4万元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目标1：通过项目实施，更好的推进镇区生态文明建设，弘扬和践行生态文化。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目标2：通过项目实施，坚持低碳节约、修旧复新、不搞重复建设的原则，积极打造公益性生态文化宣传、园艺技能培训、园艺生活交流平台。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项目实施，坚持低碳节约、修旧复新、不搞重复建设的原则，积极打造公益性生态文化宣传、园艺技能培训、园艺生活交流平台。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2023/1/1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2023/1/1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2023年12月底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2023年12月底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99%以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上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99%以上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67"/>
              </w:tabs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98%以上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030A0820"/>
    <w:rsid w:val="08493D84"/>
    <w:rsid w:val="189F3BCB"/>
    <w:rsid w:val="19326A91"/>
    <w:rsid w:val="1AD87ECF"/>
    <w:rsid w:val="23100436"/>
    <w:rsid w:val="34672A83"/>
    <w:rsid w:val="37241F33"/>
    <w:rsid w:val="395C58B0"/>
    <w:rsid w:val="3BE876C8"/>
    <w:rsid w:val="3F73594A"/>
    <w:rsid w:val="69956C9C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1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2024-03-03T11:56:26Z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BC24978544A74E4CB6963E709B2D8D6B_13</vt:lpwstr>
  </property>
</Properties>
</file>