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9"/>
        <w:gridCol w:w="1019"/>
        <w:gridCol w:w="965"/>
        <w:gridCol w:w="149"/>
        <w:gridCol w:w="418"/>
        <w:gridCol w:w="278"/>
        <w:gridCol w:w="289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ascii="宋体" w:hAnsi="宋体" w:cs="宋体"/>
                <w:kern w:val="0"/>
                <w:sz w:val="22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第十二次大兴区常态化核酸检测费用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冷旭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8500193221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19.86654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19.86654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19.86654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完成率100%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检测人数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检测准确度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19.86654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19.86654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19.86654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有效助力疫情防控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群众满意率&gt;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&gt;90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6F1C06"/>
    <w:rsid w:val="008D0A73"/>
    <w:rsid w:val="0090472B"/>
    <w:rsid w:val="00C25B27"/>
    <w:rsid w:val="00D143C8"/>
    <w:rsid w:val="00E41B4B"/>
    <w:rsid w:val="00FB7E0A"/>
    <w:rsid w:val="0B542BCF"/>
    <w:rsid w:val="189F3BCB"/>
    <w:rsid w:val="1AD87ECF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752</Characters>
  <Lines>6</Lines>
  <Paragraphs>1</Paragraphs>
  <TotalTime>1</TotalTime>
  <ScaleCrop>false</ScaleCrop>
  <LinksUpToDate>false</LinksUpToDate>
  <CharactersWithSpaces>882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2024-02-29T02:09:00Z</dcterms:created>
  <dc:creator>小花牛牛</dc:creator>
  <cp:lastModifiedBy>24983</cp:lastModifiedBy>
  <dcterms:modified xsi:type="dcterms:W3CDTF">2024-03-03T11:42:14Z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