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疏解整治促提升项目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2858.8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2858.8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2858.8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对镇域内违法建设、抢载抢种、随意倾倒建筑垃圾等行为进行巡查管理，加强违法建设治理和街面秩序治理；对人行步道及行道树树池修复。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对镇域内违法建设、抢载抢种、随意倾倒建筑垃圾等行为进行巡查管理，加强违法建设治理和街面秩序治理；对人行步道及行道树树池修复。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指标1：保安数量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指标2：车辆数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指标1：人员配备足额率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指标1：建设使用率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89F3BCB"/>
    <w:rsid w:val="1AD87ECF"/>
    <w:rsid w:val="34672A83"/>
    <w:rsid w:val="3AE751C5"/>
    <w:rsid w:val="3BE876C8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5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2024-03-04T02:49:01Z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4CAF6FBAA6A344BF8E9E6F9930BFFE51_13</vt:lpwstr>
  </property>
</Properties>
</file>