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88"/>
        <w:gridCol w:w="885"/>
        <w:gridCol w:w="80"/>
        <w:gridCol w:w="430"/>
        <w:gridCol w:w="26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2023年乡村公路大修补助资金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城镇建设服务中心（路政办）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母家菲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80273551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598.92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598.92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为了改善采育镇道路的出行环境，保障群众及车辆出行安全，提升群众的幸福指数。</w:t>
            </w:r>
          </w:p>
        </w:tc>
        <w:tc>
          <w:tcPr>
            <w:tcW w:w="31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公路大修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15条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15条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598.92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598.92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道路环境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群众幸福指数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76D57A1"/>
    <w:rsid w:val="189F3BCB"/>
    <w:rsid w:val="1AD87ECF"/>
    <w:rsid w:val="23604F27"/>
    <w:rsid w:val="240018B6"/>
    <w:rsid w:val="33E936B8"/>
    <w:rsid w:val="34672A83"/>
    <w:rsid w:val="3BE876C8"/>
    <w:rsid w:val="48A6351E"/>
    <w:rsid w:val="5C6F4E55"/>
    <w:rsid w:val="6E9B129F"/>
    <w:rsid w:val="7940316B"/>
    <w:rsid w:val="7D65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23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2024-03-03T12:10:01Z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E4A891A2F3244099903BCD3795786854_13</vt:lpwstr>
  </property>
</Properties>
</file>