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代表活动经费及代表联系网络费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党群工作办公室（人大办）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人大办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80271492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区人大代表述职经费。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区人大代表述职经费。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代表回家活动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代表述职活动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代表调研活动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代表履职能力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得到提升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得到提升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群众满意度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群众满意度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09BE0AF7"/>
    <w:rsid w:val="189F3BCB"/>
    <w:rsid w:val="1AD87ECF"/>
    <w:rsid w:val="34672A83"/>
    <w:rsid w:val="39F766D0"/>
    <w:rsid w:val="3BE876C8"/>
    <w:rsid w:val="489A3194"/>
    <w:rsid w:val="53EA3DB4"/>
    <w:rsid w:val="58E27EF6"/>
    <w:rsid w:val="60A419EB"/>
    <w:rsid w:val="60AF569B"/>
    <w:rsid w:val="6E9B129F"/>
    <w:rsid w:val="78FA418E"/>
    <w:rsid w:val="7AE01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2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2024-03-01T03:15:43Z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80C9EF9A602E4934BD33C1D595729675_13</vt:lpwstr>
  </property>
</Properties>
</file>