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31"/>
        <w:gridCol w:w="987"/>
        <w:gridCol w:w="837"/>
        <w:gridCol w:w="277"/>
        <w:gridCol w:w="280"/>
        <w:gridCol w:w="416"/>
        <w:gridCol w:w="253"/>
        <w:gridCol w:w="58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区域家庭保险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平安建设办公室（安全）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平安建设办公室（安全）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张洪启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投保范围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0"/>
                <w:szCs w:val="10"/>
              </w:rPr>
            </w:pPr>
            <w:r>
              <w:rPr>
                <w:rFonts w:hint="eastAsia" w:ascii="宋体" w:hAnsi="宋体" w:cs="宋体"/>
                <w:kern w:val="0"/>
                <w:sz w:val="10"/>
                <w:szCs w:val="10"/>
                <w:lang w:eastAsia="zh-CN"/>
              </w:rPr>
              <w:t>全镇居民家庭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10"/>
                <w:szCs w:val="1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0"/>
                <w:szCs w:val="10"/>
                <w:lang w:eastAsia="zh-CN"/>
              </w:rPr>
              <w:t>全镇居民家庭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保险种类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合理赔付率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投保时间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投保费用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44.9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理赔及时率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投保率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被理赔家庭满意率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  <w:bookmarkStart w:id="0" w:name="_GoBack"/>
            <w:bookmarkEnd w:id="0"/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hMzg5YzgzZjNjNTJlZTlkNjVjN2VlNDM1MGQyNm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C3E24D5"/>
    <w:rsid w:val="27ED56A9"/>
    <w:rsid w:val="4FBB104B"/>
    <w:rsid w:val="564A5787"/>
    <w:rsid w:val="5A0142B3"/>
    <w:rsid w:val="5C3A2EA8"/>
    <w:rsid w:val="60BC2D9A"/>
    <w:rsid w:val="641825B6"/>
    <w:rsid w:val="647F1899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2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佳期如梦</cp:lastModifiedBy>
  <dcterms:modified xsi:type="dcterms:W3CDTF">2024-02-20T04:26:29Z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