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31"/>
        <w:gridCol w:w="180"/>
        <w:gridCol w:w="915"/>
        <w:gridCol w:w="943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农村住户取暖季煤改电售后服务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张凤国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80265284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1600000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1600000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通过对村民能源设施安全运行进行补助，降低了村民设备维修成本，促进村级无燃煤，提升大气质量。</w:t>
            </w: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通过对村民能源设施安全运行进行补助，降低了村民设备维修成本，促进村级无燃煤，提升大气质量。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补助单位数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42个村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补助户数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7492户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7492户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项目预算控制额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保障设备正常运行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接受补助单位满意度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村民满意度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4MTdmYWZhYjIyZmVmYjE0MjgwMTQyZWZkNThhMT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29D569C1"/>
    <w:rsid w:val="31CF4D3E"/>
    <w:rsid w:val="43FD4FE7"/>
    <w:rsid w:val="4FBB104B"/>
    <w:rsid w:val="5D54799A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12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2024-03-04T08:34:02Z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2E02603796A243F98AC120E410B918E3_13</vt:lpwstr>
  </property>
</Properties>
</file>