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216"/>
        <w:gridCol w:w="165"/>
        <w:gridCol w:w="1843"/>
        <w:gridCol w:w="1134"/>
        <w:gridCol w:w="596"/>
        <w:gridCol w:w="236"/>
        <w:gridCol w:w="236"/>
        <w:gridCol w:w="208"/>
        <w:gridCol w:w="79"/>
        <w:gridCol w:w="913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人大代表家站经费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2"/>
                <w:highlight w:val="yellow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北臧村镇人民政府</w:t>
            </w:r>
          </w:p>
        </w:tc>
        <w:tc>
          <w:tcPr>
            <w:tcW w:w="13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实施单位</w:t>
            </w:r>
          </w:p>
        </w:tc>
        <w:tc>
          <w:tcPr>
            <w:tcW w:w="31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党群工作办公室（人大）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年初预算数（A）</w:t>
            </w:r>
          </w:p>
        </w:tc>
        <w:tc>
          <w:tcPr>
            <w:tcW w:w="135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全年执行数（B）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35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19.998534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99.99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35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19.998534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35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388"/>
                <w:tab w:val="right" w:pos="896"/>
              </w:tabs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ab/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年初设定目标：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0"/>
              </w:rPr>
              <w:t>按照要求，通过招聘录用1名人大专职工作人员，享受社区工作者薪资待遇，进一步提升人大整体效能。增设党的二十大和全国“两会”精神等板块，确保1个人大代表之家和3个人大代表联络站，服务人大代表依法履职尽责提供更加优质保障。按照规定要求，每年召开2次人代会，听取审议政府、人大、财政工作报告，人大代表研提意见建议。每年为人大代表拨付专项履职经费，用于学习、工作等。开展3-5次人大代表专项学习培训，不断提高履职能力和服务水平。开展不少于4次执法检查、视察调研、专题座谈等，用好宪法赋予监督权利，确保政府工作稳步有序推进。</w:t>
            </w:r>
          </w:p>
        </w:tc>
        <w:tc>
          <w:tcPr>
            <w:tcW w:w="453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ind w:firstLine="420" w:firstLineChars="200"/>
              <w:jc w:val="both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0"/>
                <w:lang w:eastAsia="zh-CN"/>
              </w:rPr>
              <w:t>按照规定要求，分别于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0"/>
                <w:lang w:val="en-US" w:eastAsia="zh-CN"/>
              </w:rPr>
              <w:t>2023年2月、9月召开两次镇人代会，并及时拨付人大代表专项履职经费。一年内开展多次代表学习培训、座谈会、视察调研、执法检查等活动，充分发挥代表作用，提高履职能力。完善1个代表之家以及3个联络站建设，进行提档升级，进一步营造家站的活动氛围，同时完成一名人大办专职工作人员招聘及录用工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一级指标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二级指标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0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(50分)</w:t>
            </w:r>
          </w:p>
        </w:tc>
        <w:tc>
          <w:tcPr>
            <w:tcW w:w="1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数量指标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招聘录用1名人大专职工作人员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≥1个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人大代表家站正常运行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≥4个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22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人大代表专项履职经费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≥56个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人大代表学习培训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3-5次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4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质量指标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人大代表家站正常运行率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按时召开人代会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人大代表专项履职经费发放率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按需推进人大代表学习培训覆盖率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4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进度指标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2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成本指标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(40分)</w:t>
            </w:r>
          </w:p>
        </w:tc>
        <w:tc>
          <w:tcPr>
            <w:tcW w:w="1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人大工作整体效能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人大代表家站正常运行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学习培训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进一步提升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监督检查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满意度指标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人大代表满意度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2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auto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6070D6"/>
    <w:rsid w:val="09FD0D99"/>
    <w:rsid w:val="22D56551"/>
    <w:rsid w:val="28503FEF"/>
    <w:rsid w:val="29B751E8"/>
    <w:rsid w:val="2A953FCE"/>
    <w:rsid w:val="2CF077F9"/>
    <w:rsid w:val="32314BCD"/>
    <w:rsid w:val="325C2CBB"/>
    <w:rsid w:val="33554BCC"/>
    <w:rsid w:val="3BA80795"/>
    <w:rsid w:val="4EC423B4"/>
    <w:rsid w:val="4F6F3786"/>
    <w:rsid w:val="4FB26134"/>
    <w:rsid w:val="5CD61BFF"/>
    <w:rsid w:val="5D6D2549"/>
    <w:rsid w:val="62B85AEF"/>
    <w:rsid w:val="64AA2E81"/>
    <w:rsid w:val="6FCE6041"/>
    <w:rsid w:val="71F940F0"/>
    <w:rsid w:val="74865314"/>
    <w:rsid w:val="74BF20A3"/>
    <w:rsid w:val="7D9862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2024-02-21T07:15:00Z</cp:lastPrinted>
  <dcterms:modified xsi:type="dcterms:W3CDTF">2024-08-19T02:57:31Z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