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widowControl/>
        <w:shd w:val="clear" w:color="auto" w:fill="FFFFFF"/>
        <w:spacing w:before="0" w:beforeAutospacing="0" w:after="0" w:afterAutospacing="0" w:line="600" w:lineRule="exact"/>
        <w:jc w:val="center"/>
        <w:rPr>
          <w:rFonts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t>大兴区</w:t>
      </w: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西红门镇202</w:t>
      </w:r>
      <w: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t>4</w:t>
      </w: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年财政决算草案、202</w:t>
      </w:r>
      <w: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t>5</w:t>
      </w: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年上半年预算执行情况、预算调整草案暨下半年重点工作情况的报告</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b w:val="0"/>
          <w:bCs w:val="0"/>
          <w:color w:val="000000" w:themeColor="text1"/>
          <w:sz w:val="32"/>
          <w:szCs w:val="32"/>
          <w:highlight w:val="none"/>
          <w14:textFill>
            <w14:solidFill>
              <w14:schemeClr w14:val="tx1"/>
            </w14:solidFill>
          </w14:textFill>
        </w:rPr>
      </w:pPr>
      <w:r>
        <w:rPr>
          <w:rFonts w:hint="eastAsia" w:ascii="楷体_GB2312" w:hAnsi="楷体_GB2312" w:eastAsia="楷体_GB2312" w:cs="楷体_GB2312"/>
          <w:b w:val="0"/>
          <w:bCs w:val="0"/>
          <w:color w:val="000000" w:themeColor="text1"/>
          <w:sz w:val="32"/>
          <w:szCs w:val="32"/>
          <w:highlight w:val="none"/>
          <w14:textFill>
            <w14:solidFill>
              <w14:schemeClr w14:val="tx1"/>
            </w14:solidFill>
          </w14:textFill>
        </w:rPr>
        <w:t>——202</w:t>
      </w:r>
      <w:r>
        <w:rPr>
          <w:rFonts w:hint="eastAsia" w:ascii="楷体_GB2312" w:hAnsi="楷体_GB2312" w:eastAsia="楷体_GB2312" w:cs="楷体_GB2312"/>
          <w:b w:val="0"/>
          <w:bCs w:val="0"/>
          <w:color w:val="000000" w:themeColor="text1"/>
          <w:sz w:val="32"/>
          <w:szCs w:val="32"/>
          <w:highlight w:val="none"/>
          <w:lang w:val="en-US" w:eastAsia="zh-CN"/>
          <w14:textFill>
            <w14:solidFill>
              <w14:schemeClr w14:val="tx1"/>
            </w14:solidFill>
          </w14:textFill>
        </w:rPr>
        <w:t>5</w:t>
      </w:r>
      <w:r>
        <w:rPr>
          <w:rFonts w:hint="eastAsia" w:ascii="楷体_GB2312" w:hAnsi="楷体_GB2312" w:eastAsia="楷体_GB2312" w:cs="楷体_GB2312"/>
          <w:b w:val="0"/>
          <w:bCs w:val="0"/>
          <w:color w:val="000000" w:themeColor="text1"/>
          <w:sz w:val="32"/>
          <w:szCs w:val="32"/>
          <w:highlight w:val="none"/>
          <w14:textFill>
            <w14:solidFill>
              <w14:schemeClr w14:val="tx1"/>
            </w14:solidFill>
          </w14:textFill>
        </w:rPr>
        <w:t>年</w:t>
      </w:r>
      <w:r>
        <w:rPr>
          <w:rFonts w:hint="eastAsia" w:ascii="楷体_GB2312" w:hAnsi="楷体_GB2312" w:eastAsia="楷体_GB2312" w:cs="楷体_GB2312"/>
          <w:b w:val="0"/>
          <w:bCs w:val="0"/>
          <w:color w:val="000000" w:themeColor="text1"/>
          <w:sz w:val="32"/>
          <w:szCs w:val="32"/>
          <w:highlight w:val="none"/>
          <w:lang w:val="en-US" w:eastAsia="zh-CN"/>
          <w14:textFill>
            <w14:solidFill>
              <w14:schemeClr w14:val="tx1"/>
            </w14:solidFill>
          </w14:textFill>
        </w:rPr>
        <w:t>7</w:t>
      </w:r>
      <w:r>
        <w:rPr>
          <w:rFonts w:hint="eastAsia" w:ascii="楷体_GB2312" w:hAnsi="楷体_GB2312" w:eastAsia="楷体_GB2312" w:cs="楷体_GB2312"/>
          <w:b w:val="0"/>
          <w:bCs w:val="0"/>
          <w:color w:val="000000" w:themeColor="text1"/>
          <w:sz w:val="32"/>
          <w:szCs w:val="32"/>
          <w:highlight w:val="none"/>
          <w14:textFill>
            <w14:solidFill>
              <w14:schemeClr w14:val="tx1"/>
            </w14:solidFill>
          </w14:textFill>
        </w:rPr>
        <w:t>月</w:t>
      </w:r>
      <w:r>
        <w:rPr>
          <w:rFonts w:hint="eastAsia" w:ascii="楷体_GB2312" w:hAnsi="楷体_GB2312" w:eastAsia="楷体_GB2312" w:cs="楷体_GB2312"/>
          <w:b w:val="0"/>
          <w:bCs w:val="0"/>
          <w:color w:val="000000" w:themeColor="text1"/>
          <w:sz w:val="32"/>
          <w:szCs w:val="32"/>
          <w:highlight w:val="none"/>
          <w:lang w:val="en-US" w:eastAsia="zh-CN"/>
          <w14:textFill>
            <w14:solidFill>
              <w14:schemeClr w14:val="tx1"/>
            </w14:solidFill>
          </w14:textFill>
        </w:rPr>
        <w:t>16</w:t>
      </w:r>
      <w:r>
        <w:rPr>
          <w:rFonts w:hint="eastAsia" w:ascii="楷体_GB2312" w:hAnsi="楷体_GB2312" w:eastAsia="楷体_GB2312" w:cs="楷体_GB2312"/>
          <w:b w:val="0"/>
          <w:bCs w:val="0"/>
          <w:color w:val="000000" w:themeColor="text1"/>
          <w:sz w:val="32"/>
          <w:szCs w:val="32"/>
          <w:highlight w:val="none"/>
          <w14:textFill>
            <w14:solidFill>
              <w14:schemeClr w14:val="tx1"/>
            </w14:solidFill>
          </w14:textFill>
        </w:rPr>
        <w:t>日在北京市大兴区西红门镇</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b w:val="0"/>
          <w:bCs w:val="0"/>
          <w:color w:val="000000" w:themeColor="text1"/>
          <w:sz w:val="32"/>
          <w:szCs w:val="32"/>
          <w:highlight w:val="none"/>
          <w14:textFill>
            <w14:solidFill>
              <w14:schemeClr w14:val="tx1"/>
            </w14:solidFill>
          </w14:textFill>
        </w:rPr>
      </w:pPr>
      <w:r>
        <w:rPr>
          <w:rFonts w:hint="eastAsia" w:ascii="楷体_GB2312" w:hAnsi="楷体_GB2312" w:eastAsia="楷体_GB2312" w:cs="楷体_GB2312"/>
          <w:b w:val="0"/>
          <w:bCs w:val="0"/>
          <w:color w:val="000000" w:themeColor="text1"/>
          <w:sz w:val="32"/>
          <w:szCs w:val="32"/>
          <w:highlight w:val="none"/>
          <w14:textFill>
            <w14:solidFill>
              <w14:schemeClr w14:val="tx1"/>
            </w14:solidFill>
          </w14:textFill>
        </w:rPr>
        <w:t>第</w:t>
      </w:r>
      <w:r>
        <w:rPr>
          <w:rFonts w:hint="eastAsia" w:ascii="楷体_GB2312" w:hAnsi="楷体_GB2312" w:eastAsia="楷体_GB2312" w:cs="楷体_GB2312"/>
          <w:b w:val="0"/>
          <w:bCs w:val="0"/>
          <w:color w:val="000000" w:themeColor="text1"/>
          <w:sz w:val="32"/>
          <w:szCs w:val="32"/>
          <w:highlight w:val="none"/>
          <w:lang w:val="en-US" w:eastAsia="zh-CN"/>
          <w14:textFill>
            <w14:solidFill>
              <w14:schemeClr w14:val="tx1"/>
            </w14:solidFill>
          </w14:textFill>
        </w:rPr>
        <w:t>五</w:t>
      </w:r>
      <w:r>
        <w:rPr>
          <w:rFonts w:hint="eastAsia" w:ascii="楷体_GB2312" w:hAnsi="楷体_GB2312" w:eastAsia="楷体_GB2312" w:cs="楷体_GB2312"/>
          <w:b w:val="0"/>
          <w:bCs w:val="0"/>
          <w:color w:val="000000" w:themeColor="text1"/>
          <w:sz w:val="32"/>
          <w:szCs w:val="32"/>
          <w:highlight w:val="none"/>
          <w14:textFill>
            <w14:solidFill>
              <w14:schemeClr w14:val="tx1"/>
            </w14:solidFill>
          </w14:textFill>
        </w:rPr>
        <w:t>届人民代表大会第</w:t>
      </w:r>
      <w:r>
        <w:rPr>
          <w:rFonts w:hint="eastAsia" w:ascii="楷体_GB2312" w:hAnsi="楷体_GB2312" w:eastAsia="楷体_GB2312" w:cs="楷体_GB2312"/>
          <w:b w:val="0"/>
          <w:bCs w:val="0"/>
          <w:color w:val="000000" w:themeColor="text1"/>
          <w:sz w:val="32"/>
          <w:szCs w:val="32"/>
          <w:highlight w:val="none"/>
          <w:lang w:val="en-US" w:eastAsia="zh-CN"/>
          <w14:textFill>
            <w14:solidFill>
              <w14:schemeClr w14:val="tx1"/>
            </w14:solidFill>
          </w14:textFill>
        </w:rPr>
        <w:t>九</w:t>
      </w:r>
      <w:r>
        <w:rPr>
          <w:rFonts w:hint="eastAsia" w:ascii="楷体_GB2312" w:hAnsi="楷体_GB2312" w:eastAsia="楷体_GB2312" w:cs="楷体_GB2312"/>
          <w:b w:val="0"/>
          <w:bCs w:val="0"/>
          <w:color w:val="000000" w:themeColor="text1"/>
          <w:sz w:val="32"/>
          <w:szCs w:val="32"/>
          <w:highlight w:val="none"/>
          <w14:textFill>
            <w14:solidFill>
              <w14:schemeClr w14:val="tx1"/>
            </w14:solidFill>
          </w14:textFill>
        </w:rPr>
        <w:t>次会议上</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b w:val="0"/>
          <w:bCs w:val="0"/>
          <w:color w:val="000000" w:themeColor="text1"/>
          <w:sz w:val="32"/>
          <w:szCs w:val="32"/>
          <w:highlight w:val="none"/>
          <w:lang w:val="en-US" w:eastAsia="zh-CN"/>
          <w14:textFill>
            <w14:solidFill>
              <w14:schemeClr w14:val="tx1"/>
            </w14:solidFill>
          </w14:textFill>
        </w:rPr>
      </w:pPr>
      <w:r>
        <w:rPr>
          <w:rFonts w:hint="eastAsia" w:ascii="楷体_GB2312" w:hAnsi="楷体_GB2312" w:eastAsia="楷体_GB2312" w:cs="楷体_GB2312"/>
          <w:b w:val="0"/>
          <w:bCs w:val="0"/>
          <w:color w:val="000000" w:themeColor="text1"/>
          <w:sz w:val="32"/>
          <w:szCs w:val="32"/>
          <w:highlight w:val="none"/>
          <w14:textFill>
            <w14:solidFill>
              <w14:schemeClr w14:val="tx1"/>
            </w14:solidFill>
          </w14:textFill>
        </w:rPr>
        <w:t>西红门镇</w:t>
      </w:r>
      <w:r>
        <w:rPr>
          <w:rFonts w:hint="eastAsia" w:ascii="楷体_GB2312" w:hAnsi="楷体_GB2312" w:eastAsia="楷体_GB2312" w:cs="楷体_GB2312"/>
          <w:b w:val="0"/>
          <w:bCs w:val="0"/>
          <w:color w:val="000000" w:themeColor="text1"/>
          <w:sz w:val="32"/>
          <w:szCs w:val="32"/>
          <w:highlight w:val="none"/>
          <w:lang w:val="en-US" w:eastAsia="zh-CN"/>
          <w14:textFill>
            <w14:solidFill>
              <w14:schemeClr w14:val="tx1"/>
            </w14:solidFill>
          </w14:textFill>
        </w:rPr>
        <w:t>产业发展服务中心（财政）</w:t>
      </w:r>
    </w:p>
    <w:p>
      <w:pPr>
        <w:pStyle w:val="2"/>
        <w:keepNext w:val="0"/>
        <w:keepLines w:val="0"/>
        <w:pageBreakBefore w:val="0"/>
        <w:widowControl w:val="0"/>
        <w:kinsoku/>
        <w:wordWrap/>
        <w:overflowPunct/>
        <w:topLinePunct w:val="0"/>
        <w:autoSpaceDE/>
        <w:autoSpaceDN/>
        <w:bidi w:val="0"/>
        <w:adjustRightInd/>
        <w:snapToGrid/>
        <w:spacing w:after="0" w:line="560" w:lineRule="exact"/>
        <w:ind w:firstLine="420"/>
        <w:jc w:val="center"/>
        <w:textAlignment w:val="auto"/>
        <w:rPr>
          <w:rFonts w:hint="eastAsia"/>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各位代表：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黑体" w:hAnsi="黑体" w:eastAsia="黑体"/>
          <w:snapToGrid w:val="0"/>
          <w:color w:val="000000" w:themeColor="text1"/>
          <w:kern w:val="32"/>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根据《中华人民共和国预算法》《北京市预算审查监督条例》等法律法规的有关要求，受镇政府委托，现向大会提交西红门镇202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年财政决算草案、202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年上半年预算执行情况、202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年预算调整草案、202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年下半年重点工作情况的报告，请予审议。</w:t>
      </w:r>
    </w:p>
    <w:p>
      <w:pPr>
        <w:keepNext w:val="0"/>
        <w:keepLines w:val="0"/>
        <w:pageBreakBefore w:val="0"/>
        <w:widowControl w:val="0"/>
        <w:kinsoku/>
        <w:wordWrap/>
        <w:overflowPunct/>
        <w:topLinePunct w:val="0"/>
        <w:autoSpaceDE/>
        <w:autoSpaceDN/>
        <w:bidi w:val="0"/>
        <w:adjustRightInd/>
        <w:snapToGrid/>
        <w:spacing w:before="156" w:beforeLines="50" w:after="156" w:afterLines="50" w:line="600" w:lineRule="exact"/>
        <w:jc w:val="center"/>
        <w:textAlignment w:val="auto"/>
        <w:rPr>
          <w:rFonts w:hint="eastAsia" w:ascii="黑体" w:hAnsi="黑体" w:eastAsia="黑体"/>
          <w:snapToGrid w:val="0"/>
          <w:color w:val="000000" w:themeColor="text1"/>
          <w:kern w:val="32"/>
          <w:sz w:val="32"/>
          <w:szCs w:val="32"/>
          <w14:textFill>
            <w14:solidFill>
              <w14:schemeClr w14:val="tx1"/>
            </w14:solidFill>
          </w14:textFill>
        </w:rPr>
      </w:pPr>
      <w:r>
        <w:rPr>
          <w:rFonts w:hint="eastAsia" w:ascii="黑体" w:hAnsi="黑体" w:eastAsia="黑体"/>
          <w:snapToGrid w:val="0"/>
          <w:color w:val="000000" w:themeColor="text1"/>
          <w:kern w:val="32"/>
          <w:sz w:val="32"/>
          <w:szCs w:val="32"/>
          <w14:textFill>
            <w14:solidFill>
              <w14:schemeClr w14:val="tx1"/>
            </w14:solidFill>
          </w14:textFill>
        </w:rPr>
        <w:t>第一部分202</w:t>
      </w:r>
      <w:r>
        <w:rPr>
          <w:rFonts w:hint="eastAsia" w:ascii="黑体" w:hAnsi="黑体" w:eastAsia="黑体"/>
          <w:snapToGrid w:val="0"/>
          <w:color w:val="000000" w:themeColor="text1"/>
          <w:kern w:val="32"/>
          <w:sz w:val="32"/>
          <w:szCs w:val="32"/>
          <w:lang w:val="en-US" w:eastAsia="zh-CN"/>
          <w14:textFill>
            <w14:solidFill>
              <w14:schemeClr w14:val="tx1"/>
            </w14:solidFill>
          </w14:textFill>
        </w:rPr>
        <w:t>4</w:t>
      </w:r>
      <w:r>
        <w:rPr>
          <w:rFonts w:hint="eastAsia" w:ascii="黑体" w:hAnsi="黑体" w:eastAsia="黑体"/>
          <w:snapToGrid w:val="0"/>
          <w:color w:val="000000" w:themeColor="text1"/>
          <w:kern w:val="32"/>
          <w:sz w:val="32"/>
          <w:szCs w:val="32"/>
          <w14:textFill>
            <w14:solidFill>
              <w14:schemeClr w14:val="tx1"/>
            </w14:solidFill>
          </w14:textFill>
        </w:rPr>
        <w:t>年决算草案</w:t>
      </w:r>
    </w:p>
    <w:p>
      <w:pPr>
        <w:pStyle w:val="20"/>
        <w:keepNext w:val="0"/>
        <w:keepLines w:val="0"/>
        <w:pageBreakBefore w:val="0"/>
        <w:numPr>
          <w:ilvl w:val="0"/>
          <w:numId w:val="0"/>
        </w:numPr>
        <w:kinsoku/>
        <w:wordWrap/>
        <w:overflowPunct/>
        <w:topLinePunct w:val="0"/>
        <w:autoSpaceDE/>
        <w:autoSpaceDN/>
        <w:bidi w:val="0"/>
        <w:adjustRightInd/>
        <w:snapToGrid w:val="0"/>
        <w:spacing w:line="600" w:lineRule="exact"/>
        <w:ind w:firstLine="640" w:firstLineChars="200"/>
        <w:jc w:val="both"/>
        <w:textAlignment w:val="auto"/>
        <w:rPr>
          <w:color w:val="000000" w:themeColor="text1"/>
          <w:sz w:val="32"/>
          <w:szCs w:val="32"/>
          <w14:textFill>
            <w14:solidFill>
              <w14:schemeClr w14:val="tx1"/>
            </w14:solidFill>
          </w14:textFill>
        </w:rPr>
      </w:pPr>
      <w:r>
        <w:rPr>
          <w:rFonts w:hint="eastAsia" w:ascii="仿宋_GB2312" w:eastAsia="仿宋_GB2312"/>
          <w:b w:val="0"/>
          <w:bCs w:val="0"/>
          <w:color w:val="000000" w:themeColor="text1"/>
          <w:sz w:val="32"/>
          <w:szCs w:val="32"/>
          <w:highlight w:val="none"/>
          <w:lang w:val="en-US" w:eastAsia="zh-CN"/>
          <w14:textFill>
            <w14:solidFill>
              <w14:schemeClr w14:val="tx1"/>
            </w14:solidFill>
          </w14:textFill>
        </w:rPr>
        <w:t>2024年，</w:t>
      </w:r>
      <w:r>
        <w:rPr>
          <w:rFonts w:hint="eastAsia" w:ascii="仿宋_GB2312" w:hAnsi="仿宋_GB2312" w:eastAsia="仿宋_GB2312" w:cs="仿宋_GB2312"/>
          <w:color w:val="000000" w:themeColor="text1"/>
          <w:sz w:val="32"/>
          <w:szCs w:val="32"/>
          <w14:textFill>
            <w14:solidFill>
              <w14:schemeClr w14:val="tx1"/>
            </w14:solidFill>
          </w14:textFill>
        </w:rPr>
        <w:t>在镇党委、政府的坚强领导下，在镇人大的依法监督和各部门的密切配合下，</w:t>
      </w:r>
      <w:r>
        <w:rPr>
          <w:rFonts w:hint="eastAsia" w:ascii="仿宋_GB2312" w:eastAsia="仿宋_GB2312"/>
          <w:b w:val="0"/>
          <w:bCs w:val="0"/>
          <w:color w:val="000000" w:themeColor="text1"/>
          <w:sz w:val="32"/>
          <w:szCs w:val="32"/>
          <w:highlight w:val="none"/>
          <w:lang w:val="en-US" w:eastAsia="zh-CN"/>
          <w14:textFill>
            <w14:solidFill>
              <w14:schemeClr w14:val="tx1"/>
            </w14:solidFill>
          </w14:textFill>
        </w:rPr>
        <w:t>全镇上下坚持以习近平新时代中国特色社会主义思想为指导，深入学习贯彻党的二十大和二十届二中、三中全会精神，紧紧围绕镇党委、政府的决策部署，坚持稳中求进工作总基调，强化收入管理，着力优化支出结构，充分发挥财政的职能作用，努力推进全镇经济社会全面和谐发展。</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黑体" w:hAnsi="黑体" w:eastAsia="黑体"/>
          <w:snapToGrid w:val="0"/>
          <w:color w:val="000000" w:themeColor="text1"/>
          <w:kern w:val="32"/>
          <w:sz w:val="32"/>
          <w:szCs w:val="32"/>
          <w14:textFill>
            <w14:solidFill>
              <w14:schemeClr w14:val="tx1"/>
            </w14:solidFill>
          </w14:textFill>
        </w:rPr>
      </w:pPr>
      <w:r>
        <w:rPr>
          <w:rFonts w:hint="eastAsia" w:ascii="黑体" w:hAnsi="黑体" w:eastAsia="黑体"/>
          <w:snapToGrid w:val="0"/>
          <w:color w:val="000000" w:themeColor="text1"/>
          <w:kern w:val="32"/>
          <w:sz w:val="32"/>
          <w:szCs w:val="32"/>
          <w14:textFill>
            <w14:solidFill>
              <w14:schemeClr w14:val="tx1"/>
            </w14:solidFill>
          </w14:textFill>
        </w:rPr>
        <w:t>一、202</w:t>
      </w:r>
      <w:r>
        <w:rPr>
          <w:rFonts w:hint="eastAsia" w:ascii="黑体" w:hAnsi="黑体" w:eastAsia="黑体"/>
          <w:snapToGrid w:val="0"/>
          <w:color w:val="000000" w:themeColor="text1"/>
          <w:kern w:val="32"/>
          <w:sz w:val="32"/>
          <w:szCs w:val="32"/>
          <w:lang w:val="en-US" w:eastAsia="zh-CN"/>
          <w14:textFill>
            <w14:solidFill>
              <w14:schemeClr w14:val="tx1"/>
            </w14:solidFill>
          </w14:textFill>
        </w:rPr>
        <w:t>4</w:t>
      </w:r>
      <w:r>
        <w:rPr>
          <w:rFonts w:hint="eastAsia" w:ascii="黑体" w:hAnsi="黑体" w:eastAsia="黑体"/>
          <w:snapToGrid w:val="0"/>
          <w:color w:val="000000" w:themeColor="text1"/>
          <w:kern w:val="32"/>
          <w:sz w:val="32"/>
          <w:szCs w:val="32"/>
          <w14:textFill>
            <w14:solidFill>
              <w14:schemeClr w14:val="tx1"/>
            </w14:solidFill>
          </w14:textFill>
        </w:rPr>
        <w:t>年预算收支决算情况</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楷体_GB2312" w:hAnsi="微软雅黑" w:eastAsia="楷体_GB2312" w:cs="宋体"/>
          <w:color w:val="000000" w:themeColor="text1"/>
          <w:kern w:val="0"/>
          <w:sz w:val="32"/>
          <w:szCs w:val="32"/>
          <w14:textFill>
            <w14:solidFill>
              <w14:schemeClr w14:val="tx1"/>
            </w14:solidFill>
          </w14:textFill>
        </w:rPr>
      </w:pPr>
      <w:r>
        <w:rPr>
          <w:rFonts w:hint="eastAsia" w:ascii="楷体_GB2312" w:hAnsi="微软雅黑" w:eastAsia="楷体_GB2312" w:cs="宋体"/>
          <w:color w:val="000000" w:themeColor="text1"/>
          <w:kern w:val="0"/>
          <w:sz w:val="32"/>
          <w:szCs w:val="32"/>
          <w14:textFill>
            <w14:solidFill>
              <w14:schemeClr w14:val="tx1"/>
            </w14:solidFill>
          </w14:textFill>
        </w:rPr>
        <w:t>（一）一般公共预算收支决算情况</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1.一般公共预算收入决算情况。202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年全镇一般公共预算收入决算为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156827.89</w:t>
      </w:r>
      <w:r>
        <w:rPr>
          <w:rFonts w:hint="eastAsia" w:ascii="仿宋_GB2312" w:hAnsi="仿宋_GB2312" w:eastAsia="仿宋_GB2312" w:cs="仿宋_GB2312"/>
          <w:color w:val="000000" w:themeColor="text1"/>
          <w:sz w:val="32"/>
          <w:szCs w:val="32"/>
          <w14:textFill>
            <w14:solidFill>
              <w14:schemeClr w14:val="tx1"/>
            </w14:solidFill>
          </w14:textFill>
        </w:rPr>
        <w:t>万元，其中：</w:t>
      </w:r>
      <w:r>
        <w:rPr>
          <w:rFonts w:hint="eastAsia" w:ascii="仿宋_GB2312" w:hAnsi="仿宋_GB2312" w:eastAsia="仿宋_GB2312" w:cs="仿宋_GB2312"/>
          <w:color w:val="000000" w:themeColor="text1"/>
          <w:sz w:val="32"/>
          <w:szCs w:val="32"/>
          <w:lang w:eastAsia="zh-CN"/>
          <w14:textFill>
            <w14:solidFill>
              <w14:schemeClr w14:val="tx1"/>
            </w14:solidFill>
          </w14:textFill>
        </w:rPr>
        <w:t>财政</w:t>
      </w:r>
      <w:r>
        <w:rPr>
          <w:rFonts w:hint="eastAsia" w:ascii="仿宋_GB2312" w:hAnsi="仿宋_GB2312" w:eastAsia="仿宋_GB2312" w:cs="仿宋_GB2312"/>
          <w:color w:val="000000" w:themeColor="text1"/>
          <w:sz w:val="32"/>
          <w:szCs w:val="32"/>
          <w14:textFill>
            <w14:solidFill>
              <w14:schemeClr w14:val="tx1"/>
            </w14:solidFill>
          </w14:textFill>
        </w:rPr>
        <w:t>收入</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68754.13</w:t>
      </w:r>
      <w:r>
        <w:rPr>
          <w:rFonts w:hint="eastAsia" w:ascii="仿宋_GB2312" w:hAnsi="仿宋_GB2312" w:eastAsia="仿宋_GB2312" w:cs="仿宋_GB2312"/>
          <w:color w:val="000000" w:themeColor="text1"/>
          <w:sz w:val="32"/>
          <w:szCs w:val="32"/>
          <w14:textFill>
            <w14:solidFill>
              <w14:schemeClr w14:val="tx1"/>
            </w14:solidFill>
          </w14:textFill>
        </w:rPr>
        <w:t>万元，一般性转移支付收入</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30093.35</w:t>
      </w:r>
      <w:r>
        <w:rPr>
          <w:rFonts w:hint="eastAsia" w:ascii="仿宋_GB2312" w:hAnsi="仿宋_GB2312" w:eastAsia="仿宋_GB2312" w:cs="仿宋_GB2312"/>
          <w:color w:val="000000" w:themeColor="text1"/>
          <w:sz w:val="32"/>
          <w:szCs w:val="32"/>
          <w14:textFill>
            <w14:solidFill>
              <w14:schemeClr w14:val="tx1"/>
            </w14:solidFill>
          </w14:textFill>
        </w:rPr>
        <w:t>万元，专项转移支付收入</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21142.90</w:t>
      </w:r>
      <w:r>
        <w:rPr>
          <w:rFonts w:hint="eastAsia" w:ascii="仿宋_GB2312" w:hAnsi="仿宋_GB2312" w:eastAsia="仿宋_GB2312" w:cs="仿宋_GB2312"/>
          <w:color w:val="000000" w:themeColor="text1"/>
          <w:sz w:val="32"/>
          <w:szCs w:val="32"/>
          <w14:textFill>
            <w14:solidFill>
              <w14:schemeClr w14:val="tx1"/>
            </w14:solidFill>
          </w14:textFill>
        </w:rPr>
        <w:t>万元，超收奖励7</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335.79</w:t>
      </w:r>
      <w:r>
        <w:rPr>
          <w:rFonts w:hint="eastAsia" w:ascii="仿宋_GB2312" w:hAnsi="仿宋_GB2312" w:eastAsia="仿宋_GB2312" w:cs="仿宋_GB2312"/>
          <w:color w:val="000000" w:themeColor="text1"/>
          <w:sz w:val="32"/>
          <w:szCs w:val="32"/>
          <w14:textFill>
            <w14:solidFill>
              <w14:schemeClr w14:val="tx1"/>
            </w14:solidFill>
          </w14:textFill>
        </w:rPr>
        <w:t>万元，上年结余收入</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29501.72</w:t>
      </w:r>
      <w:r>
        <w:rPr>
          <w:rFonts w:hint="eastAsia" w:ascii="仿宋_GB2312" w:hAnsi="仿宋_GB2312" w:eastAsia="仿宋_GB2312" w:cs="仿宋_GB2312"/>
          <w:color w:val="000000" w:themeColor="text1"/>
          <w:sz w:val="32"/>
          <w:szCs w:val="32"/>
          <w14:textFill>
            <w14:solidFill>
              <w14:schemeClr w14:val="tx1"/>
            </w14:solidFill>
          </w14:textFill>
        </w:rPr>
        <w:t>万元。</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2.一般公共预算支出决算情况。202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年全镇一般公共预算支出决算为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115288.88</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其中：</w:t>
      </w:r>
      <w:r>
        <w:rPr>
          <w:rFonts w:hint="eastAsia" w:ascii="仿宋_GB2312" w:hAnsi="仿宋_GB2312" w:eastAsia="仿宋_GB2312" w:cs="仿宋_GB2312"/>
          <w:color w:val="000000" w:themeColor="text1"/>
          <w:sz w:val="32"/>
          <w:szCs w:val="32"/>
          <w14:textFill>
            <w14:solidFill>
              <w14:schemeClr w14:val="tx1"/>
            </w14:solidFill>
          </w14:textFill>
        </w:rPr>
        <w:t>一般公共预算支出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100405.57万元，</w:t>
      </w:r>
      <w:r>
        <w:rPr>
          <w:rFonts w:hint="eastAsia" w:ascii="仿宋_GB2312" w:hAnsi="仿宋_GB2312" w:eastAsia="仿宋_GB2312" w:cs="仿宋_GB2312"/>
          <w:color w:val="000000" w:themeColor="text1"/>
          <w:sz w:val="32"/>
          <w:szCs w:val="32"/>
          <w14:textFill>
            <w14:solidFill>
              <w14:schemeClr w14:val="tx1"/>
            </w14:solidFill>
          </w14:textFill>
        </w:rPr>
        <w:t>上解支出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14883.31</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一般公共预算年终结余</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41539.01</w:t>
      </w:r>
      <w:r>
        <w:rPr>
          <w:rFonts w:hint="eastAsia" w:ascii="仿宋_GB2312" w:hAnsi="仿宋_GB2312" w:eastAsia="仿宋_GB2312" w:cs="仿宋_GB2312"/>
          <w:color w:val="000000" w:themeColor="text1"/>
          <w:sz w:val="32"/>
          <w:szCs w:val="32"/>
          <w14:textFill>
            <w14:solidFill>
              <w14:schemeClr w14:val="tx1"/>
            </w14:solidFill>
          </w14:textFill>
        </w:rPr>
        <w:t>万元。</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3.主要收入科目决算情况。</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从收入决算具体情况看，</w:t>
      </w:r>
      <w:r>
        <w:rPr>
          <w:rFonts w:hint="eastAsia" w:ascii="仿宋_GB2312" w:hAnsi="仿宋_GB2312" w:eastAsia="仿宋_GB2312" w:cs="仿宋_GB2312"/>
          <w:color w:val="000000" w:themeColor="text1"/>
          <w:sz w:val="32"/>
          <w:szCs w:val="32"/>
          <w:lang w:eastAsia="zh-CN"/>
          <w14:textFill>
            <w14:solidFill>
              <w14:schemeClr w14:val="tx1"/>
            </w14:solidFill>
          </w14:textFill>
        </w:rPr>
        <w:t>财政</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收入68754.13</w:t>
      </w:r>
      <w:r>
        <w:rPr>
          <w:rFonts w:hint="eastAsia" w:ascii="仿宋_GB2312" w:hAnsi="仿宋_GB2312" w:eastAsia="仿宋_GB2312" w:cs="仿宋_GB2312"/>
          <w:color w:val="000000" w:themeColor="text1"/>
          <w:sz w:val="32"/>
          <w:szCs w:val="32"/>
          <w14:textFill>
            <w14:solidFill>
              <w14:schemeClr w14:val="tx1"/>
            </w14:solidFill>
          </w14:textFill>
        </w:rPr>
        <w:t>万元，从分税种具体情况看：增值税决算数1</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6924.63</w:t>
      </w:r>
      <w:r>
        <w:rPr>
          <w:rFonts w:hint="eastAsia" w:ascii="仿宋_GB2312" w:hAnsi="仿宋_GB2312" w:eastAsia="仿宋_GB2312" w:cs="仿宋_GB2312"/>
          <w:color w:val="000000" w:themeColor="text1"/>
          <w:sz w:val="32"/>
          <w:szCs w:val="32"/>
          <w14:textFill>
            <w14:solidFill>
              <w14:schemeClr w14:val="tx1"/>
            </w14:solidFill>
          </w14:textFill>
        </w:rPr>
        <w:t>万元，企业所得税1</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1675.55</w:t>
      </w:r>
      <w:r>
        <w:rPr>
          <w:rFonts w:hint="eastAsia" w:ascii="仿宋_GB2312" w:hAnsi="仿宋_GB2312" w:eastAsia="仿宋_GB2312" w:cs="仿宋_GB2312"/>
          <w:color w:val="000000" w:themeColor="text1"/>
          <w:sz w:val="32"/>
          <w:szCs w:val="32"/>
          <w14:textFill>
            <w14:solidFill>
              <w14:schemeClr w14:val="tx1"/>
            </w14:solidFill>
          </w14:textFill>
        </w:rPr>
        <w:t>万元，城市维护建设税</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4629.10</w:t>
      </w:r>
      <w:r>
        <w:rPr>
          <w:rFonts w:hint="eastAsia" w:ascii="仿宋_GB2312" w:hAnsi="仿宋_GB2312" w:eastAsia="仿宋_GB2312" w:cs="仿宋_GB2312"/>
          <w:color w:val="000000" w:themeColor="text1"/>
          <w:sz w:val="32"/>
          <w:szCs w:val="32"/>
          <w14:textFill>
            <w14:solidFill>
              <w14:schemeClr w14:val="tx1"/>
            </w14:solidFill>
          </w14:textFill>
        </w:rPr>
        <w:t>万元，房产税2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2628.80</w:t>
      </w:r>
      <w:r>
        <w:rPr>
          <w:rFonts w:hint="eastAsia" w:ascii="仿宋_GB2312" w:hAnsi="仿宋_GB2312" w:eastAsia="仿宋_GB2312" w:cs="仿宋_GB2312"/>
          <w:color w:val="000000" w:themeColor="text1"/>
          <w:sz w:val="32"/>
          <w:szCs w:val="32"/>
          <w14:textFill>
            <w14:solidFill>
              <w14:schemeClr w14:val="tx1"/>
            </w14:solidFill>
          </w14:textFill>
        </w:rPr>
        <w:t>万元，印花税</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2985.80</w:t>
      </w:r>
      <w:r>
        <w:rPr>
          <w:rFonts w:hint="eastAsia" w:ascii="仿宋_GB2312" w:hAnsi="仿宋_GB2312" w:eastAsia="仿宋_GB2312" w:cs="仿宋_GB2312"/>
          <w:color w:val="000000" w:themeColor="text1"/>
          <w:sz w:val="32"/>
          <w:szCs w:val="32"/>
          <w14:textFill>
            <w14:solidFill>
              <w14:schemeClr w14:val="tx1"/>
            </w14:solidFill>
          </w14:textFill>
        </w:rPr>
        <w:t>万元，土地增值税</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9603.25</w:t>
      </w:r>
      <w:r>
        <w:rPr>
          <w:rFonts w:hint="eastAsia" w:ascii="仿宋_GB2312" w:hAnsi="仿宋_GB2312" w:eastAsia="仿宋_GB2312" w:cs="仿宋_GB2312"/>
          <w:color w:val="000000" w:themeColor="text1"/>
          <w:sz w:val="32"/>
          <w:szCs w:val="32"/>
          <w14:textFill>
            <w14:solidFill>
              <w14:schemeClr w14:val="tx1"/>
            </w14:solidFill>
          </w14:textFill>
        </w:rPr>
        <w:t>万元，城市土地使用税</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309</w:t>
      </w:r>
      <w:r>
        <w:rPr>
          <w:rFonts w:hint="eastAsia" w:ascii="仿宋_GB2312" w:hAnsi="仿宋_GB2312" w:eastAsia="仿宋_GB2312" w:cs="仿宋_GB2312"/>
          <w:color w:val="000000" w:themeColor="text1"/>
          <w:sz w:val="32"/>
          <w:szCs w:val="32"/>
          <w14:textFill>
            <w14:solidFill>
              <w14:schemeClr w14:val="tx1"/>
            </w14:solidFill>
          </w14:textFill>
        </w:rPr>
        <w:t>万元。</w:t>
      </w:r>
    </w:p>
    <w:p>
      <w:pPr>
        <w:keepNext w:val="0"/>
        <w:keepLines w:val="0"/>
        <w:pageBreakBefore w:val="0"/>
        <w:numPr>
          <w:ilvl w:val="0"/>
          <w:numId w:val="1"/>
        </w:numPr>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主要支出科目决算情况。一般公共预算支出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100405.57万元，其中：</w:t>
      </w:r>
      <w:r>
        <w:rPr>
          <w:rFonts w:hint="eastAsia" w:ascii="仿宋_GB2312" w:hAnsi="仿宋_GB2312" w:eastAsia="仿宋_GB2312" w:cs="仿宋_GB2312"/>
          <w:color w:val="000000" w:themeColor="text1"/>
          <w:sz w:val="32"/>
          <w:szCs w:val="32"/>
          <w14:textFill>
            <w14:solidFill>
              <w14:schemeClr w14:val="tx1"/>
            </w14:solidFill>
          </w14:textFill>
        </w:rPr>
        <w:t>一般公共服务支出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8882.53</w:t>
      </w:r>
      <w:r>
        <w:rPr>
          <w:rFonts w:hint="eastAsia" w:ascii="仿宋_GB2312" w:hAnsi="仿宋_GB2312" w:eastAsia="仿宋_GB2312" w:cs="仿宋_GB2312"/>
          <w:color w:val="000000" w:themeColor="text1"/>
          <w:sz w:val="32"/>
          <w:szCs w:val="32"/>
          <w14:textFill>
            <w14:solidFill>
              <w14:schemeClr w14:val="tx1"/>
            </w14:solidFill>
          </w14:textFill>
        </w:rPr>
        <w:t>万元，主要用于政府人员经费公用经费、基层党组织党建活动经费、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妇联、人大等其他群众团体事务支出、老干部、老</w:t>
      </w:r>
      <w:r>
        <w:rPr>
          <w:rFonts w:hint="eastAsia" w:ascii="仿宋_GB2312" w:hAnsi="仿宋_GB2312" w:eastAsia="仿宋_GB2312" w:cs="仿宋_GB2312"/>
          <w:color w:val="000000" w:themeColor="text1"/>
          <w:sz w:val="32"/>
          <w:szCs w:val="32"/>
          <w14:textFill>
            <w14:solidFill>
              <w14:schemeClr w14:val="tx1"/>
            </w14:solidFill>
          </w14:textFill>
        </w:rPr>
        <w:t>党员慰问等；</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公共安全支出37.50万元，主要用于调解员调解补助、普法宣传专项经费等支出；</w:t>
      </w:r>
      <w:r>
        <w:rPr>
          <w:rFonts w:hint="eastAsia" w:ascii="仿宋_GB2312" w:hAnsi="仿宋_GB2312" w:eastAsia="仿宋_GB2312" w:cs="仿宋_GB2312"/>
          <w:color w:val="000000" w:themeColor="text1"/>
          <w:sz w:val="32"/>
          <w:szCs w:val="32"/>
          <w14:textFill>
            <w14:solidFill>
              <w14:schemeClr w14:val="tx1"/>
            </w14:solidFill>
          </w14:textFill>
        </w:rPr>
        <w:t>教育支出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5710.86</w:t>
      </w:r>
      <w:r>
        <w:rPr>
          <w:rFonts w:hint="eastAsia" w:ascii="仿宋_GB2312" w:hAnsi="仿宋_GB2312" w:eastAsia="仿宋_GB2312" w:cs="仿宋_GB2312"/>
          <w:color w:val="000000" w:themeColor="text1"/>
          <w:sz w:val="32"/>
          <w:szCs w:val="32"/>
          <w14:textFill>
            <w14:solidFill>
              <w14:schemeClr w14:val="tx1"/>
            </w14:solidFill>
          </w14:textFill>
        </w:rPr>
        <w:t>万元，主要用于西红门镇DX04-0102-6003地块小学项目；</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文化旅游体育与传媒支出398.26万元，主要用于文化组织员、督察员奖励金，文物保护经费及开展文化体育项目支出；</w:t>
      </w:r>
      <w:r>
        <w:rPr>
          <w:rFonts w:hint="eastAsia" w:ascii="仿宋_GB2312" w:hAnsi="仿宋_GB2312" w:eastAsia="仿宋_GB2312" w:cs="仿宋_GB2312"/>
          <w:color w:val="000000" w:themeColor="text1"/>
          <w:sz w:val="32"/>
          <w:szCs w:val="32"/>
          <w14:textFill>
            <w14:solidFill>
              <w14:schemeClr w14:val="tx1"/>
            </w14:solidFill>
          </w14:textFill>
        </w:rPr>
        <w:t>社会保障和就业支出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9157.10</w:t>
      </w:r>
      <w:r>
        <w:rPr>
          <w:rFonts w:hint="eastAsia" w:ascii="仿宋_GB2312" w:hAnsi="仿宋_GB2312" w:eastAsia="仿宋_GB2312" w:cs="仿宋_GB2312"/>
          <w:color w:val="000000" w:themeColor="text1"/>
          <w:sz w:val="32"/>
          <w:szCs w:val="32"/>
          <w14:textFill>
            <w14:solidFill>
              <w14:schemeClr w14:val="tx1"/>
            </w14:solidFill>
          </w14:textFill>
        </w:rPr>
        <w:t>万元，主要用于政府及各事业单位养老金、民政残联特殊人群补贴、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公益性岗位补贴、</w:t>
      </w:r>
      <w:r>
        <w:rPr>
          <w:rFonts w:hint="eastAsia" w:ascii="仿宋_GB2312" w:hAnsi="仿宋_GB2312" w:eastAsia="仿宋_GB2312" w:cs="仿宋_GB2312"/>
          <w:color w:val="000000" w:themeColor="text1"/>
          <w:sz w:val="32"/>
          <w:szCs w:val="32"/>
          <w14:textFill>
            <w14:solidFill>
              <w14:schemeClr w14:val="tx1"/>
            </w14:solidFill>
          </w14:textFill>
        </w:rPr>
        <w:t>社区人员</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及劳务派遣人力资源服务费</w:t>
      </w:r>
      <w:r>
        <w:rPr>
          <w:rFonts w:hint="eastAsia" w:ascii="仿宋_GB2312" w:hAnsi="仿宋_GB2312" w:eastAsia="仿宋_GB2312" w:cs="仿宋_GB2312"/>
          <w:color w:val="000000" w:themeColor="text1"/>
          <w:sz w:val="32"/>
          <w:szCs w:val="32"/>
          <w14:textFill>
            <w14:solidFill>
              <w14:schemeClr w14:val="tx1"/>
            </w14:solidFill>
          </w14:textFill>
        </w:rPr>
        <w:t>等；卫生健康支出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9918.87</w:t>
      </w:r>
      <w:r>
        <w:rPr>
          <w:rFonts w:hint="eastAsia" w:ascii="仿宋_GB2312" w:hAnsi="仿宋_GB2312" w:eastAsia="仿宋_GB2312" w:cs="仿宋_GB2312"/>
          <w:color w:val="000000" w:themeColor="text1"/>
          <w:sz w:val="32"/>
          <w:szCs w:val="32"/>
          <w14:textFill>
            <w14:solidFill>
              <w14:schemeClr w14:val="tx1"/>
            </w14:solidFill>
          </w14:textFill>
        </w:rPr>
        <w:t>万元，主要用于创建国家卫生区及创建国家卫生镇</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相关经费、</w:t>
      </w:r>
      <w:r>
        <w:rPr>
          <w:rFonts w:hint="eastAsia" w:ascii="仿宋_GB2312" w:hAnsi="仿宋_GB2312" w:eastAsia="仿宋_GB2312" w:cs="仿宋_GB2312"/>
          <w:color w:val="000000" w:themeColor="text1"/>
          <w:sz w:val="32"/>
          <w:szCs w:val="32"/>
          <w14:textFill>
            <w14:solidFill>
              <w14:schemeClr w14:val="tx1"/>
            </w14:solidFill>
          </w14:textFill>
        </w:rPr>
        <w:t>两所卫生院在编人员经费、疫苗接种、</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重大传染病、院前急救、</w:t>
      </w:r>
      <w:r>
        <w:rPr>
          <w:rFonts w:hint="eastAsia" w:ascii="仿宋_GB2312" w:hAnsi="仿宋_GB2312" w:eastAsia="仿宋_GB2312" w:cs="仿宋_GB2312"/>
          <w:color w:val="000000" w:themeColor="text1"/>
          <w:sz w:val="32"/>
          <w:szCs w:val="32"/>
          <w14:textFill>
            <w14:solidFill>
              <w14:schemeClr w14:val="tx1"/>
            </w14:solidFill>
          </w14:textFill>
        </w:rPr>
        <w:t>基本公共卫生服务等；</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节能环保支出566.54万元，主要用于大气精细化治理项目；</w:t>
      </w:r>
      <w:r>
        <w:rPr>
          <w:rFonts w:hint="eastAsia" w:ascii="仿宋_GB2312" w:hAnsi="仿宋_GB2312" w:eastAsia="仿宋_GB2312" w:cs="仿宋_GB2312"/>
          <w:color w:val="000000" w:themeColor="text1"/>
          <w:sz w:val="32"/>
          <w:szCs w:val="32"/>
          <w14:textFill>
            <w14:solidFill>
              <w14:schemeClr w14:val="tx1"/>
            </w14:solidFill>
          </w14:textFill>
        </w:rPr>
        <w:t>城乡社区支出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46721.37</w:t>
      </w:r>
      <w:r>
        <w:rPr>
          <w:rFonts w:hint="eastAsia" w:ascii="仿宋_GB2312" w:hAnsi="仿宋_GB2312" w:eastAsia="仿宋_GB2312" w:cs="仿宋_GB2312"/>
          <w:color w:val="000000" w:themeColor="text1"/>
          <w:sz w:val="32"/>
          <w:szCs w:val="32"/>
          <w14:textFill>
            <w14:solidFill>
              <w14:schemeClr w14:val="tx1"/>
            </w14:solidFill>
          </w14:textFill>
        </w:rPr>
        <w:t>万元，派遣人员劳务费、保安保洁、环境整治、</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城镇基础设施建设支出、产业发展支出</w:t>
      </w:r>
      <w:r>
        <w:rPr>
          <w:rFonts w:hint="eastAsia" w:ascii="仿宋_GB2312" w:hAnsi="仿宋_GB2312" w:eastAsia="仿宋_GB2312" w:cs="仿宋_GB2312"/>
          <w:color w:val="000000" w:themeColor="text1"/>
          <w:sz w:val="32"/>
          <w:szCs w:val="32"/>
          <w14:textFill>
            <w14:solidFill>
              <w14:schemeClr w14:val="tx1"/>
            </w14:solidFill>
          </w14:textFill>
        </w:rPr>
        <w:t>等；农林水支出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10464.55</w:t>
      </w:r>
      <w:r>
        <w:rPr>
          <w:rFonts w:hint="eastAsia" w:ascii="仿宋_GB2312" w:hAnsi="仿宋_GB2312" w:eastAsia="仿宋_GB2312" w:cs="仿宋_GB2312"/>
          <w:color w:val="000000" w:themeColor="text1"/>
          <w:sz w:val="32"/>
          <w:szCs w:val="32"/>
          <w14:textFill>
            <w14:solidFill>
              <w14:schemeClr w14:val="tx1"/>
            </w14:solidFill>
          </w14:textFill>
        </w:rPr>
        <w:t>万元，主要用于乡村振兴战略奖励资金</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生态林养护、土地流转、水利水务</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乡村</w:t>
      </w:r>
      <w:r>
        <w:rPr>
          <w:rFonts w:hint="eastAsia" w:ascii="仿宋_GB2312" w:hAnsi="仿宋_GB2312" w:eastAsia="仿宋_GB2312" w:cs="仿宋_GB2312"/>
          <w:color w:val="000000" w:themeColor="text1"/>
          <w:sz w:val="32"/>
          <w:szCs w:val="32"/>
          <w:lang w:eastAsia="zh-CN"/>
          <w14:textFill>
            <w14:solidFill>
              <w14:schemeClr w14:val="tx1"/>
            </w14:solidFill>
          </w14:textFill>
        </w:rPr>
        <w:t>公路大修</w:t>
      </w:r>
      <w:r>
        <w:rPr>
          <w:rFonts w:hint="eastAsia" w:ascii="仿宋_GB2312" w:hAnsi="仿宋_GB2312" w:eastAsia="仿宋_GB2312" w:cs="仿宋_GB2312"/>
          <w:color w:val="000000" w:themeColor="text1"/>
          <w:sz w:val="32"/>
          <w:szCs w:val="32"/>
          <w14:textFill>
            <w14:solidFill>
              <w14:schemeClr w14:val="tx1"/>
            </w14:solidFill>
          </w14:textFill>
        </w:rPr>
        <w:t>等；住房保障支出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8028.95</w:t>
      </w:r>
      <w:r>
        <w:rPr>
          <w:rFonts w:hint="eastAsia" w:ascii="仿宋_GB2312" w:hAnsi="仿宋_GB2312" w:eastAsia="仿宋_GB2312" w:cs="仿宋_GB2312"/>
          <w:color w:val="000000" w:themeColor="text1"/>
          <w:sz w:val="32"/>
          <w:szCs w:val="32"/>
          <w14:textFill>
            <w14:solidFill>
              <w14:schemeClr w14:val="tx1"/>
            </w14:solidFill>
          </w14:textFill>
        </w:rPr>
        <w:t>万元，主要用于老旧小区综合整治、老旧小区综合整治新建雨、污水项目、既有多层住宅加装电梯等</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灾害防治及应急管理支出519.06万元，主要用于安全员人力资源服务费。</w:t>
      </w:r>
    </w:p>
    <w:p>
      <w:pPr>
        <w:keepNext w:val="0"/>
        <w:keepLines w:val="0"/>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000000" w:themeColor="text1"/>
          <w:spacing w:val="-6"/>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5.“三公”经费支出情况。镇级“三公”经费财政拨款支出合计12.59万元，比年初预算减少32万元，</w:t>
      </w:r>
      <w:bookmarkStart w:id="0" w:name="OLE_LINK7"/>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降低71%</w:t>
      </w:r>
      <w:bookmarkEnd w:id="0"/>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，比2023年决算数45.70万元减少33.11万元，降低72%，主要原因：本年度未购置新车，公务用车加油及维修费用减少，严格公务用车购置，加强公务用车日常使用管理。其中：因公出国(境)费用无</w:t>
      </w:r>
      <w:r>
        <w:rPr>
          <w:rFonts w:hint="eastAsia" w:ascii="仿宋_GB2312" w:hAnsi="仿宋_GB2312" w:eastAsia="仿宋_GB2312" w:cs="仿宋_GB2312"/>
          <w:color w:val="000000" w:themeColor="text1"/>
          <w:spacing w:val="-6"/>
          <w:sz w:val="32"/>
          <w:szCs w:val="32"/>
          <w:lang w:val="en-US" w:eastAsia="zh-CN"/>
          <w14:textFill>
            <w14:solidFill>
              <w14:schemeClr w14:val="tx1"/>
            </w14:solidFill>
          </w14:textFill>
        </w:rPr>
        <w:t>支出，公务接待费无支出，公务用车购置及运行维护费12.59万元。</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楷体_GB2312" w:hAnsi="微软雅黑" w:eastAsia="楷体_GB2312" w:cs="宋体"/>
          <w:color w:val="000000" w:themeColor="text1"/>
          <w:kern w:val="0"/>
          <w:sz w:val="32"/>
          <w:szCs w:val="32"/>
          <w14:textFill>
            <w14:solidFill>
              <w14:schemeClr w14:val="tx1"/>
            </w14:solidFill>
          </w14:textFill>
        </w:rPr>
      </w:pPr>
      <w:r>
        <w:rPr>
          <w:rFonts w:hint="eastAsia" w:ascii="楷体_GB2312" w:hAnsi="微软雅黑" w:eastAsia="楷体_GB2312" w:cs="宋体"/>
          <w:color w:val="000000" w:themeColor="text1"/>
          <w:kern w:val="0"/>
          <w:sz w:val="32"/>
          <w:szCs w:val="32"/>
          <w14:textFill>
            <w14:solidFill>
              <w14:schemeClr w14:val="tx1"/>
            </w14:solidFill>
          </w14:textFill>
        </w:rPr>
        <w:t>（二）政府性基金收支决算情况</w:t>
      </w:r>
    </w:p>
    <w:p>
      <w:pPr>
        <w:keepNext w:val="0"/>
        <w:keepLines w:val="0"/>
        <w:pageBreakBefore w:val="0"/>
        <w:kinsoku/>
        <w:wordWrap/>
        <w:overflowPunct/>
        <w:topLinePunct w:val="0"/>
        <w:autoSpaceDE/>
        <w:autoSpaceDN/>
        <w:bidi w:val="0"/>
        <w:adjustRightInd/>
        <w:spacing w:line="600" w:lineRule="exact"/>
        <w:ind w:firstLine="645"/>
        <w:textAlignment w:val="auto"/>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w:t>
      </w:r>
      <w:r>
        <w:rPr>
          <w:rFonts w:hint="eastAsia" w:ascii="仿宋_GB2312" w:eastAsia="仿宋_GB2312"/>
          <w:color w:val="000000" w:themeColor="text1"/>
          <w:sz w:val="32"/>
          <w:szCs w:val="32"/>
          <w:lang w:val="en-US" w:eastAsia="zh-CN"/>
          <w14:textFill>
            <w14:solidFill>
              <w14:schemeClr w14:val="tx1"/>
            </w14:solidFill>
          </w14:textFill>
        </w:rPr>
        <w:t>2024年镇级政府性基金预算总收入14407.38万元。其中：部门划转收入36万元；城镇运行管理转移支付收入4188.50万元；专项转移支付收入10182.66万元；上年结余收入0.22万元。</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年全镇政府性基金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总</w:t>
      </w:r>
      <w:r>
        <w:rPr>
          <w:rFonts w:hint="eastAsia" w:ascii="仿宋_GB2312" w:hAnsi="仿宋_GB2312" w:eastAsia="仿宋_GB2312" w:cs="仿宋_GB2312"/>
          <w:color w:val="000000" w:themeColor="text1"/>
          <w:sz w:val="32"/>
          <w:szCs w:val="32"/>
          <w14:textFill>
            <w14:solidFill>
              <w14:schemeClr w14:val="tx1"/>
            </w14:solidFill>
          </w14:textFill>
        </w:rPr>
        <w:t>支出为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14063.60</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全部为</w:t>
      </w:r>
      <w:r>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t>城乡社区支出，</w:t>
      </w:r>
      <w:r>
        <w:rPr>
          <w:rFonts w:hint="eastAsia" w:ascii="仿宋_GB2312" w:hAnsi="仿宋_GB2312" w:eastAsia="仿宋_GB2312" w:cs="仿宋_GB2312"/>
          <w:color w:val="000000" w:themeColor="text1"/>
          <w:sz w:val="32"/>
          <w:szCs w:val="32"/>
          <w14:textFill>
            <w14:solidFill>
              <w14:schemeClr w14:val="tx1"/>
            </w14:solidFill>
          </w14:textFill>
        </w:rPr>
        <w:t>主要</w:t>
      </w:r>
      <w:r>
        <w:rPr>
          <w:rFonts w:hint="eastAsia" w:ascii="仿宋_GB2312" w:hAnsi="仿宋_GB2312" w:eastAsia="仿宋_GB2312" w:cs="仿宋_GB2312"/>
          <w:color w:val="000000" w:themeColor="text1"/>
          <w:sz w:val="32"/>
          <w:szCs w:val="32"/>
          <w:lang w:eastAsia="zh-CN"/>
          <w14:textFill>
            <w14:solidFill>
              <w14:schemeClr w14:val="tx1"/>
            </w14:solidFill>
          </w14:textFill>
        </w:rPr>
        <w:t>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专项转移支付支出增加</w:t>
      </w:r>
      <w:r>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t>。年终结余343.78万元。</w:t>
      </w:r>
    </w:p>
    <w:p>
      <w:pPr>
        <w:keepNext w:val="0"/>
        <w:keepLines w:val="0"/>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楷体_GB2312" w:hAnsi="楷体_GB2312" w:eastAsia="楷体_GB2312" w:cs="楷体_GB2312"/>
          <w:color w:val="000000" w:themeColor="text1"/>
          <w:kern w:val="2"/>
          <w:sz w:val="32"/>
          <w:szCs w:val="32"/>
          <w:lang w:val="en-US" w:eastAsia="zh-CN" w:bidi="ar-SA"/>
          <w14:textFill>
            <w14:solidFill>
              <w14:schemeClr w14:val="tx1"/>
            </w14:solidFill>
          </w14:textFill>
        </w:rPr>
        <w:t>（三）其他重要事项的情况说明</w:t>
      </w:r>
    </w:p>
    <w:p>
      <w:pPr>
        <w:pStyle w:val="12"/>
        <w:keepNext w:val="0"/>
        <w:keepLines w:val="0"/>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1.转移支付资金情况</w:t>
      </w:r>
    </w:p>
    <w:p>
      <w:pPr>
        <w:keepNext w:val="0"/>
        <w:keepLines w:val="0"/>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2024年上级转移支付资金65643.40万元，其中：一般性转移支付30093.35万元；一般公共预算专项转移支付21142.89万元；政府性基金固定补助转移支付36万元；政府性基金城镇运行管理转移支付4188.50万元；政府性基金专项转移支付10182.66万元。</w:t>
      </w:r>
    </w:p>
    <w:p>
      <w:pPr>
        <w:pStyle w:val="12"/>
        <w:keepNext w:val="0"/>
        <w:keepLines w:val="0"/>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2.上年结转资金使用情况</w:t>
      </w:r>
    </w:p>
    <w:p>
      <w:pPr>
        <w:keepNext w:val="0"/>
        <w:keepLines w:val="0"/>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2023年结转资金29501.72万元，主要用于物业费补助、西红门镇关于拆除腾退、拆除违法建设工作聘用专项法律顾问服务项目、防火巡查、小区内环境秩序及新增违法建设管控、村庄集体土地、工地管控、保安保洁、垃圾分类、清运、运行维护、大件垃圾、园林绿化垃圾处置项目、乡镇各村村庄规划、环境整治、道路修整、人力资源劳务费及政府机关办公经费等城乡支出。</w:t>
      </w:r>
    </w:p>
    <w:p>
      <w:pPr>
        <w:pStyle w:val="12"/>
        <w:keepNext w:val="0"/>
        <w:keepLines w:val="0"/>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3.2024年预算绩效管理情况</w:t>
      </w:r>
    </w:p>
    <w:p>
      <w:pPr>
        <w:keepNext w:val="0"/>
        <w:keepLines w:val="0"/>
        <w:pageBreakBefore w:val="0"/>
        <w:widowControl w:val="0"/>
        <w:tabs>
          <w:tab w:val="left" w:pos="2730"/>
        </w:tabs>
        <w:kinsoku/>
        <w:wordWrap/>
        <w:overflowPunct/>
        <w:topLinePunct w:val="0"/>
        <w:autoSpaceDE/>
        <w:autoSpaceDN/>
        <w:bidi w:val="0"/>
        <w:adjustRightInd/>
        <w:snapToGrid/>
        <w:spacing w:before="0" w:after="0" w:line="600" w:lineRule="exact"/>
        <w:ind w:firstLine="640" w:firstLineChars="200"/>
        <w:textAlignment w:val="auto"/>
        <w:rPr>
          <w:rFonts w:hint="eastAsia" w:ascii="黑体" w:hAnsi="黑体" w:eastAsia="黑体"/>
          <w:snapToGrid w:val="0"/>
          <w:color w:val="000000" w:themeColor="text1"/>
          <w:kern w:val="32"/>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预算绩效管理体系得到全面推广，覆盖了预算编制、执行和监督的全过程。通过实施绩效目标申报、自评、监控和评价等制度，有效提升了财政资金的使用效益和透明度。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本年度完成绩效目标监控项目数量503个，</w:t>
      </w:r>
      <w:r>
        <w:rPr>
          <w:rFonts w:hint="eastAsia" w:ascii="仿宋_GB2312" w:hAnsi="仿宋_GB2312" w:eastAsia="仿宋_GB2312" w:cs="仿宋_GB2312"/>
          <w:color w:val="000000" w:themeColor="text1"/>
          <w:sz w:val="32"/>
          <w:szCs w:val="32"/>
          <w14:textFill>
            <w14:solidFill>
              <w14:schemeClr w14:val="tx1"/>
            </w14:solidFill>
          </w14:textFill>
        </w:rPr>
        <w:t>并完成1个农村基础设施运维养护重点项目的成本绩效分析和综合绩效评价工作，有效提升了财政资金的使用效率和透明度。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结合《大兴区财政支出事前绩效评估管理办法》要求，选取2025年</w:t>
      </w:r>
      <w:r>
        <w:rPr>
          <w:rFonts w:hint="eastAsia" w:ascii="仿宋_GB2312" w:hAnsi="仿宋_GB2312" w:eastAsia="仿宋_GB2312" w:cs="仿宋_GB2312"/>
          <w:color w:val="000000" w:themeColor="text1"/>
          <w:sz w:val="32"/>
          <w:szCs w:val="32"/>
          <w14:textFill>
            <w14:solidFill>
              <w14:schemeClr w14:val="tx1"/>
            </w14:solidFill>
          </w14:textFill>
        </w:rPr>
        <w:t>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预算中2个重点项目进行</w:t>
      </w:r>
      <w:r>
        <w:rPr>
          <w:rFonts w:hint="eastAsia" w:ascii="仿宋_GB2312" w:hAnsi="仿宋_GB2312" w:eastAsia="仿宋_GB2312" w:cs="仿宋_GB2312"/>
          <w:color w:val="000000" w:themeColor="text1"/>
          <w:sz w:val="32"/>
          <w:szCs w:val="32"/>
          <w14:textFill>
            <w14:solidFill>
              <w14:schemeClr w14:val="tx1"/>
            </w14:solidFill>
          </w14:textFill>
        </w:rPr>
        <w:t>事前绩效评价</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另选取2个项目进行预算评审</w:t>
      </w:r>
      <w:r>
        <w:rPr>
          <w:rFonts w:hint="eastAsia" w:ascii="仿宋_GB2312" w:hAnsi="仿宋_GB2312" w:eastAsia="仿宋_GB2312" w:cs="仿宋_GB2312"/>
          <w:color w:val="000000" w:themeColor="text1"/>
          <w:sz w:val="32"/>
          <w:szCs w:val="32"/>
          <w14:textFill>
            <w14:solidFill>
              <w14:schemeClr w14:val="tx1"/>
            </w14:solidFill>
          </w14:textFill>
        </w:rPr>
        <w:t>，建立健全绩效评价工作机制，并加强绩效评价结果应用，为政策调整和预算优化提供有力支撑。</w:t>
      </w:r>
    </w:p>
    <w:p>
      <w:pPr>
        <w:keepNext w:val="0"/>
        <w:keepLines w:val="0"/>
        <w:pageBreakBefore w:val="0"/>
        <w:widowControl w:val="0"/>
        <w:kinsoku/>
        <w:wordWrap/>
        <w:overflowPunct/>
        <w:topLinePunct w:val="0"/>
        <w:autoSpaceDE/>
        <w:autoSpaceDN/>
        <w:bidi w:val="0"/>
        <w:adjustRightInd/>
        <w:snapToGrid/>
        <w:spacing w:before="156" w:beforeLines="50" w:after="156" w:afterLines="50" w:line="600" w:lineRule="exact"/>
        <w:jc w:val="center"/>
        <w:textAlignment w:val="auto"/>
        <w:rPr>
          <w:rFonts w:ascii="黑体" w:hAnsi="黑体" w:eastAsia="黑体"/>
          <w:snapToGrid w:val="0"/>
          <w:color w:val="000000" w:themeColor="text1"/>
          <w:kern w:val="32"/>
          <w:sz w:val="32"/>
          <w:szCs w:val="32"/>
          <w14:textFill>
            <w14:solidFill>
              <w14:schemeClr w14:val="tx1"/>
            </w14:solidFill>
          </w14:textFill>
        </w:rPr>
      </w:pPr>
      <w:r>
        <w:rPr>
          <w:rFonts w:hint="eastAsia" w:ascii="黑体" w:hAnsi="黑体" w:eastAsia="黑体"/>
          <w:snapToGrid w:val="0"/>
          <w:color w:val="000000" w:themeColor="text1"/>
          <w:kern w:val="32"/>
          <w:sz w:val="32"/>
          <w:szCs w:val="32"/>
          <w14:textFill>
            <w14:solidFill>
              <w14:schemeClr w14:val="tx1"/>
            </w14:solidFill>
          </w14:textFill>
        </w:rPr>
        <w:t>第二部分202</w:t>
      </w:r>
      <w:r>
        <w:rPr>
          <w:rFonts w:hint="eastAsia" w:ascii="黑体" w:hAnsi="黑体" w:eastAsia="黑体"/>
          <w:snapToGrid w:val="0"/>
          <w:color w:val="000000" w:themeColor="text1"/>
          <w:kern w:val="32"/>
          <w:sz w:val="32"/>
          <w:szCs w:val="32"/>
          <w:lang w:val="en-US" w:eastAsia="zh-CN"/>
          <w14:textFill>
            <w14:solidFill>
              <w14:schemeClr w14:val="tx1"/>
            </w14:solidFill>
          </w14:textFill>
        </w:rPr>
        <w:t>5</w:t>
      </w:r>
      <w:r>
        <w:rPr>
          <w:rFonts w:hint="eastAsia" w:ascii="黑体" w:hAnsi="黑体" w:eastAsia="黑体"/>
          <w:snapToGrid w:val="0"/>
          <w:color w:val="000000" w:themeColor="text1"/>
          <w:kern w:val="32"/>
          <w:sz w:val="32"/>
          <w:szCs w:val="32"/>
          <w14:textFill>
            <w14:solidFill>
              <w14:schemeClr w14:val="tx1"/>
            </w14:solidFill>
          </w14:textFill>
        </w:rPr>
        <w:t>年上半年预算执行情况</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年，全镇财政工作坚持以习近平新时代中国特色社会主义思想为指导，深入贯彻落实党的二十大精神，坚持量入为出，加强财政资金统筹，提升财政保障能力；坚持过紧日子，支出精打细算，优先保基本民生；坚持改革创新，加强财源建设，深化预算绩效管理，提高资金配置和使用效益；坚持依法理财，加强监管，防范风险，推动高质量发展。坚持稳中求进工作总基调，为全镇发展大局提供财力保障。</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黑体" w:hAnsi="黑体" w:eastAsia="黑体" w:cs="仿宋_GB2312"/>
          <w:color w:val="000000" w:themeColor="text1"/>
          <w:sz w:val="32"/>
          <w:szCs w:val="32"/>
          <w:highlight w:val="none"/>
          <w14:textFill>
            <w14:solidFill>
              <w14:schemeClr w14:val="tx1"/>
            </w14:solidFill>
          </w14:textFill>
        </w:rPr>
      </w:pPr>
      <w:r>
        <w:rPr>
          <w:rFonts w:hint="eastAsia" w:ascii="黑体" w:hAnsi="黑体" w:eastAsia="黑体" w:cs="仿宋_GB2312"/>
          <w:color w:val="000000" w:themeColor="text1"/>
          <w:sz w:val="32"/>
          <w:szCs w:val="32"/>
          <w:highlight w:val="none"/>
          <w14:textFill>
            <w14:solidFill>
              <w14:schemeClr w14:val="tx1"/>
            </w14:solidFill>
          </w14:textFill>
        </w:rPr>
        <w:t>一、收入上半年</w:t>
      </w:r>
      <w:r>
        <w:rPr>
          <w:rFonts w:hint="eastAsia" w:ascii="黑体" w:hAnsi="黑体" w:eastAsia="黑体" w:cs="仿宋_GB2312"/>
          <w:color w:val="000000" w:themeColor="text1"/>
          <w:sz w:val="32"/>
          <w:szCs w:val="32"/>
          <w:highlight w:val="none"/>
          <w:lang w:val="en-US" w:eastAsia="zh-CN"/>
          <w14:textFill>
            <w14:solidFill>
              <w14:schemeClr w14:val="tx1"/>
            </w14:solidFill>
          </w14:textFill>
        </w:rPr>
        <w:t>预算</w:t>
      </w:r>
      <w:r>
        <w:rPr>
          <w:rFonts w:hint="eastAsia" w:ascii="黑体" w:hAnsi="黑体" w:eastAsia="黑体" w:cs="仿宋_GB2312"/>
          <w:color w:val="000000" w:themeColor="text1"/>
          <w:sz w:val="32"/>
          <w:szCs w:val="32"/>
          <w:highlight w:val="none"/>
          <w14:textFill>
            <w14:solidFill>
              <w14:schemeClr w14:val="tx1"/>
            </w14:solidFill>
          </w14:textFill>
        </w:rPr>
        <w:t>执行情况</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cs="Times New Roman"/>
          <w:color w:val="000000" w:themeColor="text1"/>
          <w:kern w:val="2"/>
          <w:sz w:val="32"/>
          <w:szCs w:val="32"/>
          <w:highlight w:val="none"/>
          <w:lang w:val="en-US" w:eastAsia="zh-CN" w:bidi="ar-SA"/>
          <w14:textFill>
            <w14:solidFill>
              <w14:schemeClr w14:val="tx1"/>
            </w14:solidFill>
          </w14:textFill>
        </w:rPr>
      </w:pPr>
      <w:bookmarkStart w:id="1" w:name="OLE_LINK1"/>
      <w:bookmarkStart w:id="2" w:name="OLE_LINK2"/>
      <w:r>
        <w:rPr>
          <w:rFonts w:hint="eastAsia" w:ascii="仿宋_GB2312" w:hAnsi="仿宋_GB2312" w:eastAsia="仿宋_GB2312" w:cs="仿宋_GB2312"/>
          <w:color w:val="000000" w:themeColor="text1"/>
          <w:sz w:val="32"/>
          <w:szCs w:val="32"/>
          <w:highlight w:val="none"/>
          <w14:textFill>
            <w14:solidFill>
              <w14:schemeClr w14:val="tx1"/>
            </w14:solidFill>
          </w14:textFill>
        </w:rPr>
        <w:t>202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highlight w:val="none"/>
          <w14:textFill>
            <w14:solidFill>
              <w14:schemeClr w14:val="tx1"/>
            </w14:solidFill>
          </w14:textFill>
        </w:rPr>
        <w:t>年上半年完成</w:t>
      </w:r>
      <w:r>
        <w:rPr>
          <w:rFonts w:hint="eastAsia" w:ascii="仿宋_GB2312" w:eastAsia="仿宋_GB2312" w:cs="Times New Roman"/>
          <w:color w:val="000000" w:themeColor="text1"/>
          <w:kern w:val="2"/>
          <w:sz w:val="32"/>
          <w:szCs w:val="32"/>
          <w:highlight w:val="none"/>
          <w:lang w:val="en-US" w:eastAsia="zh-CN" w:bidi="ar-SA"/>
          <w14:textFill>
            <w14:solidFill>
              <w14:schemeClr w14:val="tx1"/>
            </w14:solidFill>
          </w14:textFill>
        </w:rPr>
        <w:t>一般公共预算总收入93630.98万元，其中：财政收入41712万元，</w:t>
      </w:r>
      <w:r>
        <w:rPr>
          <w:rFonts w:hint="eastAsia" w:ascii="仿宋_GB2312" w:hAnsi="仿宋_GB2312" w:eastAsia="仿宋_GB2312" w:cs="仿宋_GB2312"/>
          <w:color w:val="000000" w:themeColor="text1"/>
          <w:sz w:val="32"/>
          <w:szCs w:val="32"/>
          <w:highlight w:val="none"/>
          <w14:textFill>
            <w14:solidFill>
              <w14:schemeClr w14:val="tx1"/>
            </w14:solidFill>
          </w14:textFill>
        </w:rPr>
        <w:t>比上年同期</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减少195</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万元，同比</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降低0.47</w:t>
      </w:r>
      <w:r>
        <w:rPr>
          <w:rFonts w:hint="eastAsia" w:ascii="仿宋_GB2312" w:hAnsi="仿宋_GB2312" w:eastAsia="仿宋_GB2312" w:cs="仿宋_GB2312"/>
          <w:color w:val="000000" w:themeColor="text1"/>
          <w:sz w:val="32"/>
          <w:szCs w:val="32"/>
          <w:highlight w:val="none"/>
          <w14:textFill>
            <w14:solidFill>
              <w14:schemeClr w14:val="tx1"/>
            </w14:solidFill>
          </w14:textFill>
        </w:rPr>
        <w:t>%，完成全年预计财政收入指标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70000</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万元的</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60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eastAsia="仿宋_GB2312" w:cs="Times New Roman"/>
          <w:color w:val="000000" w:themeColor="text1"/>
          <w:kern w:val="2"/>
          <w:sz w:val="32"/>
          <w:szCs w:val="32"/>
          <w:highlight w:val="none"/>
          <w:lang w:val="en-US" w:eastAsia="zh-CN" w:bidi="ar-SA"/>
          <w14:textFill>
            <w14:solidFill>
              <w14:schemeClr w14:val="tx1"/>
            </w14:solidFill>
          </w14:textFill>
        </w:rPr>
        <w:t xml:space="preserve">；上级转移支付收入25948.59万元（其中专项转移支付收入9843.26万元）；上年结转收入25970.39万元。 </w:t>
      </w:r>
    </w:p>
    <w:p>
      <w:pPr>
        <w:pStyle w:val="20"/>
        <w:keepNext w:val="0"/>
        <w:keepLines w:val="0"/>
        <w:pageBreakBefore w:val="0"/>
        <w:numPr>
          <w:ilvl w:val="0"/>
          <w:numId w:val="0"/>
        </w:numPr>
        <w:kinsoku/>
        <w:wordWrap/>
        <w:overflowPunct/>
        <w:topLinePunct w:val="0"/>
        <w:autoSpaceDE/>
        <w:autoSpaceDN/>
        <w:bidi w:val="0"/>
        <w:adjustRightInd/>
        <w:snapToGrid w:val="0"/>
        <w:spacing w:line="600" w:lineRule="exact"/>
        <w:ind w:firstLine="640" w:firstLineChars="200"/>
        <w:textAlignment w:val="auto"/>
        <w:rPr>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202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highlight w:val="none"/>
          <w14:textFill>
            <w14:solidFill>
              <w14:schemeClr w14:val="tx1"/>
            </w14:solidFill>
          </w14:textFill>
        </w:rPr>
        <w:t>年上半年完成</w:t>
      </w:r>
      <w:r>
        <w:rPr>
          <w:rFonts w:hint="eastAsia" w:ascii="仿宋_GB2312" w:eastAsia="仿宋_GB2312" w:cs="Times New Roman"/>
          <w:color w:val="000000" w:themeColor="text1"/>
          <w:kern w:val="2"/>
          <w:sz w:val="32"/>
          <w:szCs w:val="32"/>
          <w:highlight w:val="none"/>
          <w:lang w:val="en-US" w:eastAsia="zh-CN" w:bidi="ar-SA"/>
          <w14:textFill>
            <w14:solidFill>
              <w14:schemeClr w14:val="tx1"/>
            </w14:solidFill>
          </w14:textFill>
        </w:rPr>
        <w:t>政府性基金预算总收入35203.38万元，上级转移支付收入34859.60万元（其中专项转移支付收入30635.10万元）；上年结转收入343.78万元。</w:t>
      </w:r>
    </w:p>
    <w:bookmarkEnd w:id="1"/>
    <w:bookmarkEnd w:id="2"/>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黑体" w:hAnsi="黑体" w:eastAsia="黑体" w:cs="仿宋_GB2312"/>
          <w:color w:val="000000" w:themeColor="text1"/>
          <w:sz w:val="32"/>
          <w:szCs w:val="32"/>
          <w14:textFill>
            <w14:solidFill>
              <w14:schemeClr w14:val="tx1"/>
            </w14:solidFill>
          </w14:textFill>
        </w:rPr>
      </w:pPr>
      <w:r>
        <w:rPr>
          <w:rFonts w:hint="eastAsia" w:ascii="黑体" w:hAnsi="黑体" w:eastAsia="黑体" w:cs="仿宋_GB2312"/>
          <w:color w:val="000000" w:themeColor="text1"/>
          <w:sz w:val="32"/>
          <w:szCs w:val="32"/>
          <w14:textFill>
            <w14:solidFill>
              <w14:schemeClr w14:val="tx1"/>
            </w14:solidFill>
          </w14:textFill>
        </w:rPr>
        <w:t>二、支出上半年</w:t>
      </w:r>
      <w:r>
        <w:rPr>
          <w:rFonts w:hint="eastAsia" w:ascii="黑体" w:hAnsi="黑体" w:eastAsia="黑体" w:cs="仿宋_GB2312"/>
          <w:color w:val="000000" w:themeColor="text1"/>
          <w:sz w:val="32"/>
          <w:szCs w:val="32"/>
          <w:lang w:val="en-US" w:eastAsia="zh-CN"/>
          <w14:textFill>
            <w14:solidFill>
              <w14:schemeClr w14:val="tx1"/>
            </w14:solidFill>
          </w14:textFill>
        </w:rPr>
        <w:t>预算</w:t>
      </w:r>
      <w:r>
        <w:rPr>
          <w:rFonts w:hint="eastAsia" w:ascii="黑体" w:hAnsi="黑体" w:eastAsia="黑体" w:cs="仿宋_GB2312"/>
          <w:color w:val="000000" w:themeColor="text1"/>
          <w:sz w:val="32"/>
          <w:szCs w:val="32"/>
          <w14:textFill>
            <w14:solidFill>
              <w14:schemeClr w14:val="tx1"/>
            </w14:solidFill>
          </w14:textFill>
        </w:rPr>
        <w:t>执行情况</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202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highlight w:val="none"/>
          <w14:textFill>
            <w14:solidFill>
              <w14:schemeClr w14:val="tx1"/>
            </w14:solidFill>
          </w14:textFill>
        </w:rPr>
        <w:t>年上半年</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一般公共预算</w:t>
      </w:r>
      <w:r>
        <w:rPr>
          <w:rFonts w:hint="eastAsia" w:ascii="仿宋_GB2312" w:hAnsi="仿宋_GB2312" w:eastAsia="仿宋_GB2312" w:cs="仿宋_GB2312"/>
          <w:color w:val="000000" w:themeColor="text1"/>
          <w:sz w:val="32"/>
          <w:szCs w:val="32"/>
          <w:highlight w:val="none"/>
          <w14:textFill>
            <w14:solidFill>
              <w14:schemeClr w14:val="tx1"/>
            </w14:solidFill>
          </w14:textFill>
        </w:rPr>
        <w:t>支出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已完成42017</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万元，具体</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情况</w:t>
      </w:r>
      <w:r>
        <w:rPr>
          <w:rFonts w:hint="eastAsia" w:ascii="仿宋_GB2312" w:hAnsi="仿宋_GB2312" w:eastAsia="仿宋_GB2312" w:cs="仿宋_GB2312"/>
          <w:color w:val="000000" w:themeColor="text1"/>
          <w:sz w:val="32"/>
          <w:szCs w:val="32"/>
          <w:highlight w:val="none"/>
          <w14:textFill>
            <w14:solidFill>
              <w14:schemeClr w14:val="tx1"/>
            </w14:solidFill>
          </w14:textFill>
        </w:rPr>
        <w:t>如下：</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（一）一般公共服务支出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7957.19</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万元，主要用于政府</w:t>
      </w:r>
      <w:r>
        <w:rPr>
          <w:rFonts w:hint="eastAsia" w:ascii="仿宋_GB2312" w:eastAsia="仿宋_GB2312"/>
          <w:b w:val="0"/>
          <w:bCs w:val="0"/>
          <w:color w:val="000000" w:themeColor="text1"/>
          <w:sz w:val="32"/>
          <w:szCs w:val="32"/>
          <w:highlight w:val="none"/>
          <w:lang w:val="en-US" w:eastAsia="zh-CN"/>
          <w14:textFill>
            <w14:solidFill>
              <w14:schemeClr w14:val="tx1"/>
            </w14:solidFill>
          </w14:textFill>
        </w:rPr>
        <w:t>机关工作人员经费、公用经费等机构运转支出</w:t>
      </w:r>
      <w:r>
        <w:rPr>
          <w:rFonts w:hint="eastAsia" w:ascii="仿宋_GB2312" w:hAnsi="仿宋_GB2312" w:eastAsia="仿宋_GB2312" w:cs="仿宋_GB2312"/>
          <w:color w:val="000000" w:themeColor="text1"/>
          <w:sz w:val="32"/>
          <w:szCs w:val="32"/>
          <w:highlight w:val="none"/>
          <w14:textFill>
            <w14:solidFill>
              <w14:schemeClr w14:val="tx1"/>
            </w14:solidFill>
          </w14:textFill>
        </w:rPr>
        <w:t>、村庄社区党组织服务群众经费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支出</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p>
      <w:pPr>
        <w:pStyle w:val="20"/>
        <w:keepNext w:val="0"/>
        <w:keepLines w:val="0"/>
        <w:pageBreakBefore w:val="0"/>
        <w:numPr>
          <w:ilvl w:val="0"/>
          <w:numId w:val="0"/>
        </w:numPr>
        <w:kinsoku/>
        <w:wordWrap/>
        <w:overflowPunct/>
        <w:topLinePunct w:val="0"/>
        <w:autoSpaceDE/>
        <w:autoSpaceDN/>
        <w:bidi w:val="0"/>
        <w:adjustRightInd/>
        <w:snapToGrid w:val="0"/>
        <w:spacing w:line="600" w:lineRule="exact"/>
        <w:ind w:firstLine="640" w:firstLineChars="200"/>
        <w:jc w:val="both"/>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（二）公共安全支出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4.20</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w:t>
      </w:r>
      <w:r>
        <w:rPr>
          <w:rFonts w:hint="eastAsia" w:ascii="仿宋_GB2312" w:eastAsia="仿宋_GB2312"/>
          <w:b w:val="0"/>
          <w:bCs w:val="0"/>
          <w:color w:val="000000" w:themeColor="text1"/>
          <w:sz w:val="32"/>
          <w:szCs w:val="32"/>
          <w:highlight w:val="none"/>
          <w:lang w:val="en-US" w:eastAsia="zh-CN"/>
          <w14:textFill>
            <w14:solidFill>
              <w14:schemeClr w14:val="tx1"/>
            </w14:solidFill>
          </w14:textFill>
        </w:rPr>
        <w:t>主要用于安全和司法方面支出</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p>
      <w:pPr>
        <w:keepNext w:val="0"/>
        <w:keepLines w:val="0"/>
        <w:pageBreakBefore w:val="0"/>
        <w:kinsoku/>
        <w:wordWrap/>
        <w:overflowPunct/>
        <w:topLinePunct w:val="0"/>
        <w:autoSpaceDE/>
        <w:autoSpaceDN/>
        <w:bidi w:val="0"/>
        <w:adjustRightInd/>
        <w:spacing w:line="600" w:lineRule="exact"/>
        <w:ind w:firstLine="616" w:firstLineChars="200"/>
        <w:textAlignment w:val="auto"/>
        <w:rPr>
          <w:rFonts w:ascii="仿宋_GB2312" w:hAnsi="仿宋_GB2312" w:eastAsia="仿宋_GB2312" w:cs="仿宋_GB2312"/>
          <w:color w:val="000000" w:themeColor="text1"/>
          <w:spacing w:val="-6"/>
          <w:sz w:val="32"/>
          <w:szCs w:val="32"/>
          <w:highlight w:val="none"/>
          <w14:textFill>
            <w14:solidFill>
              <w14:schemeClr w14:val="tx1"/>
            </w14:solidFill>
          </w14:textFill>
        </w:rPr>
      </w:pPr>
      <w:r>
        <w:rPr>
          <w:rFonts w:hint="eastAsia" w:ascii="仿宋_GB2312" w:hAnsi="仿宋_GB2312" w:eastAsia="仿宋_GB2312" w:cs="仿宋_GB2312"/>
          <w:color w:val="000000" w:themeColor="text1"/>
          <w:spacing w:val="-6"/>
          <w:sz w:val="32"/>
          <w:szCs w:val="32"/>
          <w:highlight w:val="none"/>
          <w14:textFill>
            <w14:solidFill>
              <w14:schemeClr w14:val="tx1"/>
            </w14:solidFill>
          </w14:textFill>
        </w:rPr>
        <w:t>（三）教育支出</w:t>
      </w:r>
      <w:r>
        <w:rPr>
          <w:rFonts w:hint="eastAsia" w:ascii="仿宋_GB2312" w:hAnsi="仿宋_GB2312" w:eastAsia="仿宋_GB2312" w:cs="仿宋_GB2312"/>
          <w:color w:val="000000" w:themeColor="text1"/>
          <w:spacing w:val="-6"/>
          <w:sz w:val="32"/>
          <w:szCs w:val="32"/>
          <w:highlight w:val="none"/>
          <w:lang w:val="en-US" w:eastAsia="zh-CN"/>
          <w14:textFill>
            <w14:solidFill>
              <w14:schemeClr w14:val="tx1"/>
            </w14:solidFill>
          </w14:textFill>
        </w:rPr>
        <w:t>10.27</w:t>
      </w:r>
      <w:r>
        <w:rPr>
          <w:rFonts w:hint="eastAsia" w:ascii="仿宋_GB2312" w:hAnsi="仿宋_GB2312" w:eastAsia="仿宋_GB2312" w:cs="仿宋_GB2312"/>
          <w:color w:val="000000" w:themeColor="text1"/>
          <w:spacing w:val="-6"/>
          <w:sz w:val="32"/>
          <w:szCs w:val="32"/>
          <w:highlight w:val="none"/>
          <w14:textFill>
            <w14:solidFill>
              <w14:schemeClr w14:val="tx1"/>
            </w14:solidFill>
          </w14:textFill>
        </w:rPr>
        <w:t>万元，主要用于党员干部教育活动支出；</w:t>
      </w:r>
    </w:p>
    <w:p>
      <w:pPr>
        <w:pStyle w:val="20"/>
        <w:keepNext w:val="0"/>
        <w:keepLines w:val="0"/>
        <w:pageBreakBefore w:val="0"/>
        <w:numPr>
          <w:ilvl w:val="0"/>
          <w:numId w:val="0"/>
        </w:numPr>
        <w:kinsoku/>
        <w:wordWrap/>
        <w:overflowPunct/>
        <w:topLinePunct w:val="0"/>
        <w:autoSpaceDE/>
        <w:autoSpaceDN/>
        <w:bidi w:val="0"/>
        <w:adjustRightInd/>
        <w:snapToGrid w:val="0"/>
        <w:spacing w:line="600" w:lineRule="exact"/>
        <w:ind w:firstLine="640" w:firstLineChars="200"/>
        <w:jc w:val="both"/>
        <w:textAlignment w:val="auto"/>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（四）文化旅游体育与传媒支出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218.40</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w:t>
      </w:r>
      <w:r>
        <w:rPr>
          <w:rFonts w:hint="eastAsia" w:ascii="仿宋_GB2312" w:eastAsia="仿宋_GB2312"/>
          <w:b w:val="0"/>
          <w:bCs w:val="0"/>
          <w:color w:val="000000" w:themeColor="text1"/>
          <w:sz w:val="32"/>
          <w:szCs w:val="32"/>
          <w:highlight w:val="none"/>
          <w:lang w:val="en-US" w:eastAsia="zh-CN"/>
          <w14:textFill>
            <w14:solidFill>
              <w14:schemeClr w14:val="tx1"/>
            </w14:solidFill>
          </w14:textFill>
        </w:rPr>
        <w:t>主要用于镇域内各项文体活动、三馆免费开放以及宣传等促进基层文化事业发展等方面的支出</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（五）社会保障和就业支出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1325.47</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万元，主要用于</w:t>
      </w:r>
      <w:r>
        <w:rPr>
          <w:rFonts w:hint="eastAsia" w:ascii="仿宋_GB2312" w:eastAsia="仿宋_GB2312"/>
          <w:b w:val="0"/>
          <w:bCs w:val="0"/>
          <w:color w:val="000000" w:themeColor="text1"/>
          <w:sz w:val="32"/>
          <w:szCs w:val="32"/>
          <w:highlight w:val="none"/>
          <w:lang w:val="en-US" w:eastAsia="zh-CN"/>
          <w14:textFill>
            <w14:solidFill>
              <w14:schemeClr w14:val="tx1"/>
            </w14:solidFill>
          </w14:textFill>
        </w:rPr>
        <w:t>优抚社救、在编人员养老保险和职业年金、残疾人救助以及就业</w:t>
      </w:r>
      <w:r>
        <w:rPr>
          <w:rFonts w:hint="eastAsia" w:ascii="仿宋_GB2312" w:hAnsi="仿宋_GB2312" w:eastAsia="仿宋_GB2312" w:cs="仿宋_GB2312"/>
          <w:color w:val="000000" w:themeColor="text1"/>
          <w:sz w:val="32"/>
          <w:szCs w:val="32"/>
          <w:highlight w:val="none"/>
          <w14:textFill>
            <w14:solidFill>
              <w14:schemeClr w14:val="tx1"/>
            </w14:solidFill>
          </w14:textFill>
        </w:rPr>
        <w:t>、公益岗位补贴、重残、普残、低保、社救困难群众支出，保障基层基本民生稳定运转；</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（六）卫生健康支出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4433.70</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万元，主要用于</w:t>
      </w:r>
      <w:r>
        <w:rPr>
          <w:rFonts w:hint="eastAsia" w:ascii="仿宋_GB2312" w:eastAsia="仿宋_GB2312"/>
          <w:b w:val="0"/>
          <w:bCs w:val="0"/>
          <w:color w:val="000000" w:themeColor="text1"/>
          <w:sz w:val="32"/>
          <w:szCs w:val="32"/>
          <w:highlight w:val="none"/>
          <w:lang w:val="en-US" w:eastAsia="zh-CN"/>
          <w14:textFill>
            <w14:solidFill>
              <w14:schemeClr w14:val="tx1"/>
            </w14:solidFill>
          </w14:textFill>
        </w:rPr>
        <w:t>卫生院人员工资、机构运转、公共卫生以及在编人员基本医疗保险、计划生育等方面的支出</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p>
      <w:pPr>
        <w:pStyle w:val="20"/>
        <w:keepNext w:val="0"/>
        <w:keepLines w:val="0"/>
        <w:pageBreakBefore w:val="0"/>
        <w:numPr>
          <w:ilvl w:val="0"/>
          <w:numId w:val="0"/>
        </w:numPr>
        <w:kinsoku/>
        <w:wordWrap/>
        <w:overflowPunct/>
        <w:topLinePunct w:val="0"/>
        <w:autoSpaceDE/>
        <w:autoSpaceDN/>
        <w:bidi w:val="0"/>
        <w:adjustRightInd/>
        <w:snapToGrid w:val="0"/>
        <w:spacing w:line="600" w:lineRule="exact"/>
        <w:ind w:firstLine="640" w:firstLineChars="200"/>
        <w:jc w:val="both"/>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（七）</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节能环保支出269.37</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w:t>
      </w:r>
      <w:r>
        <w:rPr>
          <w:rFonts w:hint="eastAsia" w:ascii="仿宋_GB2312" w:eastAsia="仿宋_GB2312"/>
          <w:b w:val="0"/>
          <w:bCs w:val="0"/>
          <w:color w:val="000000" w:themeColor="text1"/>
          <w:sz w:val="32"/>
          <w:szCs w:val="32"/>
          <w:highlight w:val="none"/>
          <w:lang w:val="en-US" w:eastAsia="zh-CN"/>
          <w14:textFill>
            <w14:solidFill>
              <w14:schemeClr w14:val="tx1"/>
            </w14:solidFill>
          </w14:textFill>
        </w:rPr>
        <w:t>主要用于污染防治等方面的支出；</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（八）城乡社区支出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24159.05</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万元，主要用于</w:t>
      </w:r>
      <w:r>
        <w:rPr>
          <w:rFonts w:hint="eastAsia" w:ascii="仿宋_GB2312" w:eastAsia="仿宋_GB2312"/>
          <w:b w:val="0"/>
          <w:bCs w:val="0"/>
          <w:color w:val="000000" w:themeColor="text1"/>
          <w:sz w:val="32"/>
          <w:szCs w:val="32"/>
          <w:highlight w:val="none"/>
          <w:lang w:val="en-US" w:eastAsia="zh-CN"/>
          <w14:textFill>
            <w14:solidFill>
              <w14:schemeClr w14:val="tx1"/>
            </w14:solidFill>
          </w14:textFill>
        </w:rPr>
        <w:t>城镇综合治理、</w:t>
      </w:r>
      <w:r>
        <w:rPr>
          <w:rFonts w:hint="eastAsia" w:ascii="仿宋_GB2312" w:hAnsi="仿宋_GB2312" w:eastAsia="仿宋_GB2312" w:cs="仿宋_GB2312"/>
          <w:color w:val="000000" w:themeColor="text1"/>
          <w:sz w:val="32"/>
          <w:szCs w:val="32"/>
          <w:highlight w:val="none"/>
          <w14:textFill>
            <w14:solidFill>
              <w14:schemeClr w14:val="tx1"/>
            </w14:solidFill>
          </w14:textFill>
        </w:rPr>
        <w:t>劳务派遣人员劳务费、东西区垃圾清运费、公厕维护、大件垃圾处置、汉民公墓环境提升、专职流管员劳务费、保安服务费等支出；</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（九）农林水支出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2668.95</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万元，主要用于</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平原生态林养护及土地流转费、村级支出</w:t>
      </w:r>
      <w:r>
        <w:rPr>
          <w:rFonts w:hint="eastAsia" w:ascii="仿宋_GB2312" w:hAnsi="仿宋_GB2312" w:eastAsia="仿宋_GB2312" w:cs="仿宋_GB2312"/>
          <w:color w:val="000000" w:themeColor="text1"/>
          <w:sz w:val="32"/>
          <w:szCs w:val="32"/>
          <w:highlight w:val="none"/>
          <w14:textFill>
            <w14:solidFill>
              <w14:schemeClr w14:val="tx1"/>
            </w14:solidFill>
          </w14:textFill>
        </w:rPr>
        <w:t>等事务支出；</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（十）住房保障支出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970.40</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万元，主要用于住房补贴</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加装电梯、小区改造等</w:t>
      </w:r>
      <w:r>
        <w:rPr>
          <w:rFonts w:hint="eastAsia" w:ascii="仿宋_GB2312" w:hAnsi="仿宋_GB2312" w:eastAsia="仿宋_GB2312" w:cs="仿宋_GB2312"/>
          <w:color w:val="000000" w:themeColor="text1"/>
          <w:sz w:val="32"/>
          <w:szCs w:val="32"/>
          <w:highlight w:val="none"/>
          <w14:textFill>
            <w14:solidFill>
              <w14:schemeClr w14:val="tx1"/>
            </w14:solidFill>
          </w14:textFill>
        </w:rPr>
        <w:t>支出；</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202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highlight w:val="none"/>
          <w14:textFill>
            <w14:solidFill>
              <w14:schemeClr w14:val="tx1"/>
            </w14:solidFill>
          </w14:textFill>
        </w:rPr>
        <w:t>年上半年政府性基金支出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7550.17</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其中：</w:t>
      </w:r>
      <w:r>
        <w:rPr>
          <w:rFonts w:hint="eastAsia" w:ascii="仿宋_GB2312" w:hAnsi="仿宋_GB2312" w:eastAsia="仿宋_GB2312" w:cs="仿宋_GB2312"/>
          <w:color w:val="000000" w:themeColor="text1"/>
          <w:sz w:val="32"/>
          <w:szCs w:val="32"/>
          <w:highlight w:val="none"/>
          <w14:textFill>
            <w14:solidFill>
              <w14:schemeClr w14:val="tx1"/>
            </w14:solidFill>
          </w14:textFill>
        </w:rPr>
        <w:t>城乡社区支出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7550.17</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万元，主要用于</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规划二路（京开辅路-广阳大街）、规划十四路（欣伟街）（规划十五路-规划一路）、规划十五路道路建设项目、西红门镇棚户区改造土地开发项目（A片区）DX04-0202-6005地块综合服务中心项目、</w:t>
      </w:r>
      <w:r>
        <w:rPr>
          <w:rFonts w:hint="eastAsia" w:ascii="仿宋_GB2312" w:hAnsi="仿宋_GB2312" w:eastAsia="仿宋_GB2312" w:cs="仿宋_GB2312"/>
          <w:color w:val="000000" w:themeColor="text1"/>
          <w:sz w:val="32"/>
          <w:szCs w:val="32"/>
          <w:highlight w:val="none"/>
          <w14:textFill>
            <w14:solidFill>
              <w14:schemeClr w14:val="tx1"/>
            </w14:solidFill>
          </w14:textFill>
        </w:rPr>
        <w:t>老旧小区综合整治新建雨、污水项目、水管线改造及管道更换工程等。</w:t>
      </w:r>
    </w:p>
    <w:p>
      <w:pPr>
        <w:keepNext w:val="0"/>
        <w:keepLines w:val="0"/>
        <w:pageBreakBefore w:val="0"/>
        <w:widowControl w:val="0"/>
        <w:numPr>
          <w:ilvl w:val="0"/>
          <w:numId w:val="0"/>
        </w:numPr>
        <w:kinsoku/>
        <w:wordWrap/>
        <w:overflowPunct/>
        <w:topLinePunct w:val="0"/>
        <w:autoSpaceDE/>
        <w:autoSpaceDN/>
        <w:bidi w:val="0"/>
        <w:adjustRightInd/>
        <w:snapToGrid/>
        <w:spacing w:line="610" w:lineRule="exact"/>
        <w:ind w:firstLine="640" w:firstLineChars="200"/>
        <w:textAlignment w:val="auto"/>
        <w:rPr>
          <w:rFonts w:hint="eastAsia" w:ascii="黑体" w:hAnsi="黑体" w:eastAsia="黑体" w:cs="仿宋_GB2312"/>
          <w:color w:val="000000" w:themeColor="text1"/>
          <w:sz w:val="32"/>
          <w:szCs w:val="32"/>
          <w:lang w:val="en-US" w:eastAsia="zh-CN"/>
          <w14:textFill>
            <w14:solidFill>
              <w14:schemeClr w14:val="tx1"/>
            </w14:solidFill>
          </w14:textFill>
        </w:rPr>
      </w:pPr>
      <w:r>
        <w:rPr>
          <w:rFonts w:hint="eastAsia" w:ascii="黑体" w:hAnsi="黑体" w:eastAsia="黑体" w:cs="仿宋_GB2312"/>
          <w:color w:val="000000" w:themeColor="text1"/>
          <w:sz w:val="32"/>
          <w:szCs w:val="32"/>
          <w:lang w:val="en-US" w:eastAsia="zh-CN"/>
          <w14:textFill>
            <w14:solidFill>
              <w14:schemeClr w14:val="tx1"/>
            </w14:solidFill>
          </w14:textFill>
        </w:rPr>
        <w:t>三、</w:t>
      </w:r>
      <w:r>
        <w:rPr>
          <w:rFonts w:hint="eastAsia" w:ascii="黑体" w:hAnsi="黑体" w:eastAsia="黑体" w:cs="仿宋_GB2312"/>
          <w:color w:val="000000" w:themeColor="text1"/>
          <w:sz w:val="32"/>
          <w:szCs w:val="32"/>
          <w14:textFill>
            <w14:solidFill>
              <w14:schemeClr w14:val="tx1"/>
            </w14:solidFill>
          </w14:textFill>
        </w:rPr>
        <w:t>上半年</w:t>
      </w:r>
      <w:r>
        <w:rPr>
          <w:rFonts w:hint="eastAsia" w:ascii="黑体" w:hAnsi="黑体" w:eastAsia="黑体" w:cs="仿宋_GB2312"/>
          <w:color w:val="000000" w:themeColor="text1"/>
          <w:sz w:val="32"/>
          <w:szCs w:val="32"/>
          <w:lang w:val="en-US" w:eastAsia="zh-CN"/>
          <w14:textFill>
            <w14:solidFill>
              <w14:schemeClr w14:val="tx1"/>
            </w14:solidFill>
          </w14:textFill>
        </w:rPr>
        <w:t>工作进展情况</w:t>
      </w:r>
    </w:p>
    <w:p>
      <w:pPr>
        <w:keepNext w:val="0"/>
        <w:keepLines w:val="0"/>
        <w:pageBreakBefore w:val="0"/>
        <w:widowControl w:val="0"/>
        <w:tabs>
          <w:tab w:val="left" w:pos="2730"/>
        </w:tabs>
        <w:kinsoku/>
        <w:wordWrap/>
        <w:overflowPunct/>
        <w:topLinePunct w:val="0"/>
        <w:autoSpaceDE/>
        <w:autoSpaceDN/>
        <w:bidi w:val="0"/>
        <w:adjustRightInd/>
        <w:snapToGrid/>
        <w:spacing w:before="0" w:after="0" w:line="61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一</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财政收入</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推进</w:t>
      </w:r>
      <w:r>
        <w:rPr>
          <w:rFonts w:hint="eastAsia" w:ascii="仿宋_GB2312" w:hAnsi="仿宋_GB2312" w:eastAsia="仿宋_GB2312" w:cs="仿宋_GB2312"/>
          <w:color w:val="000000" w:themeColor="text1"/>
          <w:sz w:val="32"/>
          <w:szCs w:val="32"/>
          <w14:textFill>
            <w14:solidFill>
              <w14:schemeClr w14:val="tx1"/>
            </w14:solidFill>
          </w14:textFill>
        </w:rPr>
        <w:t>情况</w:t>
      </w:r>
    </w:p>
    <w:p>
      <w:pPr>
        <w:keepNext w:val="0"/>
        <w:keepLines w:val="0"/>
        <w:pageBreakBefore w:val="0"/>
        <w:widowControl w:val="0"/>
        <w:tabs>
          <w:tab w:val="left" w:pos="2730"/>
        </w:tabs>
        <w:kinsoku/>
        <w:wordWrap/>
        <w:overflowPunct/>
        <w:topLinePunct w:val="0"/>
        <w:autoSpaceDE/>
        <w:autoSpaceDN/>
        <w:bidi w:val="0"/>
        <w:adjustRightInd/>
        <w:snapToGrid/>
        <w:spacing w:before="0" w:after="0" w:line="61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上半年，我们</w:t>
      </w:r>
      <w:r>
        <w:rPr>
          <w:rFonts w:hint="eastAsia" w:ascii="仿宋_GB2312" w:hAnsi="仿宋_GB2312" w:eastAsia="仿宋_GB2312" w:cs="仿宋_GB2312"/>
          <w:color w:val="000000" w:themeColor="text1"/>
          <w:sz w:val="32"/>
          <w:szCs w:val="32"/>
          <w14:textFill>
            <w14:solidFill>
              <w14:schemeClr w14:val="tx1"/>
            </w14:solidFill>
          </w14:textFill>
        </w:rPr>
        <w:t>加强重点税源企业走访调研，通过与税务部门的通力配合，开展了企业欠税清缴工作，共计清缴欠税6559万元，形成财政收入5080万元，实现</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一季度</w:t>
      </w:r>
      <w:r>
        <w:rPr>
          <w:rFonts w:hint="eastAsia" w:ascii="仿宋_GB2312" w:hAnsi="仿宋_GB2312" w:eastAsia="仿宋_GB2312" w:cs="仿宋_GB2312"/>
          <w:color w:val="000000" w:themeColor="text1"/>
          <w:sz w:val="32"/>
          <w:szCs w:val="32"/>
          <w14:textFill>
            <w14:solidFill>
              <w14:schemeClr w14:val="tx1"/>
            </w14:solidFill>
          </w14:textFill>
        </w:rPr>
        <w:t>“开门红”，为全年财政工作的稳步推进奠定坚实基础。</w:t>
      </w:r>
    </w:p>
    <w:p>
      <w:pPr>
        <w:keepNext w:val="0"/>
        <w:keepLines w:val="0"/>
        <w:pageBreakBefore w:val="0"/>
        <w:widowControl w:val="0"/>
        <w:tabs>
          <w:tab w:val="left" w:pos="2730"/>
        </w:tabs>
        <w:kinsoku/>
        <w:wordWrap/>
        <w:overflowPunct/>
        <w:topLinePunct w:val="0"/>
        <w:autoSpaceDE/>
        <w:autoSpaceDN/>
        <w:bidi w:val="0"/>
        <w:adjustRightInd/>
        <w:snapToGrid/>
        <w:spacing w:before="0" w:after="0" w:line="61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二</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财源建设</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开展</w:t>
      </w:r>
      <w:r>
        <w:rPr>
          <w:rFonts w:hint="eastAsia" w:ascii="仿宋_GB2312" w:hAnsi="仿宋_GB2312" w:eastAsia="仿宋_GB2312" w:cs="仿宋_GB2312"/>
          <w:color w:val="000000" w:themeColor="text1"/>
          <w:sz w:val="32"/>
          <w:szCs w:val="32"/>
          <w14:textFill>
            <w14:solidFill>
              <w14:schemeClr w14:val="tx1"/>
            </w14:solidFill>
          </w14:textFill>
        </w:rPr>
        <w:t>情况</w:t>
      </w:r>
    </w:p>
    <w:p>
      <w:pPr>
        <w:keepNext w:val="0"/>
        <w:keepLines w:val="0"/>
        <w:pageBreakBefore w:val="0"/>
        <w:widowControl w:val="0"/>
        <w:tabs>
          <w:tab w:val="left" w:pos="2730"/>
        </w:tabs>
        <w:kinsoku/>
        <w:wordWrap/>
        <w:overflowPunct/>
        <w:topLinePunct w:val="0"/>
        <w:autoSpaceDE/>
        <w:autoSpaceDN/>
        <w:bidi w:val="0"/>
        <w:adjustRightInd/>
        <w:snapToGrid/>
        <w:spacing w:before="0" w:after="0" w:line="61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截至6月，财源建设评估工作已取得明显成效。具体措施：一是</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认真学习财源</w:t>
      </w:r>
      <w:r>
        <w:rPr>
          <w:rFonts w:hint="eastAsia" w:ascii="仿宋_GB2312" w:hAnsi="仿宋_GB2312" w:eastAsia="仿宋_GB2312" w:cs="仿宋_GB2312"/>
          <w:color w:val="000000" w:themeColor="text1"/>
          <w:sz w:val="32"/>
          <w:szCs w:val="32"/>
          <w:highlight w:val="none"/>
          <w14:textFill>
            <w14:solidFill>
              <w14:schemeClr w14:val="tx1"/>
            </w14:solidFill>
          </w14:textFill>
        </w:rPr>
        <w:t>新评估办法及任务指标，及时调整财源建设工作方式和节奏，推进本年财源建设工作</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平稳进行</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二是</w:t>
      </w:r>
      <w:r>
        <w:rPr>
          <w:rFonts w:hint="eastAsia" w:ascii="仿宋_GB2312" w:hAnsi="仿宋_GB2312" w:eastAsia="仿宋_GB2312" w:cs="仿宋_GB2312"/>
          <w:color w:val="000000" w:themeColor="text1"/>
          <w:sz w:val="32"/>
          <w:szCs w:val="32"/>
          <w:highlight w:val="none"/>
          <w14:textFill>
            <w14:solidFill>
              <w14:schemeClr w14:val="tx1"/>
            </w14:solidFill>
          </w14:textFill>
        </w:rPr>
        <w:t>积极与区财源办协调沟通，对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得分较低的</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询求改进建议</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并</w:t>
      </w:r>
      <w:r>
        <w:rPr>
          <w:rFonts w:hint="eastAsia" w:ascii="仿宋_GB2312" w:hAnsi="仿宋_GB2312" w:eastAsia="仿宋_GB2312" w:cs="仿宋_GB2312"/>
          <w:color w:val="000000" w:themeColor="text1"/>
          <w:sz w:val="32"/>
          <w:szCs w:val="32"/>
          <w:highlight w:val="none"/>
          <w14:textFill>
            <w14:solidFill>
              <w14:schemeClr w14:val="tx1"/>
            </w14:solidFill>
          </w14:textFill>
        </w:rPr>
        <w:t>进行合理调整。</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三是将财源考核</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指标进一步细化</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落实到具体科室</w:t>
      </w:r>
      <w:r>
        <w:rPr>
          <w:rFonts w:hint="eastAsia" w:ascii="仿宋_GB2312" w:hAnsi="仿宋_GB2312" w:eastAsia="仿宋_GB2312" w:cs="仿宋_GB2312"/>
          <w:color w:val="000000" w:themeColor="text1"/>
          <w:sz w:val="32"/>
          <w:szCs w:val="32"/>
          <w:highlight w:val="none"/>
          <w14:textFill>
            <w14:solidFill>
              <w14:schemeClr w14:val="tx1"/>
            </w14:solidFill>
          </w14:textFill>
        </w:rPr>
        <w:t>，重点做好指标落地及促税工作。</w:t>
      </w:r>
    </w:p>
    <w:p>
      <w:pPr>
        <w:keepNext w:val="0"/>
        <w:keepLines w:val="0"/>
        <w:pageBreakBefore w:val="0"/>
        <w:widowControl w:val="0"/>
        <w:tabs>
          <w:tab w:val="left" w:pos="2730"/>
        </w:tabs>
        <w:kinsoku/>
        <w:wordWrap/>
        <w:overflowPunct/>
        <w:topLinePunct w:val="0"/>
        <w:autoSpaceDE/>
        <w:autoSpaceDN/>
        <w:bidi w:val="0"/>
        <w:adjustRightInd/>
        <w:snapToGrid/>
        <w:spacing w:before="0" w:after="0" w:line="61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三</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预算执行监管</w:t>
      </w:r>
      <w:r>
        <w:rPr>
          <w:rFonts w:hint="eastAsia" w:ascii="仿宋_GB2312" w:hAnsi="仿宋_GB2312" w:eastAsia="仿宋_GB2312" w:cs="仿宋_GB2312"/>
          <w:color w:val="000000" w:themeColor="text1"/>
          <w:sz w:val="32"/>
          <w:szCs w:val="32"/>
          <w14:textFill>
            <w14:solidFill>
              <w14:schemeClr w14:val="tx1"/>
            </w14:solidFill>
          </w14:textFill>
        </w:rPr>
        <w:t>情况</w:t>
      </w:r>
    </w:p>
    <w:p>
      <w:pPr>
        <w:keepNext w:val="0"/>
        <w:keepLines w:val="0"/>
        <w:pageBreakBefore w:val="0"/>
        <w:widowControl w:val="0"/>
        <w:tabs>
          <w:tab w:val="left" w:pos="2730"/>
        </w:tabs>
        <w:kinsoku/>
        <w:wordWrap/>
        <w:overflowPunct/>
        <w:topLinePunct w:val="0"/>
        <w:autoSpaceDE/>
        <w:autoSpaceDN/>
        <w:bidi w:val="0"/>
        <w:adjustRightInd/>
        <w:snapToGrid/>
        <w:spacing w:before="0" w:after="0" w:line="610" w:lineRule="exact"/>
        <w:ind w:firstLine="640" w:firstLineChars="200"/>
        <w:textAlignment w:val="auto"/>
        <w:rPr>
          <w:color w:val="000000" w:themeColor="text1"/>
          <w:highlight w:val="none"/>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一是加强预算全口径管理，加强“三保”预算动态监管，统筹上级专项转移支付和镇级自有财力，优先保障“三保”支出需求，做到应保尽保。二是为规范财政支出，保障各项工作平稳进行，</w:t>
      </w:r>
      <w:r>
        <w:rPr>
          <w:rFonts w:hint="eastAsia" w:ascii="仿宋_GB2312" w:hAnsi="仿宋_GB2312" w:eastAsia="仿宋_GB2312" w:cs="仿宋_GB2312"/>
          <w:color w:val="000000" w:themeColor="text1"/>
          <w:sz w:val="32"/>
          <w:szCs w:val="32"/>
          <w14:textFill>
            <w14:solidFill>
              <w14:schemeClr w14:val="tx1"/>
            </w14:solidFill>
          </w14:textFill>
        </w:rPr>
        <w:t>制定</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西红门镇预算资金调整审批程序，明确预算追加调整原则、条件和范围，有效提高了我镇预算管理水平。</w:t>
      </w:r>
    </w:p>
    <w:p>
      <w:pPr>
        <w:keepNext w:val="0"/>
        <w:keepLines w:val="0"/>
        <w:pageBreakBefore w:val="0"/>
        <w:widowControl w:val="0"/>
        <w:kinsoku/>
        <w:wordWrap/>
        <w:overflowPunct/>
        <w:topLinePunct w:val="0"/>
        <w:autoSpaceDE/>
        <w:autoSpaceDN/>
        <w:bidi w:val="0"/>
        <w:adjustRightInd/>
        <w:snapToGrid/>
        <w:spacing w:before="156" w:beforeLines="50" w:after="156" w:afterLines="50" w:line="600" w:lineRule="exact"/>
        <w:jc w:val="center"/>
        <w:textAlignment w:val="auto"/>
        <w:rPr>
          <w:rFonts w:hint="eastAsia" w:ascii="黑体" w:hAnsi="黑体" w:eastAsia="黑体"/>
          <w:snapToGrid w:val="0"/>
          <w:color w:val="000000" w:themeColor="text1"/>
          <w:kern w:val="32"/>
          <w:sz w:val="32"/>
          <w:szCs w:val="32"/>
          <w:highlight w:val="none"/>
          <w14:textFill>
            <w14:solidFill>
              <w14:schemeClr w14:val="tx1"/>
            </w14:solidFill>
          </w14:textFill>
        </w:rPr>
      </w:pPr>
      <w:r>
        <w:rPr>
          <w:rFonts w:hint="eastAsia" w:ascii="黑体" w:hAnsi="黑体" w:eastAsia="黑体"/>
          <w:snapToGrid w:val="0"/>
          <w:color w:val="000000" w:themeColor="text1"/>
          <w:kern w:val="32"/>
          <w:sz w:val="32"/>
          <w:szCs w:val="32"/>
          <w:highlight w:val="none"/>
          <w14:textFill>
            <w14:solidFill>
              <w14:schemeClr w14:val="tx1"/>
            </w14:solidFill>
          </w14:textFill>
        </w:rPr>
        <w:t>第三部分202</w:t>
      </w:r>
      <w:r>
        <w:rPr>
          <w:rFonts w:hint="eastAsia" w:ascii="黑体" w:hAnsi="黑体" w:eastAsia="黑体"/>
          <w:snapToGrid w:val="0"/>
          <w:color w:val="000000" w:themeColor="text1"/>
          <w:kern w:val="32"/>
          <w:sz w:val="32"/>
          <w:szCs w:val="32"/>
          <w:highlight w:val="none"/>
          <w:lang w:val="en-US" w:eastAsia="zh-CN"/>
          <w14:textFill>
            <w14:solidFill>
              <w14:schemeClr w14:val="tx1"/>
            </w14:solidFill>
          </w14:textFill>
        </w:rPr>
        <w:t>5</w:t>
      </w:r>
      <w:r>
        <w:rPr>
          <w:rFonts w:hint="eastAsia" w:ascii="黑体" w:hAnsi="黑体" w:eastAsia="黑体"/>
          <w:snapToGrid w:val="0"/>
          <w:color w:val="000000" w:themeColor="text1"/>
          <w:kern w:val="32"/>
          <w:sz w:val="32"/>
          <w:szCs w:val="32"/>
          <w:highlight w:val="none"/>
          <w14:textFill>
            <w14:solidFill>
              <w14:schemeClr w14:val="tx1"/>
            </w14:solidFill>
          </w14:textFill>
        </w:rPr>
        <w:t>年预算调整草案</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color w:val="000000" w:themeColor="text1"/>
          <w:sz w:val="32"/>
          <w:szCs w:val="32"/>
          <w:highlight w:val="yellow"/>
          <w14:textFill>
            <w14:solidFill>
              <w14:schemeClr w14:val="tx1"/>
            </w14:solidFill>
          </w14:textFill>
        </w:rPr>
      </w:pPr>
      <w:r>
        <w:rPr>
          <w:rFonts w:hint="eastAsia" w:ascii="仿宋_GB2312" w:eastAsia="仿宋_GB2312"/>
          <w:b w:val="0"/>
          <w:bCs w:val="0"/>
          <w:color w:val="000000" w:themeColor="text1"/>
          <w:sz w:val="32"/>
          <w:szCs w:val="32"/>
          <w:highlight w:val="none"/>
          <w:lang w:val="en-US" w:eastAsia="zh-CN"/>
          <w14:textFill>
            <w14:solidFill>
              <w14:schemeClr w14:val="tx1"/>
            </w14:solidFill>
          </w14:textFill>
        </w:rPr>
        <w:t xml:space="preserve">    在预算执行过程中，财政收入及上级转移支付总收支有所增加，按照《中华人民共和国预算法》规定，需对镇级预算做出调整，现将调整情况报告如下：</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一</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一般公共预算调整情况</w:t>
      </w:r>
    </w:p>
    <w:p>
      <w:pPr>
        <w:pStyle w:val="21"/>
        <w:keepNext w:val="0"/>
        <w:keepLines w:val="0"/>
        <w:pageBreakBefore w:val="0"/>
        <w:numPr>
          <w:ilvl w:val="0"/>
          <w:numId w:val="0"/>
        </w:numPr>
        <w:kinsoku/>
        <w:wordWrap/>
        <w:overflowPunct/>
        <w:topLinePunct w:val="0"/>
        <w:autoSpaceDE/>
        <w:autoSpaceDN/>
        <w:bidi w:val="0"/>
        <w:adjustRightInd/>
        <w:snapToGrid w:val="0"/>
        <w:spacing w:after="0" w:line="600" w:lineRule="exact"/>
        <w:ind w:firstLine="640" w:firstLineChars="200"/>
        <w:textAlignment w:val="auto"/>
        <w:rPr>
          <w:rFonts w:hint="eastAsia" w:ascii="仿宋_GB2312" w:eastAsia="仿宋_GB2312"/>
          <w:b w:val="0"/>
          <w:bCs w:val="0"/>
          <w:color w:val="000000" w:themeColor="text1"/>
          <w:highlight w:val="none"/>
          <w:lang w:val="en-US" w:eastAsia="zh-CN"/>
          <w14:textFill>
            <w14:solidFill>
              <w14:schemeClr w14:val="tx1"/>
            </w14:solidFill>
          </w14:textFill>
        </w:rPr>
      </w:pPr>
      <w:r>
        <w:rPr>
          <w:rFonts w:hint="eastAsia" w:ascii="仿宋_GB2312" w:eastAsia="仿宋_GB2312"/>
          <w:b w:val="0"/>
          <w:bCs w:val="0"/>
          <w:color w:val="000000" w:themeColor="text1"/>
          <w:highlight w:val="none"/>
          <w:lang w:val="en-US" w:eastAsia="zh-CN"/>
          <w14:textFill>
            <w14:solidFill>
              <w14:schemeClr w14:val="tx1"/>
            </w14:solidFill>
          </w14:textFill>
        </w:rPr>
        <w:t>镇级一般公共预算总收入由年初预算的133730.36万元，调整为</w:t>
      </w:r>
      <w:bookmarkStart w:id="3" w:name="OLE_LINK3"/>
      <w:r>
        <w:rPr>
          <w:rFonts w:hint="eastAsia" w:ascii="仿宋_GB2312" w:eastAsia="仿宋_GB2312"/>
          <w:b w:val="0"/>
          <w:bCs w:val="0"/>
          <w:color w:val="000000" w:themeColor="text1"/>
          <w:highlight w:val="none"/>
          <w:lang w:val="en-US" w:eastAsia="zh-CN"/>
          <w14:textFill>
            <w14:solidFill>
              <w14:schemeClr w14:val="tx1"/>
            </w14:solidFill>
          </w14:textFill>
        </w:rPr>
        <w:t>16</w:t>
      </w:r>
      <w:bookmarkEnd w:id="3"/>
      <w:r>
        <w:rPr>
          <w:rFonts w:hint="eastAsia" w:ascii="仿宋_GB2312" w:eastAsia="仿宋_GB2312"/>
          <w:b w:val="0"/>
          <w:bCs w:val="0"/>
          <w:color w:val="000000" w:themeColor="text1"/>
          <w:highlight w:val="none"/>
          <w:lang w:val="en-US" w:eastAsia="zh-CN"/>
          <w14:textFill>
            <w14:solidFill>
              <w14:schemeClr w14:val="tx1"/>
            </w14:solidFill>
          </w14:textFill>
        </w:rPr>
        <w:t>2860.37万元，增加</w:t>
      </w:r>
      <w:bookmarkStart w:id="4" w:name="OLE_LINK4"/>
      <w:r>
        <w:rPr>
          <w:rFonts w:hint="eastAsia" w:ascii="仿宋_GB2312" w:eastAsia="仿宋_GB2312"/>
          <w:b w:val="0"/>
          <w:bCs w:val="0"/>
          <w:color w:val="000000" w:themeColor="text1"/>
          <w:highlight w:val="none"/>
          <w:lang w:val="en-US" w:eastAsia="zh-CN"/>
          <w14:textFill>
            <w14:solidFill>
              <w14:schemeClr w14:val="tx1"/>
            </w14:solidFill>
          </w14:textFill>
        </w:rPr>
        <w:t>29</w:t>
      </w:r>
      <w:bookmarkEnd w:id="4"/>
      <w:r>
        <w:rPr>
          <w:rFonts w:hint="eastAsia" w:ascii="仿宋_GB2312" w:eastAsia="仿宋_GB2312"/>
          <w:b w:val="0"/>
          <w:bCs w:val="0"/>
          <w:color w:val="000000" w:themeColor="text1"/>
          <w:highlight w:val="none"/>
          <w:lang w:val="en-US" w:eastAsia="zh-CN"/>
          <w14:textFill>
            <w14:solidFill>
              <w14:schemeClr w14:val="tx1"/>
            </w14:solidFill>
          </w14:textFill>
        </w:rPr>
        <w:t>130.01万元，增长22%，具体调整情况如下：</w:t>
      </w:r>
    </w:p>
    <w:p>
      <w:pPr>
        <w:pStyle w:val="21"/>
        <w:keepNext w:val="0"/>
        <w:keepLines w:val="0"/>
        <w:pageBreakBefore w:val="0"/>
        <w:numPr>
          <w:ilvl w:val="0"/>
          <w:numId w:val="0"/>
        </w:numPr>
        <w:kinsoku/>
        <w:wordWrap/>
        <w:overflowPunct/>
        <w:topLinePunct w:val="0"/>
        <w:autoSpaceDE/>
        <w:autoSpaceDN/>
        <w:bidi w:val="0"/>
        <w:adjustRightInd/>
        <w:snapToGrid w:val="0"/>
        <w:spacing w:after="0" w:line="600" w:lineRule="exact"/>
        <w:ind w:firstLine="640" w:firstLineChars="200"/>
        <w:textAlignment w:val="auto"/>
        <w:rPr>
          <w:rFonts w:hint="eastAsia" w:ascii="仿宋_GB2312" w:eastAsia="仿宋_GB2312"/>
          <w:b w:val="0"/>
          <w:bCs w:val="0"/>
          <w:color w:val="000000" w:themeColor="text1"/>
          <w:highlight w:val="none"/>
          <w:lang w:val="en-US" w:eastAsia="zh-CN"/>
          <w14:textFill>
            <w14:solidFill>
              <w14:schemeClr w14:val="tx1"/>
            </w14:solidFill>
          </w14:textFill>
        </w:rPr>
      </w:pPr>
      <w:r>
        <w:rPr>
          <w:rFonts w:hint="eastAsia" w:ascii="仿宋_GB2312" w:eastAsia="仿宋_GB2312"/>
          <w:b w:val="0"/>
          <w:bCs w:val="0"/>
          <w:color w:val="000000" w:themeColor="text1"/>
          <w:highlight w:val="none"/>
          <w:lang w:val="en-US" w:eastAsia="zh-CN"/>
          <w14:textFill>
            <w14:solidFill>
              <w14:schemeClr w14:val="tx1"/>
            </w14:solidFill>
          </w14:textFill>
        </w:rPr>
        <w:t>（1）财政收入由年初预算的65000万元调整为70000万元，增加5000万元，主要是房产税和企业所得税增加。</w:t>
      </w:r>
    </w:p>
    <w:p>
      <w:pPr>
        <w:pStyle w:val="21"/>
        <w:keepNext w:val="0"/>
        <w:keepLines w:val="0"/>
        <w:pageBreakBefore w:val="0"/>
        <w:numPr>
          <w:ilvl w:val="0"/>
          <w:numId w:val="0"/>
        </w:numPr>
        <w:kinsoku/>
        <w:wordWrap/>
        <w:overflowPunct/>
        <w:topLinePunct w:val="0"/>
        <w:autoSpaceDE/>
        <w:autoSpaceDN/>
        <w:bidi w:val="0"/>
        <w:adjustRightInd/>
        <w:snapToGrid w:val="0"/>
        <w:spacing w:after="0" w:line="600" w:lineRule="exact"/>
        <w:ind w:firstLine="640" w:firstLineChars="200"/>
        <w:textAlignment w:val="auto"/>
        <w:rPr>
          <w:rFonts w:hint="eastAsia" w:ascii="仿宋_GB2312" w:eastAsia="仿宋_GB2312"/>
          <w:b w:val="0"/>
          <w:bCs w:val="0"/>
          <w:color w:val="000000" w:themeColor="text1"/>
          <w:highlight w:val="none"/>
          <w:lang w:val="en-US" w:eastAsia="zh-CN"/>
          <w14:textFill>
            <w14:solidFill>
              <w14:schemeClr w14:val="tx1"/>
            </w14:solidFill>
          </w14:textFill>
        </w:rPr>
      </w:pPr>
      <w:r>
        <w:rPr>
          <w:rFonts w:hint="eastAsia" w:ascii="仿宋_GB2312" w:eastAsia="仿宋_GB2312"/>
          <w:b w:val="0"/>
          <w:bCs w:val="0"/>
          <w:color w:val="000000" w:themeColor="text1"/>
          <w:highlight w:val="none"/>
          <w:lang w:val="en-US" w:eastAsia="zh-CN"/>
          <w14:textFill>
            <w14:solidFill>
              <w14:schemeClr w14:val="tx1"/>
            </w14:solidFill>
          </w14:textFill>
        </w:rPr>
        <w:t>（2）专项转移支付收入由年初预算的</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1660.15万元</w:t>
      </w:r>
      <w:r>
        <w:rPr>
          <w:rFonts w:hint="eastAsia" w:ascii="仿宋_GB2312" w:eastAsia="仿宋_GB2312"/>
          <w:b w:val="0"/>
          <w:bCs w:val="0"/>
          <w:color w:val="000000" w:themeColor="text1"/>
          <w:highlight w:val="none"/>
          <w:lang w:val="en-US" w:eastAsia="zh-CN"/>
          <w14:textFill>
            <w14:solidFill>
              <w14:schemeClr w14:val="tx1"/>
            </w14:solidFill>
          </w14:textFill>
        </w:rPr>
        <w:t>调整为9843.26万元，增加8183.11万元，主要是专项转移支付增加。</w:t>
      </w:r>
    </w:p>
    <w:p>
      <w:pPr>
        <w:pStyle w:val="21"/>
        <w:keepNext w:val="0"/>
        <w:keepLines w:val="0"/>
        <w:pageBreakBefore w:val="0"/>
        <w:numPr>
          <w:ilvl w:val="0"/>
          <w:numId w:val="0"/>
        </w:numPr>
        <w:kinsoku/>
        <w:wordWrap/>
        <w:overflowPunct/>
        <w:topLinePunct w:val="0"/>
        <w:autoSpaceDE/>
        <w:autoSpaceDN/>
        <w:bidi w:val="0"/>
        <w:adjustRightInd/>
        <w:snapToGrid w:val="0"/>
        <w:spacing w:after="0" w:line="600" w:lineRule="exact"/>
        <w:ind w:firstLine="640" w:firstLineChars="200"/>
        <w:textAlignment w:val="auto"/>
        <w:rPr>
          <w:rFonts w:hint="eastAsia" w:ascii="仿宋_GB2312" w:eastAsia="仿宋_GB2312"/>
          <w:b w:val="0"/>
          <w:bCs w:val="0"/>
          <w:color w:val="000000" w:themeColor="text1"/>
          <w:highlight w:val="none"/>
          <w:lang w:val="en-US" w:eastAsia="zh-CN"/>
          <w14:textFill>
            <w14:solidFill>
              <w14:schemeClr w14:val="tx1"/>
            </w14:solidFill>
          </w14:textFill>
        </w:rPr>
      </w:pPr>
      <w:r>
        <w:rPr>
          <w:rFonts w:hint="eastAsia" w:ascii="仿宋_GB2312" w:eastAsia="仿宋_GB2312"/>
          <w:b w:val="0"/>
          <w:bCs w:val="0"/>
          <w:color w:val="000000" w:themeColor="text1"/>
          <w:highlight w:val="none"/>
          <w:lang w:val="en-US" w:eastAsia="zh-CN"/>
          <w14:textFill>
            <w14:solidFill>
              <w14:schemeClr w14:val="tx1"/>
            </w14:solidFill>
          </w14:textFill>
        </w:rPr>
        <w:t>（3）上年结转收入由年初预算的</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27592.11</w:t>
      </w:r>
      <w:r>
        <w:rPr>
          <w:rFonts w:hint="eastAsia" w:ascii="仿宋_GB2312" w:eastAsia="仿宋_GB2312"/>
          <w:b w:val="0"/>
          <w:bCs w:val="0"/>
          <w:color w:val="000000" w:themeColor="text1"/>
          <w:highlight w:val="none"/>
          <w:lang w:val="en-US" w:eastAsia="zh-CN"/>
          <w14:textFill>
            <w14:solidFill>
              <w14:schemeClr w14:val="tx1"/>
            </w14:solidFill>
          </w14:textFill>
        </w:rPr>
        <w:t>万元调整为41539.01万元，增加15946.90万元，根据2024年区与镇财政结算单进行调整。</w:t>
      </w:r>
    </w:p>
    <w:p>
      <w:pPr>
        <w:pStyle w:val="21"/>
        <w:keepNext w:val="0"/>
        <w:keepLines w:val="0"/>
        <w:pageBreakBefore w:val="0"/>
        <w:numPr>
          <w:ilvl w:val="0"/>
          <w:numId w:val="0"/>
        </w:numPr>
        <w:kinsoku/>
        <w:wordWrap/>
        <w:overflowPunct/>
        <w:topLinePunct w:val="0"/>
        <w:autoSpaceDE/>
        <w:autoSpaceDN/>
        <w:bidi w:val="0"/>
        <w:adjustRightInd/>
        <w:snapToGrid w:val="0"/>
        <w:spacing w:after="0" w:line="600" w:lineRule="exact"/>
        <w:ind w:firstLine="640" w:firstLineChars="200"/>
        <w:textAlignment w:val="auto"/>
        <w:rPr>
          <w:rFonts w:hint="eastAsia" w:ascii="仿宋_GB2312" w:eastAsia="仿宋_GB2312"/>
          <w:b w:val="0"/>
          <w:bCs w:val="0"/>
          <w:color w:val="000000" w:themeColor="text1"/>
          <w:highlight w:val="none"/>
          <w:lang w:val="en-US" w:eastAsia="zh-CN"/>
          <w14:textFill>
            <w14:solidFill>
              <w14:schemeClr w14:val="tx1"/>
            </w14:solidFill>
          </w14:textFill>
        </w:rPr>
      </w:pPr>
      <w:r>
        <w:rPr>
          <w:rFonts w:hint="eastAsia" w:ascii="仿宋_GB2312" w:eastAsia="仿宋_GB2312"/>
          <w:b w:val="0"/>
          <w:bCs w:val="0"/>
          <w:color w:val="000000" w:themeColor="text1"/>
          <w:highlight w:val="none"/>
          <w:lang w:val="en-US" w:eastAsia="zh-CN"/>
          <w14:textFill>
            <w14:solidFill>
              <w14:schemeClr w14:val="tx1"/>
            </w14:solidFill>
          </w14:textFill>
        </w:rPr>
        <w:t>镇级一般公共预算总支出由年初预算的</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131517.29</w:t>
      </w:r>
      <w:r>
        <w:rPr>
          <w:rFonts w:hint="eastAsia" w:ascii="仿宋_GB2312" w:eastAsia="仿宋_GB2312"/>
          <w:b w:val="0"/>
          <w:bCs w:val="0"/>
          <w:color w:val="000000" w:themeColor="text1"/>
          <w:highlight w:val="none"/>
          <w:lang w:val="en-US" w:eastAsia="zh-CN"/>
          <w14:textFill>
            <w14:solidFill>
              <w14:schemeClr w14:val="tx1"/>
            </w14:solidFill>
          </w14:textFill>
        </w:rPr>
        <w:t>万元，调整为162860.37万元，增加</w:t>
      </w:r>
      <w:bookmarkStart w:id="5" w:name="OLE_LINK5"/>
      <w:r>
        <w:rPr>
          <w:rFonts w:hint="eastAsia" w:ascii="仿宋_GB2312" w:eastAsia="仿宋_GB2312"/>
          <w:b w:val="0"/>
          <w:bCs w:val="0"/>
          <w:color w:val="000000" w:themeColor="text1"/>
          <w:highlight w:val="none"/>
          <w:lang w:val="en-US" w:eastAsia="zh-CN"/>
          <w14:textFill>
            <w14:solidFill>
              <w14:schemeClr w14:val="tx1"/>
            </w14:solidFill>
          </w14:textFill>
        </w:rPr>
        <w:t>31</w:t>
      </w:r>
      <w:bookmarkEnd w:id="5"/>
      <w:r>
        <w:rPr>
          <w:rFonts w:hint="eastAsia" w:ascii="仿宋_GB2312" w:eastAsia="仿宋_GB2312"/>
          <w:b w:val="0"/>
          <w:bCs w:val="0"/>
          <w:color w:val="000000" w:themeColor="text1"/>
          <w:highlight w:val="none"/>
          <w:lang w:val="en-US" w:eastAsia="zh-CN"/>
          <w14:textFill>
            <w14:solidFill>
              <w14:schemeClr w14:val="tx1"/>
            </w14:solidFill>
          </w14:textFill>
        </w:rPr>
        <w:t>343.08万元，增长24%，具体调整情况如下：</w:t>
      </w:r>
    </w:p>
    <w:p>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600" w:lineRule="exact"/>
        <w:ind w:firstLine="640" w:firstLineChars="200"/>
        <w:textAlignment w:val="auto"/>
        <w:rPr>
          <w:rFonts w:hint="eastAsia" w:ascii="仿宋_GB2312" w:eastAsia="仿宋_GB2312"/>
          <w:b w:val="0"/>
          <w:bCs w:val="0"/>
          <w:color w:val="000000" w:themeColor="text1"/>
          <w:highlight w:val="none"/>
          <w:lang w:val="en-US" w:eastAsia="zh-CN"/>
          <w14:textFill>
            <w14:solidFill>
              <w14:schemeClr w14:val="tx1"/>
            </w14:solidFill>
          </w14:textFill>
        </w:rPr>
      </w:pPr>
      <w:r>
        <w:rPr>
          <w:rFonts w:hint="eastAsia" w:ascii="仿宋_GB2312" w:eastAsia="仿宋_GB2312"/>
          <w:b w:val="0"/>
          <w:bCs w:val="0"/>
          <w:color w:val="000000" w:themeColor="text1"/>
          <w:highlight w:val="none"/>
          <w:lang w:val="en-US" w:eastAsia="zh-CN"/>
          <w14:textFill>
            <w14:solidFill>
              <w14:schemeClr w14:val="tx1"/>
            </w14:solidFill>
          </w14:textFill>
        </w:rPr>
        <w:t>一般公共预算支出预算安排</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87594.67</w:t>
      </w:r>
      <w:r>
        <w:rPr>
          <w:rFonts w:hint="eastAsia" w:ascii="仿宋_GB2312" w:eastAsia="仿宋_GB2312"/>
          <w:b w:val="0"/>
          <w:bCs w:val="0"/>
          <w:color w:val="000000" w:themeColor="text1"/>
          <w:highlight w:val="none"/>
          <w:lang w:val="en-US" w:eastAsia="zh-CN"/>
          <w14:textFill>
            <w14:solidFill>
              <w14:schemeClr w14:val="tx1"/>
            </w14:solidFill>
          </w14:textFill>
        </w:rPr>
        <w:t>万元，调整为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118937.75</w:t>
      </w:r>
      <w:r>
        <w:rPr>
          <w:rFonts w:hint="eastAsia" w:ascii="仿宋_GB2312" w:eastAsia="仿宋_GB2312"/>
          <w:b w:val="0"/>
          <w:bCs w:val="0"/>
          <w:color w:val="000000" w:themeColor="text1"/>
          <w:highlight w:val="none"/>
          <w:lang w:val="en-US" w:eastAsia="zh-CN"/>
          <w14:textFill>
            <w14:solidFill>
              <w14:schemeClr w14:val="tx1"/>
            </w14:solidFill>
          </w14:textFill>
        </w:rPr>
        <w:t>万元，增加31343.08万元，主要支出功能科目调整如下：</w:t>
      </w:r>
    </w:p>
    <w:p>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600" w:lineRule="exact"/>
        <w:ind w:firstLine="643" w:firstLineChars="200"/>
        <w:textAlignment w:val="auto"/>
        <w:rPr>
          <w:rFonts w:hint="eastAsia" w:ascii="仿宋_GB2312" w:eastAsia="仿宋_GB2312"/>
          <w:b w:val="0"/>
          <w:bCs w:val="0"/>
          <w:color w:val="000000" w:themeColor="text1"/>
          <w:highlight w:val="none"/>
          <w:lang w:val="en-US" w:eastAsia="zh-CN"/>
          <w14:textFill>
            <w14:solidFill>
              <w14:schemeClr w14:val="tx1"/>
            </w14:solidFill>
          </w14:textFill>
        </w:rPr>
      </w:pPr>
      <w:r>
        <w:rPr>
          <w:rFonts w:hint="eastAsia" w:ascii="仿宋_GB2312" w:eastAsia="仿宋_GB2312"/>
          <w:b/>
          <w:bCs/>
          <w:color w:val="000000" w:themeColor="text1"/>
          <w:highlight w:val="none"/>
          <w:lang w:val="en-US" w:eastAsia="zh-CN"/>
          <w14:textFill>
            <w14:solidFill>
              <w14:schemeClr w14:val="tx1"/>
            </w14:solidFill>
          </w14:textFill>
        </w:rPr>
        <w:t>一般公共服务支出</w:t>
      </w:r>
      <w:r>
        <w:rPr>
          <w:rFonts w:hint="eastAsia" w:ascii="仿宋_GB2312" w:eastAsia="仿宋_GB2312"/>
          <w:b w:val="0"/>
          <w:bCs w:val="0"/>
          <w:color w:val="000000" w:themeColor="text1"/>
          <w:highlight w:val="none"/>
          <w:lang w:val="en-US" w:eastAsia="zh-CN"/>
          <w14:textFill>
            <w14:solidFill>
              <w14:schemeClr w14:val="tx1"/>
            </w14:solidFill>
          </w14:textFill>
        </w:rPr>
        <w:t>预算安排14176.32万元，调整为14404.26万元，增加227.94万元，增长1.6%，</w:t>
      </w:r>
      <w:bookmarkStart w:id="6" w:name="OLE_LINK6"/>
      <w:r>
        <w:rPr>
          <w:rFonts w:hint="eastAsia" w:ascii="仿宋_GB2312" w:eastAsia="仿宋_GB2312"/>
          <w:b w:val="0"/>
          <w:bCs w:val="0"/>
          <w:color w:val="000000" w:themeColor="text1"/>
          <w:highlight w:val="none"/>
          <w:lang w:val="en-US" w:eastAsia="zh-CN"/>
          <w14:textFill>
            <w14:solidFill>
              <w14:schemeClr w14:val="tx1"/>
            </w14:solidFill>
          </w14:textFill>
        </w:rPr>
        <w:t>主要是上年结转支出及上级专项转移支付支出</w:t>
      </w:r>
      <w:bookmarkEnd w:id="6"/>
      <w:r>
        <w:rPr>
          <w:rFonts w:hint="eastAsia" w:ascii="仿宋_GB2312" w:eastAsia="仿宋_GB2312"/>
          <w:b w:val="0"/>
          <w:bCs w:val="0"/>
          <w:color w:val="000000" w:themeColor="text1"/>
          <w:highlight w:val="none"/>
          <w:lang w:val="en-US" w:eastAsia="zh-CN"/>
          <w14:textFill>
            <w14:solidFill>
              <w14:schemeClr w14:val="tx1"/>
            </w14:solidFill>
          </w14:textFill>
        </w:rPr>
        <w:t>增加。</w:t>
      </w:r>
    </w:p>
    <w:p>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600" w:lineRule="exact"/>
        <w:ind w:firstLine="643" w:firstLineChars="200"/>
        <w:textAlignment w:val="auto"/>
        <w:rPr>
          <w:rFonts w:hint="eastAsia" w:ascii="仿宋_GB2312" w:eastAsia="仿宋_GB2312"/>
          <w:b w:val="0"/>
          <w:bCs w:val="0"/>
          <w:color w:val="000000" w:themeColor="text1"/>
          <w:highlight w:val="none"/>
          <w:lang w:val="en-US" w:eastAsia="zh-CN"/>
          <w14:textFill>
            <w14:solidFill>
              <w14:schemeClr w14:val="tx1"/>
            </w14:solidFill>
          </w14:textFill>
        </w:rPr>
      </w:pPr>
      <w:r>
        <w:rPr>
          <w:rFonts w:hint="eastAsia" w:ascii="仿宋_GB2312" w:eastAsia="仿宋_GB2312"/>
          <w:b/>
          <w:bCs/>
          <w:color w:val="000000" w:themeColor="text1"/>
          <w:highlight w:val="none"/>
          <w:lang w:val="en-US" w:eastAsia="zh-CN"/>
          <w14:textFill>
            <w14:solidFill>
              <w14:schemeClr w14:val="tx1"/>
            </w14:solidFill>
          </w14:textFill>
        </w:rPr>
        <w:t>公共安全支出</w:t>
      </w:r>
      <w:r>
        <w:rPr>
          <w:rFonts w:hint="eastAsia" w:ascii="仿宋_GB2312" w:eastAsia="仿宋_GB2312"/>
          <w:b w:val="0"/>
          <w:bCs w:val="0"/>
          <w:color w:val="000000" w:themeColor="text1"/>
          <w:highlight w:val="none"/>
          <w:lang w:val="en-US" w:eastAsia="zh-CN"/>
          <w14:textFill>
            <w14:solidFill>
              <w14:schemeClr w14:val="tx1"/>
            </w14:solidFill>
          </w14:textFill>
        </w:rPr>
        <w:t>预算安排25万元，调整为37万元，增加12万元，增长48%，主要是上年结转支出及上级专项转移支付支出增加。</w:t>
      </w:r>
    </w:p>
    <w:p>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600" w:lineRule="exact"/>
        <w:ind w:firstLine="643" w:firstLineChars="200"/>
        <w:textAlignment w:val="auto"/>
        <w:rPr>
          <w:rFonts w:hint="eastAsia" w:ascii="仿宋_GB2312" w:eastAsia="仿宋_GB2312"/>
          <w:b w:val="0"/>
          <w:bCs w:val="0"/>
          <w:color w:val="000000" w:themeColor="text1"/>
          <w:highlight w:val="none"/>
          <w:lang w:val="en-US" w:eastAsia="zh-CN"/>
          <w14:textFill>
            <w14:solidFill>
              <w14:schemeClr w14:val="tx1"/>
            </w14:solidFill>
          </w14:textFill>
        </w:rPr>
      </w:pPr>
      <w:r>
        <w:rPr>
          <w:rFonts w:hint="eastAsia" w:ascii="仿宋_GB2312" w:eastAsia="仿宋_GB2312"/>
          <w:b/>
          <w:bCs/>
          <w:color w:val="000000" w:themeColor="text1"/>
          <w:highlight w:val="none"/>
          <w:lang w:val="en-US" w:eastAsia="zh-CN"/>
          <w14:textFill>
            <w14:solidFill>
              <w14:schemeClr w14:val="tx1"/>
            </w14:solidFill>
          </w14:textFill>
        </w:rPr>
        <w:t>教育支出</w:t>
      </w:r>
      <w:r>
        <w:rPr>
          <w:rFonts w:hint="eastAsia" w:ascii="仿宋_GB2312" w:eastAsia="仿宋_GB2312"/>
          <w:b w:val="0"/>
          <w:bCs w:val="0"/>
          <w:color w:val="000000" w:themeColor="text1"/>
          <w:highlight w:val="none"/>
          <w:lang w:val="en-US" w:eastAsia="zh-CN"/>
          <w14:textFill>
            <w14:solidFill>
              <w14:schemeClr w14:val="tx1"/>
            </w14:solidFill>
          </w14:textFill>
        </w:rPr>
        <w:t>预算安排65万元，本次不作调整。</w:t>
      </w:r>
    </w:p>
    <w:p>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600" w:lineRule="exact"/>
        <w:ind w:firstLine="643" w:firstLineChars="200"/>
        <w:textAlignment w:val="auto"/>
        <w:rPr>
          <w:rFonts w:hint="eastAsia" w:ascii="仿宋_GB2312" w:eastAsia="仿宋_GB2312"/>
          <w:b/>
          <w:bCs/>
          <w:color w:val="000000" w:themeColor="text1"/>
          <w:highlight w:val="none"/>
          <w:lang w:val="en-US" w:eastAsia="zh-CN"/>
          <w14:textFill>
            <w14:solidFill>
              <w14:schemeClr w14:val="tx1"/>
            </w14:solidFill>
          </w14:textFill>
        </w:rPr>
      </w:pPr>
      <w:r>
        <w:rPr>
          <w:rFonts w:hint="eastAsia" w:ascii="仿宋_GB2312" w:eastAsia="仿宋_GB2312"/>
          <w:b/>
          <w:bCs/>
          <w:color w:val="000000" w:themeColor="text1"/>
          <w:highlight w:val="none"/>
          <w:lang w:val="en-US" w:eastAsia="zh-CN"/>
          <w14:textFill>
            <w14:solidFill>
              <w14:schemeClr w14:val="tx1"/>
            </w14:solidFill>
          </w14:textFill>
        </w:rPr>
        <w:t>文化旅游体育与传媒支出</w:t>
      </w:r>
      <w:r>
        <w:rPr>
          <w:rFonts w:hint="eastAsia" w:ascii="仿宋_GB2312" w:eastAsia="仿宋_GB2312"/>
          <w:b w:val="0"/>
          <w:bCs w:val="0"/>
          <w:color w:val="000000" w:themeColor="text1"/>
          <w:highlight w:val="none"/>
          <w:lang w:val="en-US" w:eastAsia="zh-CN"/>
          <w14:textFill>
            <w14:solidFill>
              <w14:schemeClr w14:val="tx1"/>
            </w14:solidFill>
          </w14:textFill>
        </w:rPr>
        <w:t>预算安排590.16万元，调整为610万元，增加19.84万元，增长3.4%，主要是上年结转支出增加。</w:t>
      </w:r>
    </w:p>
    <w:p>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600" w:lineRule="exact"/>
        <w:ind w:firstLine="643" w:firstLineChars="200"/>
        <w:textAlignment w:val="auto"/>
        <w:rPr>
          <w:rFonts w:hint="eastAsia" w:ascii="仿宋_GB2312" w:eastAsia="仿宋_GB2312"/>
          <w:b w:val="0"/>
          <w:bCs w:val="0"/>
          <w:color w:val="000000" w:themeColor="text1"/>
          <w:highlight w:val="none"/>
          <w:lang w:val="en-US" w:eastAsia="zh-CN"/>
          <w14:textFill>
            <w14:solidFill>
              <w14:schemeClr w14:val="tx1"/>
            </w14:solidFill>
          </w14:textFill>
        </w:rPr>
      </w:pPr>
      <w:r>
        <w:rPr>
          <w:rFonts w:hint="eastAsia" w:ascii="仿宋_GB2312" w:eastAsia="仿宋_GB2312"/>
          <w:b/>
          <w:bCs/>
          <w:color w:val="000000" w:themeColor="text1"/>
          <w:highlight w:val="none"/>
          <w:lang w:val="en-US" w:eastAsia="zh-CN"/>
          <w14:textFill>
            <w14:solidFill>
              <w14:schemeClr w14:val="tx1"/>
            </w14:solidFill>
          </w14:textFill>
        </w:rPr>
        <w:t>社会保障和就业支出</w:t>
      </w:r>
      <w:r>
        <w:rPr>
          <w:rFonts w:hint="eastAsia" w:ascii="仿宋_GB2312" w:eastAsia="仿宋_GB2312"/>
          <w:b w:val="0"/>
          <w:bCs w:val="0"/>
          <w:color w:val="000000" w:themeColor="text1"/>
          <w:highlight w:val="none"/>
          <w:lang w:val="en-US" w:eastAsia="zh-CN"/>
          <w14:textFill>
            <w14:solidFill>
              <w14:schemeClr w14:val="tx1"/>
            </w14:solidFill>
          </w14:textFill>
        </w:rPr>
        <w:t>预算安排2676.21万元，调整为9750万元，增加7073.79万元，增长264.32%，主要是专项转移支付增加。</w:t>
      </w:r>
    </w:p>
    <w:p>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600" w:lineRule="exact"/>
        <w:ind w:firstLine="643" w:firstLineChars="200"/>
        <w:textAlignment w:val="auto"/>
        <w:rPr>
          <w:rFonts w:hint="eastAsia" w:ascii="仿宋_GB2312" w:eastAsia="仿宋_GB2312"/>
          <w:b w:val="0"/>
          <w:bCs w:val="0"/>
          <w:color w:val="000000" w:themeColor="text1"/>
          <w:spacing w:val="-6"/>
          <w:highlight w:val="none"/>
          <w:lang w:val="en-US" w:eastAsia="zh-CN"/>
          <w14:textFill>
            <w14:solidFill>
              <w14:schemeClr w14:val="tx1"/>
            </w14:solidFill>
          </w14:textFill>
        </w:rPr>
      </w:pPr>
      <w:r>
        <w:rPr>
          <w:rFonts w:hint="eastAsia" w:ascii="仿宋_GB2312" w:eastAsia="仿宋_GB2312"/>
          <w:b/>
          <w:bCs/>
          <w:color w:val="000000" w:themeColor="text1"/>
          <w:highlight w:val="none"/>
          <w:lang w:val="en-US" w:eastAsia="zh-CN"/>
          <w14:textFill>
            <w14:solidFill>
              <w14:schemeClr w14:val="tx1"/>
            </w14:solidFill>
          </w14:textFill>
        </w:rPr>
        <w:t>卫生健康支出</w:t>
      </w:r>
      <w:r>
        <w:rPr>
          <w:rFonts w:hint="eastAsia" w:ascii="仿宋_GB2312" w:eastAsia="仿宋_GB2312"/>
          <w:b w:val="0"/>
          <w:bCs w:val="0"/>
          <w:color w:val="000000" w:themeColor="text1"/>
          <w:highlight w:val="none"/>
          <w:lang w:val="en-US" w:eastAsia="zh-CN"/>
          <w14:textFill>
            <w14:solidFill>
              <w14:schemeClr w14:val="tx1"/>
            </w14:solidFill>
          </w14:textFill>
        </w:rPr>
        <w:t>预算安排30396.30万元，调整为33880.60</w:t>
      </w:r>
      <w:r>
        <w:rPr>
          <w:rFonts w:hint="eastAsia" w:ascii="仿宋_GB2312" w:eastAsia="仿宋_GB2312"/>
          <w:b w:val="0"/>
          <w:bCs w:val="0"/>
          <w:color w:val="000000" w:themeColor="text1"/>
          <w:spacing w:val="-6"/>
          <w:highlight w:val="none"/>
          <w:lang w:val="en-US" w:eastAsia="zh-CN"/>
          <w14:textFill>
            <w14:solidFill>
              <w14:schemeClr w14:val="tx1"/>
            </w14:solidFill>
          </w14:textFill>
        </w:rPr>
        <w:t>万元，增加3484.30万元，增长4.88%，主要是专项转移支付增加。</w:t>
      </w:r>
    </w:p>
    <w:p>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600" w:lineRule="exact"/>
        <w:ind w:firstLine="643" w:firstLineChars="200"/>
        <w:textAlignment w:val="auto"/>
        <w:rPr>
          <w:rFonts w:hint="eastAsia" w:ascii="仿宋_GB2312" w:eastAsia="仿宋_GB2312"/>
          <w:b w:val="0"/>
          <w:bCs w:val="0"/>
          <w:color w:val="000000" w:themeColor="text1"/>
          <w:highlight w:val="none"/>
          <w:lang w:val="en-US" w:eastAsia="zh-CN"/>
          <w14:textFill>
            <w14:solidFill>
              <w14:schemeClr w14:val="tx1"/>
            </w14:solidFill>
          </w14:textFill>
        </w:rPr>
      </w:pPr>
      <w:r>
        <w:rPr>
          <w:rFonts w:hint="eastAsia" w:ascii="仿宋_GB2312" w:eastAsia="仿宋_GB2312"/>
          <w:b/>
          <w:bCs/>
          <w:color w:val="000000" w:themeColor="text1"/>
          <w:highlight w:val="none"/>
          <w:lang w:val="en-US" w:eastAsia="zh-CN"/>
          <w14:textFill>
            <w14:solidFill>
              <w14:schemeClr w14:val="tx1"/>
            </w14:solidFill>
          </w14:textFill>
        </w:rPr>
        <w:t>节能环保支出</w:t>
      </w:r>
      <w:r>
        <w:rPr>
          <w:rFonts w:hint="eastAsia" w:ascii="仿宋_GB2312" w:eastAsia="仿宋_GB2312"/>
          <w:b w:val="0"/>
          <w:bCs w:val="0"/>
          <w:color w:val="000000" w:themeColor="text1"/>
          <w:highlight w:val="none"/>
          <w:lang w:val="en-US" w:eastAsia="zh-CN"/>
          <w14:textFill>
            <w14:solidFill>
              <w14:schemeClr w14:val="tx1"/>
            </w14:solidFill>
          </w14:textFill>
        </w:rPr>
        <w:t>预算安排117.54万元，调整为856.14万元，增加738.60万元，增长628.38%，主要是专项转移支付增加。</w:t>
      </w:r>
    </w:p>
    <w:p>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600" w:lineRule="exact"/>
        <w:ind w:firstLine="643" w:firstLineChars="200"/>
        <w:textAlignment w:val="auto"/>
        <w:rPr>
          <w:rFonts w:hint="eastAsia" w:ascii="仿宋_GB2312" w:eastAsia="仿宋_GB2312"/>
          <w:b w:val="0"/>
          <w:bCs w:val="0"/>
          <w:color w:val="000000" w:themeColor="text1"/>
          <w:highlight w:val="none"/>
          <w:lang w:val="en-US" w:eastAsia="zh-CN"/>
          <w14:textFill>
            <w14:solidFill>
              <w14:schemeClr w14:val="tx1"/>
            </w14:solidFill>
          </w14:textFill>
        </w:rPr>
      </w:pPr>
      <w:r>
        <w:rPr>
          <w:rFonts w:hint="eastAsia" w:ascii="仿宋_GB2312" w:eastAsia="仿宋_GB2312"/>
          <w:b/>
          <w:bCs/>
          <w:color w:val="000000" w:themeColor="text1"/>
          <w:highlight w:val="none"/>
          <w:lang w:val="en-US" w:eastAsia="zh-CN"/>
          <w14:textFill>
            <w14:solidFill>
              <w14:schemeClr w14:val="tx1"/>
            </w14:solidFill>
          </w14:textFill>
        </w:rPr>
        <w:t>城乡社区支出</w:t>
      </w:r>
      <w:r>
        <w:rPr>
          <w:rFonts w:hint="eastAsia" w:ascii="仿宋_GB2312" w:eastAsia="仿宋_GB2312"/>
          <w:b w:val="0"/>
          <w:bCs w:val="0"/>
          <w:color w:val="000000" w:themeColor="text1"/>
          <w:highlight w:val="none"/>
          <w:lang w:val="en-US" w:eastAsia="zh-CN"/>
          <w14:textFill>
            <w14:solidFill>
              <w14:schemeClr w14:val="tx1"/>
            </w14:solidFill>
          </w14:textFill>
        </w:rPr>
        <w:t>预算安排36754.17万元，调整为45582.94万元，增加8828.77万元，增长15.29%，主要是上年结转支出及上级专项转移支付支出增加。</w:t>
      </w:r>
    </w:p>
    <w:p>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600" w:lineRule="exact"/>
        <w:ind w:firstLine="643" w:firstLineChars="200"/>
        <w:textAlignment w:val="auto"/>
        <w:rPr>
          <w:rFonts w:hint="eastAsia" w:ascii="仿宋_GB2312" w:eastAsia="仿宋_GB2312"/>
          <w:b w:val="0"/>
          <w:bCs w:val="0"/>
          <w:color w:val="000000" w:themeColor="text1"/>
          <w:highlight w:val="none"/>
          <w:lang w:val="en-US" w:eastAsia="zh-CN"/>
          <w14:textFill>
            <w14:solidFill>
              <w14:schemeClr w14:val="tx1"/>
            </w14:solidFill>
          </w14:textFill>
        </w:rPr>
      </w:pPr>
      <w:r>
        <w:rPr>
          <w:rFonts w:hint="eastAsia" w:ascii="仿宋_GB2312" w:eastAsia="仿宋_GB2312"/>
          <w:b/>
          <w:bCs/>
          <w:color w:val="000000" w:themeColor="text1"/>
          <w:highlight w:val="none"/>
          <w:lang w:val="en-US" w:eastAsia="zh-CN"/>
          <w14:textFill>
            <w14:solidFill>
              <w14:schemeClr w14:val="tx1"/>
            </w14:solidFill>
          </w14:textFill>
        </w:rPr>
        <w:t>农林水支出</w:t>
      </w:r>
      <w:r>
        <w:rPr>
          <w:rFonts w:hint="eastAsia" w:ascii="仿宋_GB2312" w:eastAsia="仿宋_GB2312"/>
          <w:b w:val="0"/>
          <w:bCs w:val="0"/>
          <w:color w:val="000000" w:themeColor="text1"/>
          <w:highlight w:val="none"/>
          <w:lang w:val="en-US" w:eastAsia="zh-CN"/>
          <w14:textFill>
            <w14:solidFill>
              <w14:schemeClr w14:val="tx1"/>
            </w14:solidFill>
          </w14:textFill>
        </w:rPr>
        <w:t>预算安排2696.97万元，调整为7284.28万元，增加4587.31万元，增长170.9%，主要是专项转移支付增加。</w:t>
      </w:r>
    </w:p>
    <w:p>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600" w:lineRule="exact"/>
        <w:ind w:firstLine="643" w:firstLineChars="200"/>
        <w:textAlignment w:val="auto"/>
        <w:rPr>
          <w:rFonts w:hint="eastAsia" w:ascii="仿宋_GB2312" w:eastAsia="仿宋_GB2312"/>
          <w:b w:val="0"/>
          <w:bCs w:val="0"/>
          <w:color w:val="000000" w:themeColor="text1"/>
          <w:highlight w:val="none"/>
          <w:lang w:val="en-US" w:eastAsia="zh-CN"/>
          <w14:textFill>
            <w14:solidFill>
              <w14:schemeClr w14:val="tx1"/>
            </w14:solidFill>
          </w14:textFill>
        </w:rPr>
      </w:pPr>
      <w:r>
        <w:rPr>
          <w:rFonts w:hint="eastAsia" w:ascii="仿宋_GB2312" w:eastAsia="仿宋_GB2312"/>
          <w:b/>
          <w:bCs/>
          <w:color w:val="000000" w:themeColor="text1"/>
          <w:highlight w:val="none"/>
          <w:lang w:val="en-US" w:eastAsia="zh-CN"/>
          <w14:textFill>
            <w14:solidFill>
              <w14:schemeClr w14:val="tx1"/>
            </w14:solidFill>
          </w14:textFill>
        </w:rPr>
        <w:t>住房保障支出</w:t>
      </w:r>
      <w:r>
        <w:rPr>
          <w:rFonts w:hint="eastAsia" w:ascii="仿宋_GB2312" w:eastAsia="仿宋_GB2312"/>
          <w:b w:val="0"/>
          <w:bCs w:val="0"/>
          <w:color w:val="000000" w:themeColor="text1"/>
          <w:highlight w:val="none"/>
          <w:lang w:val="en-US" w:eastAsia="zh-CN"/>
          <w14:textFill>
            <w14:solidFill>
              <w14:schemeClr w14:val="tx1"/>
            </w14:solidFill>
          </w14:textFill>
        </w:rPr>
        <w:t xml:space="preserve">预算安排97万元，调整为6467.53万元，增加6370.53万元，增长6567.55%，主要是住房补贴增加。 </w:t>
      </w:r>
    </w:p>
    <w:p>
      <w:pPr>
        <w:pStyle w:val="6"/>
        <w:keepNext w:val="0"/>
        <w:keepLines w:val="0"/>
        <w:pageBreakBefore w:val="0"/>
        <w:widowControl w:val="0"/>
        <w:numPr>
          <w:ilvl w:val="0"/>
          <w:numId w:val="2"/>
        </w:numPr>
        <w:kinsoku/>
        <w:wordWrap/>
        <w:overflowPunct/>
        <w:topLinePunct w:val="0"/>
        <w:autoSpaceDE/>
        <w:autoSpaceDN/>
        <w:bidi w:val="0"/>
        <w:adjustRightInd/>
        <w:spacing w:line="590" w:lineRule="exact"/>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政府性基金</w:t>
      </w:r>
      <w:r>
        <w:rPr>
          <w:rFonts w:hint="eastAsia" w:ascii="仿宋_GB2312" w:hAnsi="仿宋_GB2312" w:eastAsia="仿宋_GB2312" w:cs="仿宋_GB2312"/>
          <w:color w:val="000000" w:themeColor="text1"/>
          <w:sz w:val="32"/>
          <w:szCs w:val="32"/>
          <w:highlight w:val="none"/>
          <w14:textFill>
            <w14:solidFill>
              <w14:schemeClr w14:val="tx1"/>
            </w14:solidFill>
          </w14:textFill>
        </w:rPr>
        <w:t>预算调整情况</w:t>
      </w:r>
    </w:p>
    <w:p>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590" w:lineRule="exact"/>
        <w:ind w:firstLine="640" w:firstLineChars="200"/>
        <w:textAlignment w:val="auto"/>
        <w:rPr>
          <w:rFonts w:hint="eastAsia" w:ascii="仿宋_GB2312" w:hAnsi="仿宋_GB2312" w:eastAsia="仿宋_GB2312" w:cs="仿宋_GB2312"/>
          <w:b w:val="0"/>
          <w:bCs w:val="0"/>
          <w:color w:val="000000" w:themeColor="text1"/>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highlight w:val="none"/>
          <w:lang w:val="en-US" w:eastAsia="zh-CN"/>
          <w14:textFill>
            <w14:solidFill>
              <w14:schemeClr w14:val="tx1"/>
            </w14:solidFill>
          </w14:textFill>
        </w:rPr>
        <w:t>镇级政府性基金预算总收入由年初预算的</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12798.42</w:t>
      </w:r>
      <w:r>
        <w:rPr>
          <w:rFonts w:hint="eastAsia" w:ascii="仿宋_GB2312" w:hAnsi="仿宋_GB2312" w:eastAsia="仿宋_GB2312" w:cs="仿宋_GB2312"/>
          <w:b w:val="0"/>
          <w:bCs w:val="0"/>
          <w:color w:val="000000" w:themeColor="text1"/>
          <w:highlight w:val="none"/>
          <w:lang w:val="en-US" w:eastAsia="zh-CN"/>
          <w14:textFill>
            <w14:solidFill>
              <w14:schemeClr w14:val="tx1"/>
            </w14:solidFill>
          </w14:textFill>
        </w:rPr>
        <w:t>万元，调整为35004.56万元，增加22206.14万元，增长173.51%，主要是上级专项转移支付增加。</w:t>
      </w:r>
    </w:p>
    <w:p>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590" w:lineRule="exact"/>
        <w:ind w:firstLine="640" w:firstLineChars="200"/>
        <w:textAlignment w:val="auto"/>
        <w:rPr>
          <w:rFonts w:hint="eastAsia" w:ascii="仿宋_GB2312" w:hAnsi="仿宋_GB2312" w:eastAsia="仿宋_GB2312" w:cs="仿宋_GB2312"/>
          <w:b w:val="0"/>
          <w:bCs w:val="0"/>
          <w:color w:val="000000" w:themeColor="text1"/>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highlight w:val="none"/>
          <w:lang w:val="en-US" w:eastAsia="zh-CN"/>
          <w14:textFill>
            <w14:solidFill>
              <w14:schemeClr w14:val="tx1"/>
            </w14:solidFill>
          </w14:textFill>
        </w:rPr>
        <w:t>镇级政府性基金预算总支出由年初预算的</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12798.42</w:t>
      </w:r>
      <w:r>
        <w:rPr>
          <w:rFonts w:hint="eastAsia" w:ascii="仿宋_GB2312" w:hAnsi="仿宋_GB2312" w:eastAsia="仿宋_GB2312" w:cs="仿宋_GB2312"/>
          <w:b w:val="0"/>
          <w:bCs w:val="0"/>
          <w:color w:val="000000" w:themeColor="text1"/>
          <w:highlight w:val="none"/>
          <w:lang w:val="en-US" w:eastAsia="zh-CN"/>
          <w14:textFill>
            <w14:solidFill>
              <w14:schemeClr w14:val="tx1"/>
            </w14:solidFill>
          </w14:textFill>
        </w:rPr>
        <w:t>万元，调整为35004.56万元，增加22206.14万元，增长173.51%，主要支出科目调整如下：</w:t>
      </w:r>
    </w:p>
    <w:p>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590" w:lineRule="exact"/>
        <w:ind w:firstLine="643" w:firstLineChars="200"/>
        <w:textAlignment w:val="auto"/>
        <w:rPr>
          <w:rFonts w:hint="eastAsia" w:ascii="仿宋_GB2312" w:hAnsi="仿宋_GB2312" w:eastAsia="仿宋_GB2312" w:cs="仿宋_GB2312"/>
          <w:b w:val="0"/>
          <w:bCs w:val="0"/>
          <w:color w:val="000000" w:themeColor="text1"/>
          <w:lang w:val="en-US" w:eastAsia="zh-CN"/>
          <w14:textFill>
            <w14:solidFill>
              <w14:schemeClr w14:val="tx1"/>
            </w14:solidFill>
          </w14:textFill>
        </w:rPr>
      </w:pPr>
      <w:r>
        <w:rPr>
          <w:rFonts w:hint="eastAsia" w:ascii="仿宋_GB2312" w:hAnsi="仿宋_GB2312" w:eastAsia="仿宋_GB2312" w:cs="仿宋_GB2312"/>
          <w:b/>
          <w:bCs/>
          <w:color w:val="000000" w:themeColor="text1"/>
          <w:highlight w:val="none"/>
          <w:lang w:val="en-US" w:eastAsia="zh-CN"/>
          <w14:textFill>
            <w14:solidFill>
              <w14:schemeClr w14:val="tx1"/>
            </w14:solidFill>
          </w14:textFill>
        </w:rPr>
        <w:t>城乡社区支出</w:t>
      </w:r>
      <w:r>
        <w:rPr>
          <w:rFonts w:hint="eastAsia" w:ascii="仿宋_GB2312" w:hAnsi="仿宋_GB2312" w:eastAsia="仿宋_GB2312" w:cs="仿宋_GB2312"/>
          <w:b w:val="0"/>
          <w:bCs w:val="0"/>
          <w:color w:val="000000" w:themeColor="text1"/>
          <w:highlight w:val="none"/>
          <w:lang w:val="en-US" w:eastAsia="zh-CN"/>
          <w14:textFill>
            <w14:solidFill>
              <w14:schemeClr w14:val="tx1"/>
            </w14:solidFill>
          </w14:textFill>
        </w:rPr>
        <w:t>预算安排</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12798.42</w:t>
      </w:r>
      <w:r>
        <w:rPr>
          <w:rFonts w:hint="eastAsia" w:ascii="仿宋_GB2312" w:hAnsi="仿宋_GB2312" w:eastAsia="仿宋_GB2312" w:cs="仿宋_GB2312"/>
          <w:b w:val="0"/>
          <w:bCs w:val="0"/>
          <w:color w:val="000000" w:themeColor="text1"/>
          <w:highlight w:val="none"/>
          <w:lang w:val="en-US" w:eastAsia="zh-CN"/>
          <w14:textFill>
            <w14:solidFill>
              <w14:schemeClr w14:val="tx1"/>
            </w14:solidFill>
          </w14:textFill>
        </w:rPr>
        <w:t>万元，调整为35004.56万元，增加22206.14万元，增长173.51%，主要是专项转移支付增加。</w:t>
      </w:r>
    </w:p>
    <w:p>
      <w:pPr>
        <w:keepNext w:val="0"/>
        <w:keepLines w:val="0"/>
        <w:pageBreakBefore w:val="0"/>
        <w:widowControl w:val="0"/>
        <w:kinsoku/>
        <w:wordWrap/>
        <w:overflowPunct/>
        <w:topLinePunct w:val="0"/>
        <w:autoSpaceDE/>
        <w:autoSpaceDN/>
        <w:bidi w:val="0"/>
        <w:adjustRightInd/>
        <w:snapToGrid/>
        <w:spacing w:before="156" w:beforeLines="50" w:after="156" w:afterLines="50" w:line="600" w:lineRule="exact"/>
        <w:jc w:val="center"/>
        <w:textAlignment w:val="auto"/>
        <w:rPr>
          <w:rFonts w:ascii="黑体" w:hAnsi="黑体" w:eastAsia="黑体"/>
          <w:snapToGrid w:val="0"/>
          <w:color w:val="000000" w:themeColor="text1"/>
          <w:kern w:val="32"/>
          <w:sz w:val="32"/>
          <w:szCs w:val="32"/>
          <w14:textFill>
            <w14:solidFill>
              <w14:schemeClr w14:val="tx1"/>
            </w14:solidFill>
          </w14:textFill>
        </w:rPr>
      </w:pPr>
      <w:r>
        <w:rPr>
          <w:rFonts w:hint="eastAsia" w:ascii="黑体" w:hAnsi="黑体" w:eastAsia="黑体"/>
          <w:snapToGrid w:val="0"/>
          <w:color w:val="000000" w:themeColor="text1"/>
          <w:kern w:val="32"/>
          <w:sz w:val="32"/>
          <w:szCs w:val="32"/>
          <w14:textFill>
            <w14:solidFill>
              <w14:schemeClr w14:val="tx1"/>
            </w14:solidFill>
          </w14:textFill>
        </w:rPr>
        <w:t>第四部分202</w:t>
      </w:r>
      <w:r>
        <w:rPr>
          <w:rFonts w:hint="eastAsia" w:ascii="黑体" w:hAnsi="黑体" w:eastAsia="黑体"/>
          <w:snapToGrid w:val="0"/>
          <w:color w:val="000000" w:themeColor="text1"/>
          <w:kern w:val="32"/>
          <w:sz w:val="32"/>
          <w:szCs w:val="32"/>
          <w:lang w:val="en-US" w:eastAsia="zh-CN"/>
          <w14:textFill>
            <w14:solidFill>
              <w14:schemeClr w14:val="tx1"/>
            </w14:solidFill>
          </w14:textFill>
        </w:rPr>
        <w:t>5</w:t>
      </w:r>
      <w:r>
        <w:rPr>
          <w:rFonts w:hint="eastAsia" w:ascii="黑体" w:hAnsi="黑体" w:eastAsia="黑体"/>
          <w:snapToGrid w:val="0"/>
          <w:color w:val="000000" w:themeColor="text1"/>
          <w:kern w:val="32"/>
          <w:sz w:val="32"/>
          <w:szCs w:val="32"/>
          <w14:textFill>
            <w14:solidFill>
              <w14:schemeClr w14:val="tx1"/>
            </w14:solidFill>
          </w14:textFill>
        </w:rPr>
        <w:t>年下半年重点工作</w:t>
      </w:r>
    </w:p>
    <w:p>
      <w:pPr>
        <w:keepNext w:val="0"/>
        <w:keepLines w:val="0"/>
        <w:pageBreakBefore w:val="0"/>
        <w:widowControl w:val="0"/>
        <w:tabs>
          <w:tab w:val="left" w:pos="2730"/>
        </w:tabs>
        <w:kinsoku/>
        <w:wordWrap/>
        <w:overflowPunct/>
        <w:topLinePunct w:val="0"/>
        <w:autoSpaceDE/>
        <w:autoSpaceDN/>
        <w:bidi w:val="0"/>
        <w:adjustRightInd/>
        <w:snapToGrid/>
        <w:spacing w:before="0" w:after="0" w:line="59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（一）强化税收征管，确保全年收入超额完成</w:t>
      </w:r>
    </w:p>
    <w:p>
      <w:pPr>
        <w:keepNext w:val="0"/>
        <w:keepLines w:val="0"/>
        <w:pageBreakBefore w:val="0"/>
        <w:widowControl w:val="0"/>
        <w:tabs>
          <w:tab w:val="left" w:pos="2730"/>
        </w:tabs>
        <w:kinsoku/>
        <w:wordWrap/>
        <w:overflowPunct/>
        <w:topLinePunct w:val="0"/>
        <w:autoSpaceDE/>
        <w:autoSpaceDN/>
        <w:bidi w:val="0"/>
        <w:adjustRightInd/>
        <w:snapToGrid/>
        <w:spacing w:before="0" w:after="0" w:line="59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围绕全年7亿元</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财政收入</w:t>
      </w:r>
      <w:r>
        <w:rPr>
          <w:rFonts w:hint="eastAsia" w:ascii="仿宋_GB2312" w:hAnsi="仿宋_GB2312" w:eastAsia="仿宋_GB2312" w:cs="仿宋_GB2312"/>
          <w:color w:val="000000" w:themeColor="text1"/>
          <w:sz w:val="32"/>
          <w:szCs w:val="32"/>
          <w:highlight w:val="none"/>
          <w14:textFill>
            <w14:solidFill>
              <w14:schemeClr w14:val="tx1"/>
            </w14:solidFill>
          </w14:textFill>
        </w:rPr>
        <w:t>目标，进一步强化与税务所等相关部门的协同配合，采取措施：一是加强税收征管与监控，强化对重点领域</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关键环节的动态监控与分析研判，确保税款应收尽收</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二是</w:t>
      </w:r>
      <w:r>
        <w:rPr>
          <w:rFonts w:hint="eastAsia" w:ascii="仿宋_GB2312" w:hAnsi="仿宋_GB2312" w:eastAsia="仿宋_GB2312" w:cs="仿宋_GB2312"/>
          <w:color w:val="000000" w:themeColor="text1"/>
          <w:sz w:val="32"/>
          <w:szCs w:val="32"/>
          <w:highlight w:val="none"/>
          <w14:textFill>
            <w14:solidFill>
              <w14:schemeClr w14:val="tx1"/>
            </w14:solidFill>
          </w14:textFill>
        </w:rPr>
        <w:t>加大招商引资力度，引入重点税源户，</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不断壮大我镇税收总量，稳步</w:t>
      </w:r>
      <w:r>
        <w:rPr>
          <w:rFonts w:hint="eastAsia" w:ascii="仿宋_GB2312" w:hAnsi="仿宋_GB2312" w:eastAsia="仿宋_GB2312" w:cs="仿宋_GB2312"/>
          <w:color w:val="000000" w:themeColor="text1"/>
          <w:sz w:val="32"/>
          <w:szCs w:val="32"/>
          <w:highlight w:val="none"/>
          <w14:textFill>
            <w14:solidFill>
              <w14:schemeClr w14:val="tx1"/>
            </w14:solidFill>
          </w14:textFill>
        </w:rPr>
        <w:t>提升财政收入水平</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三是挖掘税收潜力，好欠税清缴工作，星光</w:t>
      </w:r>
      <w:r>
        <w:rPr>
          <w:rFonts w:hint="eastAsia" w:ascii="仿宋_GB2312" w:hAnsi="仿宋_GB2312" w:eastAsia="仿宋_GB2312" w:cs="仿宋_GB2312"/>
          <w:color w:val="000000" w:themeColor="text1"/>
          <w:sz w:val="32"/>
          <w:szCs w:val="32"/>
          <w:highlight w:val="none"/>
          <w14:textFill>
            <w14:solidFill>
              <w14:schemeClr w14:val="tx1"/>
            </w14:solidFill>
          </w14:textFill>
        </w:rPr>
        <w:t>房产税滞纳金2838万元</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北京鸿坤伟业房地产开发有限公司增值税欠税8900万元。</w:t>
      </w:r>
    </w:p>
    <w:p>
      <w:pPr>
        <w:keepNext w:val="0"/>
        <w:keepLines w:val="0"/>
        <w:pageBreakBefore w:val="0"/>
        <w:widowControl w:val="0"/>
        <w:tabs>
          <w:tab w:val="left" w:pos="2730"/>
        </w:tabs>
        <w:kinsoku/>
        <w:wordWrap/>
        <w:overflowPunct/>
        <w:topLinePunct w:val="0"/>
        <w:autoSpaceDE/>
        <w:autoSpaceDN/>
        <w:bidi w:val="0"/>
        <w:adjustRightInd/>
        <w:snapToGrid/>
        <w:spacing w:before="0" w:after="0" w:line="59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（二）深化财源建设，促进经济持续健康发展</w:t>
      </w:r>
    </w:p>
    <w:p>
      <w:pPr>
        <w:keepNext w:val="0"/>
        <w:keepLines w:val="0"/>
        <w:pageBreakBefore w:val="0"/>
        <w:widowControl w:val="0"/>
        <w:tabs>
          <w:tab w:val="left" w:pos="2730"/>
        </w:tabs>
        <w:kinsoku/>
        <w:wordWrap/>
        <w:overflowPunct/>
        <w:topLinePunct w:val="0"/>
        <w:autoSpaceDE/>
        <w:autoSpaceDN/>
        <w:bidi w:val="0"/>
        <w:adjustRightInd/>
        <w:snapToGrid/>
        <w:spacing w:before="0" w:after="0" w:line="59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积极采取有效措施，将我镇财源建设工作做大做强：一是以财源评估考核为抓手，逐项指标进行分析，明确任务时间节点，加强工作调度，定期督促落实完成，确保财源评估取得优异成绩。二是强化精准服务，</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稳固存量财源。</w:t>
      </w:r>
      <w:r>
        <w:rPr>
          <w:rFonts w:hint="eastAsia" w:ascii="仿宋_GB2312" w:hAnsi="仿宋_GB2312" w:eastAsia="仿宋_GB2312" w:cs="仿宋_GB2312"/>
          <w:color w:val="000000" w:themeColor="text1"/>
          <w:sz w:val="32"/>
          <w:szCs w:val="32"/>
          <w:highlight w:val="none"/>
          <w14:textFill>
            <w14:solidFill>
              <w14:schemeClr w14:val="tx1"/>
            </w14:solidFill>
          </w14:textFill>
        </w:rPr>
        <w:t>协同</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财源专班科室</w:t>
      </w:r>
      <w:r>
        <w:rPr>
          <w:rFonts w:hint="eastAsia" w:ascii="仿宋_GB2312" w:hAnsi="仿宋_GB2312" w:eastAsia="仿宋_GB2312" w:cs="仿宋_GB2312"/>
          <w:color w:val="000000" w:themeColor="text1"/>
          <w:sz w:val="32"/>
          <w:szCs w:val="32"/>
          <w:highlight w:val="none"/>
          <w14:textFill>
            <w14:solidFill>
              <w14:schemeClr w14:val="tx1"/>
            </w14:solidFill>
          </w14:textFill>
        </w:rPr>
        <w:t>，深入了解企业需求，助力企业解决运营和发展中的困难和挑战</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提升企业服务的精准性</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。三是扩充招商引资成效，提高增量财源质量，充分发挥我镇区域优势，创新招商模式，提升项目落地效率，兼顾招商数量和质量，不断壮大我镇财源发展潜力。</w:t>
      </w:r>
    </w:p>
    <w:p>
      <w:pPr>
        <w:keepNext w:val="0"/>
        <w:keepLines w:val="0"/>
        <w:pageBreakBefore w:val="0"/>
        <w:widowControl w:val="0"/>
        <w:tabs>
          <w:tab w:val="left" w:pos="2730"/>
        </w:tabs>
        <w:kinsoku/>
        <w:wordWrap/>
        <w:overflowPunct/>
        <w:topLinePunct w:val="0"/>
        <w:autoSpaceDE/>
        <w:autoSpaceDN/>
        <w:bidi w:val="0"/>
        <w:adjustRightInd/>
        <w:snapToGrid/>
        <w:spacing w:before="0" w:after="0" w:line="59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（三）多措并举，</w:t>
      </w:r>
      <w:r>
        <w:rPr>
          <w:rFonts w:hint="eastAsia" w:ascii="仿宋_GB2312" w:hAnsi="仿宋_GB2312" w:eastAsia="仿宋_GB2312" w:cs="仿宋_GB2312"/>
          <w:color w:val="000000" w:themeColor="text1"/>
          <w:sz w:val="32"/>
          <w:szCs w:val="32"/>
          <w:highlight w:val="none"/>
          <w14:textFill>
            <w14:solidFill>
              <w14:schemeClr w14:val="tx1"/>
            </w14:solidFill>
          </w14:textFill>
        </w:rPr>
        <w:t>做细做实202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6</w:t>
      </w:r>
      <w:r>
        <w:rPr>
          <w:rFonts w:hint="eastAsia" w:ascii="仿宋_GB2312" w:hAnsi="仿宋_GB2312" w:eastAsia="仿宋_GB2312" w:cs="仿宋_GB2312"/>
          <w:color w:val="000000" w:themeColor="text1"/>
          <w:sz w:val="32"/>
          <w:szCs w:val="32"/>
          <w:highlight w:val="none"/>
          <w14:textFill>
            <w14:solidFill>
              <w14:schemeClr w14:val="tx1"/>
            </w14:solidFill>
          </w14:textFill>
        </w:rPr>
        <w:t>年预算编制</w:t>
      </w:r>
    </w:p>
    <w:p>
      <w:pPr>
        <w:keepNext w:val="0"/>
        <w:keepLines w:val="0"/>
        <w:pageBreakBefore w:val="0"/>
        <w:widowControl w:val="0"/>
        <w:tabs>
          <w:tab w:val="left" w:pos="2730"/>
        </w:tabs>
        <w:kinsoku/>
        <w:wordWrap/>
        <w:overflowPunct/>
        <w:topLinePunct w:val="0"/>
        <w:autoSpaceDE/>
        <w:autoSpaceDN/>
        <w:bidi w:val="0"/>
        <w:adjustRightInd/>
        <w:snapToGrid/>
        <w:spacing w:before="0" w:after="0" w:line="59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根据区财政局</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部署</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认真</w:t>
      </w:r>
      <w:r>
        <w:rPr>
          <w:rFonts w:hint="eastAsia" w:ascii="仿宋_GB2312" w:hAnsi="仿宋_GB2312" w:eastAsia="仿宋_GB2312" w:cs="仿宋_GB2312"/>
          <w:color w:val="000000" w:themeColor="text1"/>
          <w:sz w:val="32"/>
          <w:szCs w:val="32"/>
          <w:highlight w:val="none"/>
          <w14:textFill>
            <w14:solidFill>
              <w14:schemeClr w14:val="tx1"/>
            </w14:solidFill>
          </w14:textFill>
        </w:rPr>
        <w:t>做好2025年本镇财政预算编制工作，从严从紧编制各项支出。一是</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加强</w:t>
      </w:r>
      <w:r>
        <w:rPr>
          <w:rFonts w:hint="eastAsia" w:ascii="仿宋_GB2312" w:hAnsi="仿宋_GB2312" w:eastAsia="仿宋_GB2312" w:cs="仿宋_GB2312"/>
          <w:color w:val="000000" w:themeColor="text1"/>
          <w:sz w:val="32"/>
          <w:szCs w:val="32"/>
          <w:highlight w:val="none"/>
          <w14:textFill>
            <w14:solidFill>
              <w14:schemeClr w14:val="tx1"/>
            </w14:solidFill>
          </w14:textFill>
        </w:rPr>
        <w:t>宣传培训，</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强化</w:t>
      </w:r>
      <w:r>
        <w:rPr>
          <w:rFonts w:hint="eastAsia" w:ascii="仿宋_GB2312" w:hAnsi="仿宋_GB2312" w:eastAsia="仿宋_GB2312" w:cs="仿宋_GB2312"/>
          <w:color w:val="000000" w:themeColor="text1"/>
          <w:sz w:val="32"/>
          <w:szCs w:val="32"/>
          <w:highlight w:val="none"/>
          <w14:textFill>
            <w14:solidFill>
              <w14:schemeClr w14:val="tx1"/>
            </w14:solidFill>
          </w14:textFill>
        </w:rPr>
        <w:t>预算编制的重要意义，</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提升</w:t>
      </w:r>
      <w:r>
        <w:rPr>
          <w:rFonts w:hint="eastAsia" w:ascii="仿宋_GB2312" w:hAnsi="仿宋_GB2312" w:eastAsia="仿宋_GB2312" w:cs="仿宋_GB2312"/>
          <w:color w:val="000000" w:themeColor="text1"/>
          <w:sz w:val="32"/>
          <w:szCs w:val="32"/>
          <w:highlight w:val="none"/>
          <w14:textFill>
            <w14:solidFill>
              <w14:schemeClr w14:val="tx1"/>
            </w14:solidFill>
          </w14:textFill>
        </w:rPr>
        <w:t>预算意识，提高预算编制的精准性。二是加强领导审核，各科室</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预算必须经</w:t>
      </w:r>
      <w:r>
        <w:rPr>
          <w:rFonts w:hint="eastAsia" w:ascii="仿宋_GB2312" w:hAnsi="仿宋_GB2312" w:eastAsia="仿宋_GB2312" w:cs="仿宋_GB2312"/>
          <w:color w:val="000000" w:themeColor="text1"/>
          <w:sz w:val="32"/>
          <w:szCs w:val="32"/>
          <w:highlight w:val="none"/>
          <w14:textFill>
            <w14:solidFill>
              <w14:schemeClr w14:val="tx1"/>
            </w14:solidFill>
          </w14:textFill>
        </w:rPr>
        <w:t>主管领导审批同意后，</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方可报送财政所</w:t>
      </w:r>
      <w:r>
        <w:rPr>
          <w:rFonts w:hint="eastAsia" w:ascii="仿宋_GB2312" w:hAnsi="仿宋_GB2312" w:eastAsia="仿宋_GB2312" w:cs="仿宋_GB2312"/>
          <w:color w:val="000000" w:themeColor="text1"/>
          <w:sz w:val="32"/>
          <w:szCs w:val="32"/>
          <w:highlight w:val="none"/>
          <w14:textFill>
            <w14:solidFill>
              <w14:schemeClr w14:val="tx1"/>
            </w14:solidFill>
          </w14:textFill>
        </w:rPr>
        <w:t>。三是根据财力状况，汇总整理各科预算需求</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报镇党</w:t>
      </w:r>
      <w:r>
        <w:rPr>
          <w:rFonts w:hint="eastAsia" w:ascii="仿宋_GB2312" w:hAnsi="仿宋_GB2312" w:eastAsia="仿宋_GB2312" w:cs="仿宋_GB2312"/>
          <w:color w:val="000000" w:themeColor="text1"/>
          <w:sz w:val="32"/>
          <w:szCs w:val="32"/>
          <w:highlight w:val="none"/>
          <w14:textFill>
            <w14:solidFill>
              <w14:schemeClr w14:val="tx1"/>
            </w14:solidFill>
          </w14:textFill>
        </w:rPr>
        <w:t>委</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政府</w:t>
      </w:r>
      <w:r>
        <w:rPr>
          <w:rFonts w:hint="eastAsia" w:ascii="仿宋_GB2312" w:hAnsi="仿宋_GB2312" w:eastAsia="仿宋_GB2312" w:cs="仿宋_GB2312"/>
          <w:color w:val="000000" w:themeColor="text1"/>
          <w:sz w:val="32"/>
          <w:szCs w:val="32"/>
          <w:highlight w:val="none"/>
          <w14:textFill>
            <w14:solidFill>
              <w14:schemeClr w14:val="tx1"/>
            </w14:solidFill>
          </w14:textFill>
        </w:rPr>
        <w:t>进行审议后</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录入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预算“一体化”</w:t>
      </w:r>
      <w:r>
        <w:rPr>
          <w:rFonts w:hint="eastAsia" w:ascii="仿宋_GB2312" w:hAnsi="仿宋_GB2312" w:eastAsia="仿宋_GB2312" w:cs="仿宋_GB2312"/>
          <w:color w:val="000000" w:themeColor="text1"/>
          <w:sz w:val="32"/>
          <w:szCs w:val="32"/>
          <w:highlight w:val="none"/>
          <w14:textFill>
            <w14:solidFill>
              <w14:schemeClr w14:val="tx1"/>
            </w14:solidFill>
          </w14:textFill>
        </w:rPr>
        <w:t>系统</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后</w:t>
      </w:r>
      <w:r>
        <w:rPr>
          <w:rFonts w:hint="eastAsia" w:ascii="仿宋_GB2312" w:hAnsi="仿宋_GB2312" w:eastAsia="仿宋_GB2312" w:cs="仿宋_GB2312"/>
          <w:color w:val="000000" w:themeColor="text1"/>
          <w:sz w:val="32"/>
          <w:szCs w:val="32"/>
          <w:highlight w:val="none"/>
          <w14:textFill>
            <w14:solidFill>
              <w14:schemeClr w14:val="tx1"/>
            </w14:solidFill>
          </w14:textFill>
        </w:rPr>
        <w:t>严格执行。</w:t>
      </w:r>
    </w:p>
    <w:p>
      <w:pPr>
        <w:keepNext w:val="0"/>
        <w:keepLines w:val="0"/>
        <w:pageBreakBefore w:val="0"/>
        <w:widowControl w:val="0"/>
        <w:tabs>
          <w:tab w:val="left" w:pos="2730"/>
        </w:tabs>
        <w:kinsoku/>
        <w:wordWrap/>
        <w:overflowPunct/>
        <w:topLinePunct w:val="0"/>
        <w:autoSpaceDE/>
        <w:autoSpaceDN/>
        <w:bidi w:val="0"/>
        <w:adjustRightInd/>
        <w:snapToGrid/>
        <w:spacing w:before="0" w:after="0" w:line="59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（四）注重目标导向，做好预算绩效管理工作</w:t>
      </w:r>
    </w:p>
    <w:p>
      <w:pPr>
        <w:keepNext w:val="0"/>
        <w:keepLines w:val="0"/>
        <w:pageBreakBefore w:val="0"/>
        <w:widowControl w:val="0"/>
        <w:tabs>
          <w:tab w:val="left" w:pos="2730"/>
        </w:tabs>
        <w:kinsoku/>
        <w:wordWrap/>
        <w:overflowPunct/>
        <w:topLinePunct w:val="0"/>
        <w:autoSpaceDE/>
        <w:autoSpaceDN/>
        <w:bidi w:val="0"/>
        <w:adjustRightInd/>
        <w:snapToGrid/>
        <w:spacing w:before="0" w:after="0" w:line="59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逐步</w:t>
      </w:r>
      <w:r>
        <w:rPr>
          <w:rFonts w:hint="eastAsia" w:ascii="仿宋_GB2312" w:hAnsi="仿宋_GB2312" w:eastAsia="仿宋_GB2312" w:cs="仿宋_GB2312"/>
          <w:color w:val="000000" w:themeColor="text1"/>
          <w:sz w:val="32"/>
          <w:szCs w:val="32"/>
          <w:highlight w:val="none"/>
          <w14:textFill>
            <w14:solidFill>
              <w14:schemeClr w14:val="tx1"/>
            </w14:solidFill>
          </w14:textFill>
        </w:rPr>
        <w:t>建立科学合理的绩效评价指标体系，将绩效评价结果与预算安排、政策调整挂钩，切实提高财政资金使用效益。一是按照区财政局要求，认真填报《镇街填报信息卡》，并从保障能力、成本节约、运行成效、财源建设、规范管理等方面对本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财政运行</w:t>
      </w:r>
      <w:r>
        <w:rPr>
          <w:rFonts w:hint="eastAsia" w:ascii="仿宋_GB2312" w:hAnsi="仿宋_GB2312" w:eastAsia="仿宋_GB2312" w:cs="仿宋_GB2312"/>
          <w:color w:val="000000" w:themeColor="text1"/>
          <w:sz w:val="32"/>
          <w:szCs w:val="32"/>
          <w:highlight w:val="none"/>
          <w14:textFill>
            <w14:solidFill>
              <w14:schemeClr w14:val="tx1"/>
            </w14:solidFill>
          </w14:textFill>
        </w:rPr>
        <w:t>进行自评；二是完成西红门镇农村基础设施管护成本绩效分析，确保资金精准高效使用。</w:t>
      </w:r>
    </w:p>
    <w:p>
      <w:pPr>
        <w:keepNext w:val="0"/>
        <w:keepLines w:val="0"/>
        <w:pageBreakBefore w:val="0"/>
        <w:widowControl w:val="0"/>
        <w:tabs>
          <w:tab w:val="left" w:pos="2730"/>
        </w:tabs>
        <w:kinsoku/>
        <w:wordWrap/>
        <w:overflowPunct/>
        <w:topLinePunct w:val="0"/>
        <w:autoSpaceDE/>
        <w:autoSpaceDN/>
        <w:bidi w:val="0"/>
        <w:adjustRightInd/>
        <w:snapToGrid/>
        <w:spacing w:before="0" w:after="0" w:line="600" w:lineRule="exact"/>
        <w:ind w:firstLine="640" w:firstLineChars="200"/>
        <w:textAlignment w:val="auto"/>
        <w:rPr>
          <w:rFonts w:hint="default"/>
          <w:color w:val="000000" w:themeColor="text1"/>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以上报告，请予审议。</w:t>
      </w:r>
      <w:bookmarkStart w:id="7" w:name="_GoBack"/>
      <w:bookmarkEnd w:id="7"/>
    </w:p>
    <w:sectPr>
      <w:headerReference r:id="rId3" w:type="default"/>
      <w:footerReference r:id="rId4" w:type="default"/>
      <w:pgSz w:w="11906" w:h="16838"/>
      <w:pgMar w:top="2098" w:right="1474" w:bottom="1701" w:left="1587"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pingfang sc">
    <w:altName w:val="Segoe Print"/>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7A"/>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4422"/>
        <w:tab w:val="clear" w:pos="4153"/>
      </w:tabs>
      <w:rPr>
        <w:sz w:val="28"/>
        <w:szCs w:val="2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- 4 -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10"/>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- 4 -</w:t>
                    </w:r>
                    <w:r>
                      <w:rPr>
                        <w:rFonts w:hint="eastAsia"/>
                        <w:lang w:eastAsia="zh-CN"/>
                      </w:rPr>
                      <w:fldChar w:fldCharType="end"/>
                    </w: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5A5DBE"/>
    <w:multiLevelType w:val="singleLevel"/>
    <w:tmpl w:val="685A5DBE"/>
    <w:lvl w:ilvl="0" w:tentative="0">
      <w:start w:val="4"/>
      <w:numFmt w:val="decimal"/>
      <w:suff w:val="nothing"/>
      <w:lvlText w:val="%1."/>
      <w:lvlJc w:val="left"/>
    </w:lvl>
  </w:abstractNum>
  <w:abstractNum w:abstractNumId="1">
    <w:nsid w:val="6861FDD8"/>
    <w:multiLevelType w:val="singleLevel"/>
    <w:tmpl w:val="6861FDD8"/>
    <w:lvl w:ilvl="0" w:tentative="0">
      <w:start w:val="2"/>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mOWQyOGU5Yzc1ODJiZWEwNTgwZjcwMDdkMGNhMjkifQ=="/>
  </w:docVars>
  <w:rsids>
    <w:rsidRoot w:val="00000000"/>
    <w:rsid w:val="000E5D71"/>
    <w:rsid w:val="00320C74"/>
    <w:rsid w:val="008A280C"/>
    <w:rsid w:val="00912DD9"/>
    <w:rsid w:val="00AA0F45"/>
    <w:rsid w:val="00E45F42"/>
    <w:rsid w:val="012238A3"/>
    <w:rsid w:val="015F1958"/>
    <w:rsid w:val="016043AA"/>
    <w:rsid w:val="018D6780"/>
    <w:rsid w:val="019C1B73"/>
    <w:rsid w:val="01A26771"/>
    <w:rsid w:val="01DC5B77"/>
    <w:rsid w:val="021B6523"/>
    <w:rsid w:val="023C4E17"/>
    <w:rsid w:val="025B2DC4"/>
    <w:rsid w:val="02890482"/>
    <w:rsid w:val="028A44CD"/>
    <w:rsid w:val="02C10AD0"/>
    <w:rsid w:val="02C52E54"/>
    <w:rsid w:val="02E84657"/>
    <w:rsid w:val="02F456F2"/>
    <w:rsid w:val="0377142D"/>
    <w:rsid w:val="03874EA7"/>
    <w:rsid w:val="0442021F"/>
    <w:rsid w:val="044F0706"/>
    <w:rsid w:val="045A49D2"/>
    <w:rsid w:val="04CD61FB"/>
    <w:rsid w:val="04E60464"/>
    <w:rsid w:val="04F15EA9"/>
    <w:rsid w:val="04FC43EA"/>
    <w:rsid w:val="0538252B"/>
    <w:rsid w:val="05685F23"/>
    <w:rsid w:val="05960D73"/>
    <w:rsid w:val="05B660D6"/>
    <w:rsid w:val="065F57B7"/>
    <w:rsid w:val="06867F97"/>
    <w:rsid w:val="06BA27AF"/>
    <w:rsid w:val="06E86913"/>
    <w:rsid w:val="06EB1AB6"/>
    <w:rsid w:val="07146D98"/>
    <w:rsid w:val="07BC118E"/>
    <w:rsid w:val="07F24B84"/>
    <w:rsid w:val="08071EDB"/>
    <w:rsid w:val="081B727D"/>
    <w:rsid w:val="0837398B"/>
    <w:rsid w:val="09590174"/>
    <w:rsid w:val="09D516AE"/>
    <w:rsid w:val="0A03036D"/>
    <w:rsid w:val="0A5520E8"/>
    <w:rsid w:val="0A6B72A1"/>
    <w:rsid w:val="0AD10D8B"/>
    <w:rsid w:val="0B00275A"/>
    <w:rsid w:val="0B325009"/>
    <w:rsid w:val="0B424B21"/>
    <w:rsid w:val="0B4F5120"/>
    <w:rsid w:val="0B5811C3"/>
    <w:rsid w:val="0B7849E6"/>
    <w:rsid w:val="0B7E024F"/>
    <w:rsid w:val="0B955968"/>
    <w:rsid w:val="0BBC0D77"/>
    <w:rsid w:val="0BE91440"/>
    <w:rsid w:val="0C2801BA"/>
    <w:rsid w:val="0C526379"/>
    <w:rsid w:val="0C7B653C"/>
    <w:rsid w:val="0C8052C0"/>
    <w:rsid w:val="0CAC4948"/>
    <w:rsid w:val="0CEA5470"/>
    <w:rsid w:val="0D133153"/>
    <w:rsid w:val="0D2E7A52"/>
    <w:rsid w:val="0DA33D85"/>
    <w:rsid w:val="0DAE1A26"/>
    <w:rsid w:val="0E770F85"/>
    <w:rsid w:val="0EA20EFD"/>
    <w:rsid w:val="0EEF6455"/>
    <w:rsid w:val="0F0C791F"/>
    <w:rsid w:val="0F142E4B"/>
    <w:rsid w:val="0F413DBB"/>
    <w:rsid w:val="0F847DFE"/>
    <w:rsid w:val="0FAA17C3"/>
    <w:rsid w:val="0FE051CD"/>
    <w:rsid w:val="10093E5F"/>
    <w:rsid w:val="100B407B"/>
    <w:rsid w:val="102D5D9F"/>
    <w:rsid w:val="10595BC2"/>
    <w:rsid w:val="108A4275"/>
    <w:rsid w:val="10E13FBC"/>
    <w:rsid w:val="10F9426F"/>
    <w:rsid w:val="10FD7E68"/>
    <w:rsid w:val="11420B99"/>
    <w:rsid w:val="1156165B"/>
    <w:rsid w:val="11620941"/>
    <w:rsid w:val="119212B1"/>
    <w:rsid w:val="11963E18"/>
    <w:rsid w:val="119D6599"/>
    <w:rsid w:val="11A42091"/>
    <w:rsid w:val="11B45BDA"/>
    <w:rsid w:val="11E42DD6"/>
    <w:rsid w:val="12166FB5"/>
    <w:rsid w:val="129D5C63"/>
    <w:rsid w:val="12A15FBE"/>
    <w:rsid w:val="12F05250"/>
    <w:rsid w:val="12F742FE"/>
    <w:rsid w:val="139E0D62"/>
    <w:rsid w:val="13B06995"/>
    <w:rsid w:val="13F15336"/>
    <w:rsid w:val="14AC48ED"/>
    <w:rsid w:val="14CB799A"/>
    <w:rsid w:val="155D7127"/>
    <w:rsid w:val="15695ACC"/>
    <w:rsid w:val="15A85EC8"/>
    <w:rsid w:val="15B172C2"/>
    <w:rsid w:val="1625339A"/>
    <w:rsid w:val="16996806"/>
    <w:rsid w:val="16A91EF8"/>
    <w:rsid w:val="17221AEE"/>
    <w:rsid w:val="173C2830"/>
    <w:rsid w:val="1741573F"/>
    <w:rsid w:val="17975A91"/>
    <w:rsid w:val="17C4593F"/>
    <w:rsid w:val="17CB69C5"/>
    <w:rsid w:val="17CC618F"/>
    <w:rsid w:val="17F17FFA"/>
    <w:rsid w:val="18664544"/>
    <w:rsid w:val="188503E4"/>
    <w:rsid w:val="18A76D26"/>
    <w:rsid w:val="195C14A3"/>
    <w:rsid w:val="199B7875"/>
    <w:rsid w:val="19A81559"/>
    <w:rsid w:val="19B47531"/>
    <w:rsid w:val="19C10280"/>
    <w:rsid w:val="1A0845EE"/>
    <w:rsid w:val="1A1A6AB2"/>
    <w:rsid w:val="1A2A6467"/>
    <w:rsid w:val="1A3D2242"/>
    <w:rsid w:val="1A78410E"/>
    <w:rsid w:val="1A907657"/>
    <w:rsid w:val="1AF17252"/>
    <w:rsid w:val="1B23671D"/>
    <w:rsid w:val="1B9B2757"/>
    <w:rsid w:val="1BB8267A"/>
    <w:rsid w:val="1C47468D"/>
    <w:rsid w:val="1C4C57FF"/>
    <w:rsid w:val="1C715266"/>
    <w:rsid w:val="1C951B8A"/>
    <w:rsid w:val="1CA70C88"/>
    <w:rsid w:val="1CB05D8E"/>
    <w:rsid w:val="1CC45CDD"/>
    <w:rsid w:val="1D367229"/>
    <w:rsid w:val="1D5319AE"/>
    <w:rsid w:val="1D5C1A72"/>
    <w:rsid w:val="1D8D444D"/>
    <w:rsid w:val="1D952A39"/>
    <w:rsid w:val="1DA82F09"/>
    <w:rsid w:val="1E450758"/>
    <w:rsid w:val="1E614697"/>
    <w:rsid w:val="1EDB6BE1"/>
    <w:rsid w:val="1F16113D"/>
    <w:rsid w:val="1F1620F4"/>
    <w:rsid w:val="1F1A7E37"/>
    <w:rsid w:val="1F751511"/>
    <w:rsid w:val="1F7A6B27"/>
    <w:rsid w:val="1FAB7EA9"/>
    <w:rsid w:val="20253B91"/>
    <w:rsid w:val="20717F2A"/>
    <w:rsid w:val="208D49DC"/>
    <w:rsid w:val="20913691"/>
    <w:rsid w:val="20B10327"/>
    <w:rsid w:val="21093AA6"/>
    <w:rsid w:val="21093B95"/>
    <w:rsid w:val="2163701A"/>
    <w:rsid w:val="216655B5"/>
    <w:rsid w:val="21843A91"/>
    <w:rsid w:val="21BC3427"/>
    <w:rsid w:val="21E32762"/>
    <w:rsid w:val="22134CFC"/>
    <w:rsid w:val="221A1EFC"/>
    <w:rsid w:val="22963C78"/>
    <w:rsid w:val="22A04DAC"/>
    <w:rsid w:val="22BB21FD"/>
    <w:rsid w:val="22E25993"/>
    <w:rsid w:val="2302130E"/>
    <w:rsid w:val="237044C9"/>
    <w:rsid w:val="239119AE"/>
    <w:rsid w:val="23A10B26"/>
    <w:rsid w:val="2410630F"/>
    <w:rsid w:val="241C63FF"/>
    <w:rsid w:val="245416F5"/>
    <w:rsid w:val="246102B6"/>
    <w:rsid w:val="247435F3"/>
    <w:rsid w:val="24B20DC7"/>
    <w:rsid w:val="24CD76B7"/>
    <w:rsid w:val="250A6C2E"/>
    <w:rsid w:val="25AB459C"/>
    <w:rsid w:val="26063709"/>
    <w:rsid w:val="26172951"/>
    <w:rsid w:val="265956E8"/>
    <w:rsid w:val="26733E25"/>
    <w:rsid w:val="269C55D5"/>
    <w:rsid w:val="26C37006"/>
    <w:rsid w:val="26C80178"/>
    <w:rsid w:val="27113109"/>
    <w:rsid w:val="27427F2B"/>
    <w:rsid w:val="274F43F6"/>
    <w:rsid w:val="27624129"/>
    <w:rsid w:val="2769221A"/>
    <w:rsid w:val="279B518F"/>
    <w:rsid w:val="27B444E6"/>
    <w:rsid w:val="27BC6355"/>
    <w:rsid w:val="281041FE"/>
    <w:rsid w:val="28137B19"/>
    <w:rsid w:val="290F2C8B"/>
    <w:rsid w:val="29132842"/>
    <w:rsid w:val="29195EAB"/>
    <w:rsid w:val="29755327"/>
    <w:rsid w:val="298A2E8B"/>
    <w:rsid w:val="29A62170"/>
    <w:rsid w:val="29AF3AF5"/>
    <w:rsid w:val="29B9024C"/>
    <w:rsid w:val="29FF2103"/>
    <w:rsid w:val="2A1738F0"/>
    <w:rsid w:val="2A1A0CEB"/>
    <w:rsid w:val="2A1D4C7F"/>
    <w:rsid w:val="2A2E4796"/>
    <w:rsid w:val="2A2E6152"/>
    <w:rsid w:val="2A331A3F"/>
    <w:rsid w:val="2A81520E"/>
    <w:rsid w:val="2A992557"/>
    <w:rsid w:val="2AAD6003"/>
    <w:rsid w:val="2AB044CB"/>
    <w:rsid w:val="2ABC4498"/>
    <w:rsid w:val="2ACB10B0"/>
    <w:rsid w:val="2AED63FF"/>
    <w:rsid w:val="2AEE3648"/>
    <w:rsid w:val="2AF14141"/>
    <w:rsid w:val="2B261911"/>
    <w:rsid w:val="2B485D2C"/>
    <w:rsid w:val="2B6B03B4"/>
    <w:rsid w:val="2B710DDE"/>
    <w:rsid w:val="2B7B7EAF"/>
    <w:rsid w:val="2B7E52A9"/>
    <w:rsid w:val="2B816DA8"/>
    <w:rsid w:val="2B965E81"/>
    <w:rsid w:val="2BE11B28"/>
    <w:rsid w:val="2C5A38DF"/>
    <w:rsid w:val="2C6821C9"/>
    <w:rsid w:val="2CB76CC5"/>
    <w:rsid w:val="2D2433DE"/>
    <w:rsid w:val="2D5E7010"/>
    <w:rsid w:val="2D7B4196"/>
    <w:rsid w:val="2DC23629"/>
    <w:rsid w:val="2DDF0A87"/>
    <w:rsid w:val="2DF126AA"/>
    <w:rsid w:val="2E0028ED"/>
    <w:rsid w:val="2ECD6C74"/>
    <w:rsid w:val="2F097580"/>
    <w:rsid w:val="2F13075A"/>
    <w:rsid w:val="2F302D5E"/>
    <w:rsid w:val="2F981756"/>
    <w:rsid w:val="2FCB03C1"/>
    <w:rsid w:val="2FCF07C9"/>
    <w:rsid w:val="300948EF"/>
    <w:rsid w:val="30316D8E"/>
    <w:rsid w:val="304F5466"/>
    <w:rsid w:val="30562C99"/>
    <w:rsid w:val="30585837"/>
    <w:rsid w:val="309D61D2"/>
    <w:rsid w:val="30BC6FA0"/>
    <w:rsid w:val="30C37BB9"/>
    <w:rsid w:val="30D065A7"/>
    <w:rsid w:val="31113DC9"/>
    <w:rsid w:val="31342111"/>
    <w:rsid w:val="31A91C4E"/>
    <w:rsid w:val="32582CF8"/>
    <w:rsid w:val="328D50C0"/>
    <w:rsid w:val="32D16607"/>
    <w:rsid w:val="32D305D1"/>
    <w:rsid w:val="33237309"/>
    <w:rsid w:val="33246586"/>
    <w:rsid w:val="332D504D"/>
    <w:rsid w:val="335B64EA"/>
    <w:rsid w:val="3364605A"/>
    <w:rsid w:val="33924E8E"/>
    <w:rsid w:val="339F04B3"/>
    <w:rsid w:val="33A25251"/>
    <w:rsid w:val="33B71CA0"/>
    <w:rsid w:val="347543C1"/>
    <w:rsid w:val="347978E2"/>
    <w:rsid w:val="348904EB"/>
    <w:rsid w:val="34D05E3C"/>
    <w:rsid w:val="34D66A33"/>
    <w:rsid w:val="34E2373F"/>
    <w:rsid w:val="35176C02"/>
    <w:rsid w:val="35271370"/>
    <w:rsid w:val="352E73B4"/>
    <w:rsid w:val="358A766C"/>
    <w:rsid w:val="3592036E"/>
    <w:rsid w:val="35A10580"/>
    <w:rsid w:val="35A83450"/>
    <w:rsid w:val="35CF795C"/>
    <w:rsid w:val="36145188"/>
    <w:rsid w:val="362720EF"/>
    <w:rsid w:val="363F659A"/>
    <w:rsid w:val="365B2DB7"/>
    <w:rsid w:val="3748158D"/>
    <w:rsid w:val="375D66BB"/>
    <w:rsid w:val="37841E99"/>
    <w:rsid w:val="37DC3A83"/>
    <w:rsid w:val="37FA579F"/>
    <w:rsid w:val="38316497"/>
    <w:rsid w:val="385916EB"/>
    <w:rsid w:val="388C7258"/>
    <w:rsid w:val="38EF56D1"/>
    <w:rsid w:val="390B0AC4"/>
    <w:rsid w:val="391952C6"/>
    <w:rsid w:val="3957347F"/>
    <w:rsid w:val="399B1B59"/>
    <w:rsid w:val="39F30D42"/>
    <w:rsid w:val="3A4B4EF0"/>
    <w:rsid w:val="3A6B14C0"/>
    <w:rsid w:val="3A97087F"/>
    <w:rsid w:val="3AAD1707"/>
    <w:rsid w:val="3AE84420"/>
    <w:rsid w:val="3B0213F6"/>
    <w:rsid w:val="3B0761FD"/>
    <w:rsid w:val="3B4B164C"/>
    <w:rsid w:val="3B5129DA"/>
    <w:rsid w:val="3B5D5F15"/>
    <w:rsid w:val="3BB04DE1"/>
    <w:rsid w:val="3BCC75AD"/>
    <w:rsid w:val="3BE15B0C"/>
    <w:rsid w:val="3BF80C3D"/>
    <w:rsid w:val="3C1640B2"/>
    <w:rsid w:val="3C2A79A1"/>
    <w:rsid w:val="3C5601C0"/>
    <w:rsid w:val="3C9717CF"/>
    <w:rsid w:val="3CA30EEB"/>
    <w:rsid w:val="3D2739F3"/>
    <w:rsid w:val="3D5E4F3B"/>
    <w:rsid w:val="3D874491"/>
    <w:rsid w:val="3E021D6A"/>
    <w:rsid w:val="3E66679D"/>
    <w:rsid w:val="3E68669F"/>
    <w:rsid w:val="3F081870"/>
    <w:rsid w:val="3F1C3E05"/>
    <w:rsid w:val="3F367F1D"/>
    <w:rsid w:val="3F7C50AE"/>
    <w:rsid w:val="3F93711E"/>
    <w:rsid w:val="3FB157F6"/>
    <w:rsid w:val="3FB34081"/>
    <w:rsid w:val="3FC71BEA"/>
    <w:rsid w:val="3FD110CE"/>
    <w:rsid w:val="3FDE4E3F"/>
    <w:rsid w:val="403C2095"/>
    <w:rsid w:val="40714F85"/>
    <w:rsid w:val="407D1865"/>
    <w:rsid w:val="41055DF9"/>
    <w:rsid w:val="41EE4ADF"/>
    <w:rsid w:val="41FA7928"/>
    <w:rsid w:val="41FB36A0"/>
    <w:rsid w:val="423821FE"/>
    <w:rsid w:val="4244297B"/>
    <w:rsid w:val="42587D38"/>
    <w:rsid w:val="4297381D"/>
    <w:rsid w:val="42B95621"/>
    <w:rsid w:val="42E50C02"/>
    <w:rsid w:val="43672D9B"/>
    <w:rsid w:val="437454B8"/>
    <w:rsid w:val="43766841"/>
    <w:rsid w:val="43A4420B"/>
    <w:rsid w:val="43BB5069"/>
    <w:rsid w:val="43DE2931"/>
    <w:rsid w:val="450B0993"/>
    <w:rsid w:val="4517434D"/>
    <w:rsid w:val="4588349D"/>
    <w:rsid w:val="45B778DE"/>
    <w:rsid w:val="45FB7A34"/>
    <w:rsid w:val="46164604"/>
    <w:rsid w:val="464554D0"/>
    <w:rsid w:val="469F5FDB"/>
    <w:rsid w:val="46C95B1B"/>
    <w:rsid w:val="4761070E"/>
    <w:rsid w:val="47637D1D"/>
    <w:rsid w:val="479E2B03"/>
    <w:rsid w:val="47CC2979"/>
    <w:rsid w:val="48096AE4"/>
    <w:rsid w:val="480B4A71"/>
    <w:rsid w:val="48C9144A"/>
    <w:rsid w:val="48E55322"/>
    <w:rsid w:val="48E761F0"/>
    <w:rsid w:val="48F3089C"/>
    <w:rsid w:val="49137A88"/>
    <w:rsid w:val="49303C2F"/>
    <w:rsid w:val="49315760"/>
    <w:rsid w:val="49753D38"/>
    <w:rsid w:val="49CC523E"/>
    <w:rsid w:val="49EB5E0E"/>
    <w:rsid w:val="4A0B5E5C"/>
    <w:rsid w:val="4A2F251C"/>
    <w:rsid w:val="4A851D59"/>
    <w:rsid w:val="4B0C4228"/>
    <w:rsid w:val="4B2F3639"/>
    <w:rsid w:val="4B7642AA"/>
    <w:rsid w:val="4B880F46"/>
    <w:rsid w:val="4BAF1783"/>
    <w:rsid w:val="4BC77DB1"/>
    <w:rsid w:val="4BE4569E"/>
    <w:rsid w:val="4C8F45C6"/>
    <w:rsid w:val="4CAF22F3"/>
    <w:rsid w:val="4CCC1EC1"/>
    <w:rsid w:val="4CE11075"/>
    <w:rsid w:val="4CF14B03"/>
    <w:rsid w:val="4D105B25"/>
    <w:rsid w:val="4DB8485D"/>
    <w:rsid w:val="4DC4703C"/>
    <w:rsid w:val="4DC8340A"/>
    <w:rsid w:val="4DD70B1D"/>
    <w:rsid w:val="4DE4323A"/>
    <w:rsid w:val="4E5A7956"/>
    <w:rsid w:val="4E7D64B2"/>
    <w:rsid w:val="4E7E53CF"/>
    <w:rsid w:val="4EAC5626"/>
    <w:rsid w:val="4EC56BC8"/>
    <w:rsid w:val="4ECE6429"/>
    <w:rsid w:val="4EF120B3"/>
    <w:rsid w:val="4F2E29BF"/>
    <w:rsid w:val="4F343D4D"/>
    <w:rsid w:val="4F84768A"/>
    <w:rsid w:val="4F961F9E"/>
    <w:rsid w:val="4F9F7D48"/>
    <w:rsid w:val="4FBD3D43"/>
    <w:rsid w:val="5071515D"/>
    <w:rsid w:val="50863E75"/>
    <w:rsid w:val="509C1988"/>
    <w:rsid w:val="50A54F03"/>
    <w:rsid w:val="515171AF"/>
    <w:rsid w:val="515B1A65"/>
    <w:rsid w:val="519108A5"/>
    <w:rsid w:val="51DC3D76"/>
    <w:rsid w:val="51F21219"/>
    <w:rsid w:val="51FF0643"/>
    <w:rsid w:val="527C6137"/>
    <w:rsid w:val="528811DF"/>
    <w:rsid w:val="52946FDD"/>
    <w:rsid w:val="52C222A5"/>
    <w:rsid w:val="531E0F9C"/>
    <w:rsid w:val="53C953AC"/>
    <w:rsid w:val="53DC34E8"/>
    <w:rsid w:val="54071A30"/>
    <w:rsid w:val="54414F42"/>
    <w:rsid w:val="54B26705"/>
    <w:rsid w:val="54DA1338"/>
    <w:rsid w:val="550E49CF"/>
    <w:rsid w:val="550F7223"/>
    <w:rsid w:val="554450B2"/>
    <w:rsid w:val="55747599"/>
    <w:rsid w:val="55825812"/>
    <w:rsid w:val="55BB7300"/>
    <w:rsid w:val="55C04422"/>
    <w:rsid w:val="55D10548"/>
    <w:rsid w:val="55D63DB0"/>
    <w:rsid w:val="56310FE7"/>
    <w:rsid w:val="570606C5"/>
    <w:rsid w:val="57145E81"/>
    <w:rsid w:val="572C012C"/>
    <w:rsid w:val="577E73AF"/>
    <w:rsid w:val="5824161A"/>
    <w:rsid w:val="58817556"/>
    <w:rsid w:val="58AD704A"/>
    <w:rsid w:val="58C95CEE"/>
    <w:rsid w:val="599E6993"/>
    <w:rsid w:val="59A246D5"/>
    <w:rsid w:val="59AE1215"/>
    <w:rsid w:val="5A1924BD"/>
    <w:rsid w:val="5A2A46CB"/>
    <w:rsid w:val="5A754A6E"/>
    <w:rsid w:val="5A9A7C6B"/>
    <w:rsid w:val="5AA80165"/>
    <w:rsid w:val="5B3C2907"/>
    <w:rsid w:val="5B835150"/>
    <w:rsid w:val="5B8D6BA5"/>
    <w:rsid w:val="5BED59B0"/>
    <w:rsid w:val="5BF462FD"/>
    <w:rsid w:val="5C05719D"/>
    <w:rsid w:val="5C4F3C18"/>
    <w:rsid w:val="5C75454A"/>
    <w:rsid w:val="5CEA2077"/>
    <w:rsid w:val="5CEB44B1"/>
    <w:rsid w:val="5D184C91"/>
    <w:rsid w:val="5D1F1933"/>
    <w:rsid w:val="5D2B32E0"/>
    <w:rsid w:val="5D34291F"/>
    <w:rsid w:val="5D946941"/>
    <w:rsid w:val="5D9B08A9"/>
    <w:rsid w:val="5DDF2646"/>
    <w:rsid w:val="5DEF413D"/>
    <w:rsid w:val="5E056FE1"/>
    <w:rsid w:val="5E2F03E6"/>
    <w:rsid w:val="5E7950D9"/>
    <w:rsid w:val="5E926A85"/>
    <w:rsid w:val="5EB90EE3"/>
    <w:rsid w:val="5F2931A3"/>
    <w:rsid w:val="5F403D09"/>
    <w:rsid w:val="5F4F388D"/>
    <w:rsid w:val="5F932CB4"/>
    <w:rsid w:val="60365B77"/>
    <w:rsid w:val="6079528A"/>
    <w:rsid w:val="60A56859"/>
    <w:rsid w:val="60CA62C0"/>
    <w:rsid w:val="60DC2502"/>
    <w:rsid w:val="61025A59"/>
    <w:rsid w:val="6109328C"/>
    <w:rsid w:val="6122434D"/>
    <w:rsid w:val="6129748A"/>
    <w:rsid w:val="6131332D"/>
    <w:rsid w:val="61493688"/>
    <w:rsid w:val="615703F6"/>
    <w:rsid w:val="617D7F48"/>
    <w:rsid w:val="6220263B"/>
    <w:rsid w:val="624B3430"/>
    <w:rsid w:val="62703286"/>
    <w:rsid w:val="62742987"/>
    <w:rsid w:val="62BF7E14"/>
    <w:rsid w:val="62FE04A2"/>
    <w:rsid w:val="63303F9B"/>
    <w:rsid w:val="63312626"/>
    <w:rsid w:val="635A1B7D"/>
    <w:rsid w:val="63AE6782"/>
    <w:rsid w:val="6401165B"/>
    <w:rsid w:val="641D7724"/>
    <w:rsid w:val="6429427A"/>
    <w:rsid w:val="646031C3"/>
    <w:rsid w:val="64AA6B34"/>
    <w:rsid w:val="64AD5299"/>
    <w:rsid w:val="65001DE5"/>
    <w:rsid w:val="65273CE0"/>
    <w:rsid w:val="657B1344"/>
    <w:rsid w:val="658036AA"/>
    <w:rsid w:val="65B65064"/>
    <w:rsid w:val="65E577F2"/>
    <w:rsid w:val="661E25E8"/>
    <w:rsid w:val="665C20B0"/>
    <w:rsid w:val="66903484"/>
    <w:rsid w:val="66A23F66"/>
    <w:rsid w:val="66A7157D"/>
    <w:rsid w:val="67254250"/>
    <w:rsid w:val="67572F5C"/>
    <w:rsid w:val="676905E0"/>
    <w:rsid w:val="679C6C08"/>
    <w:rsid w:val="67B975EA"/>
    <w:rsid w:val="68443284"/>
    <w:rsid w:val="68694EE0"/>
    <w:rsid w:val="687F7DF0"/>
    <w:rsid w:val="68AB3450"/>
    <w:rsid w:val="68AD274F"/>
    <w:rsid w:val="68B93317"/>
    <w:rsid w:val="691D58CE"/>
    <w:rsid w:val="694110E9"/>
    <w:rsid w:val="69633987"/>
    <w:rsid w:val="69913E1E"/>
    <w:rsid w:val="69B33D95"/>
    <w:rsid w:val="6A290F75"/>
    <w:rsid w:val="6A4175F2"/>
    <w:rsid w:val="6A537326"/>
    <w:rsid w:val="6A590011"/>
    <w:rsid w:val="6AA10091"/>
    <w:rsid w:val="6ACF2E50"/>
    <w:rsid w:val="6B0246B4"/>
    <w:rsid w:val="6B1761BD"/>
    <w:rsid w:val="6B784B08"/>
    <w:rsid w:val="6BA76CCB"/>
    <w:rsid w:val="6BBD539F"/>
    <w:rsid w:val="6BC745FD"/>
    <w:rsid w:val="6BE23E2D"/>
    <w:rsid w:val="6C553829"/>
    <w:rsid w:val="6C7D4B2E"/>
    <w:rsid w:val="6C9C59C5"/>
    <w:rsid w:val="6CBC64A1"/>
    <w:rsid w:val="6D4549A7"/>
    <w:rsid w:val="6D6E7D45"/>
    <w:rsid w:val="6DD54216"/>
    <w:rsid w:val="6DDC6F6C"/>
    <w:rsid w:val="6E3E428D"/>
    <w:rsid w:val="6E5B2C4D"/>
    <w:rsid w:val="6E7156FD"/>
    <w:rsid w:val="6E753D0F"/>
    <w:rsid w:val="6EA32620"/>
    <w:rsid w:val="6ED61BAC"/>
    <w:rsid w:val="6EED5F9B"/>
    <w:rsid w:val="6EEF1D13"/>
    <w:rsid w:val="6F1A6664"/>
    <w:rsid w:val="6F23692B"/>
    <w:rsid w:val="6F8C7562"/>
    <w:rsid w:val="6FCA1E38"/>
    <w:rsid w:val="6FF45107"/>
    <w:rsid w:val="7047792D"/>
    <w:rsid w:val="70520445"/>
    <w:rsid w:val="7092596A"/>
    <w:rsid w:val="709C1A26"/>
    <w:rsid w:val="709D2F2C"/>
    <w:rsid w:val="70BF3967"/>
    <w:rsid w:val="70CB40BA"/>
    <w:rsid w:val="714A76D4"/>
    <w:rsid w:val="718C67DA"/>
    <w:rsid w:val="71985A33"/>
    <w:rsid w:val="71D72CC6"/>
    <w:rsid w:val="71E13469"/>
    <w:rsid w:val="71E4041A"/>
    <w:rsid w:val="71FE401B"/>
    <w:rsid w:val="722F36AF"/>
    <w:rsid w:val="72471F66"/>
    <w:rsid w:val="72726476"/>
    <w:rsid w:val="72D52FCE"/>
    <w:rsid w:val="72F26D4B"/>
    <w:rsid w:val="72FB055A"/>
    <w:rsid w:val="74110EF3"/>
    <w:rsid w:val="74547230"/>
    <w:rsid w:val="745A5E80"/>
    <w:rsid w:val="746D7236"/>
    <w:rsid w:val="749F60EB"/>
    <w:rsid w:val="74A111DC"/>
    <w:rsid w:val="74B50019"/>
    <w:rsid w:val="74BF0916"/>
    <w:rsid w:val="74C86AE2"/>
    <w:rsid w:val="751E4B6F"/>
    <w:rsid w:val="75322481"/>
    <w:rsid w:val="759C57C5"/>
    <w:rsid w:val="75D91027"/>
    <w:rsid w:val="75FB3C38"/>
    <w:rsid w:val="761C1B82"/>
    <w:rsid w:val="762B2A6C"/>
    <w:rsid w:val="76426BCC"/>
    <w:rsid w:val="769D3966"/>
    <w:rsid w:val="76EF05F4"/>
    <w:rsid w:val="77617526"/>
    <w:rsid w:val="776D40D5"/>
    <w:rsid w:val="77913A13"/>
    <w:rsid w:val="779C230C"/>
    <w:rsid w:val="77FC0FFD"/>
    <w:rsid w:val="784D71CF"/>
    <w:rsid w:val="78A7395E"/>
    <w:rsid w:val="78E24696"/>
    <w:rsid w:val="78EB594B"/>
    <w:rsid w:val="79B648BE"/>
    <w:rsid w:val="79B96997"/>
    <w:rsid w:val="7A1704AE"/>
    <w:rsid w:val="7A4F18B8"/>
    <w:rsid w:val="7A6D61E2"/>
    <w:rsid w:val="7ABE4C8F"/>
    <w:rsid w:val="7AC7221B"/>
    <w:rsid w:val="7AFB37ED"/>
    <w:rsid w:val="7B86702C"/>
    <w:rsid w:val="7B8E68DF"/>
    <w:rsid w:val="7B985CB1"/>
    <w:rsid w:val="7BB75966"/>
    <w:rsid w:val="7BEA7A6A"/>
    <w:rsid w:val="7C074B8D"/>
    <w:rsid w:val="7C6F4493"/>
    <w:rsid w:val="7C7B5A7C"/>
    <w:rsid w:val="7C940DF1"/>
    <w:rsid w:val="7CD75B94"/>
    <w:rsid w:val="7D407BDD"/>
    <w:rsid w:val="7D965A4F"/>
    <w:rsid w:val="7DDC7906"/>
    <w:rsid w:val="7DF16BE8"/>
    <w:rsid w:val="7E0D3F64"/>
    <w:rsid w:val="7E582D05"/>
    <w:rsid w:val="7E635932"/>
    <w:rsid w:val="7E6D055E"/>
    <w:rsid w:val="7F115ABB"/>
    <w:rsid w:val="7F227C74"/>
    <w:rsid w:val="7F7F2C3F"/>
    <w:rsid w:val="7FF627D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7">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8">
    <w:name w:val="heading 3"/>
    <w:basedOn w:val="1"/>
    <w:next w:val="1"/>
    <w:unhideWhenUsed/>
    <w:qFormat/>
    <w:uiPriority w:val="0"/>
    <w:pPr>
      <w:widowControl w:val="0"/>
      <w:suppressAutoHyphens/>
      <w:spacing w:before="100" w:beforeAutospacing="1" w:after="100" w:afterAutospacing="1"/>
      <w:jc w:val="left"/>
      <w:outlineLvl w:val="2"/>
    </w:pPr>
    <w:rPr>
      <w:rFonts w:ascii="宋体" w:hAnsi="Calibri" w:eastAsia="宋体" w:cs="宋体"/>
      <w:b/>
      <w:bCs/>
      <w:kern w:val="0"/>
      <w:sz w:val="27"/>
      <w:szCs w:val="27"/>
      <w:lang w:val="en-US" w:eastAsia="zh-CN" w:bidi="ar-SA"/>
    </w:rPr>
  </w:style>
  <w:style w:type="character" w:default="1" w:styleId="15">
    <w:name w:val="Default Paragraph Font"/>
    <w:semiHidden/>
    <w:qFormat/>
    <w:uiPriority w:val="0"/>
  </w:style>
  <w:style w:type="table" w:default="1" w:styleId="14">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next w:val="5"/>
    <w:unhideWhenUsed/>
    <w:qFormat/>
    <w:uiPriority w:val="99"/>
    <w:pPr>
      <w:ind w:firstLine="420"/>
    </w:pPr>
  </w:style>
  <w:style w:type="paragraph" w:styleId="3">
    <w:name w:val="Body Text Indent"/>
    <w:basedOn w:val="1"/>
    <w:next w:val="4"/>
    <w:qFormat/>
    <w:uiPriority w:val="0"/>
    <w:pPr>
      <w:spacing w:after="120"/>
      <w:ind w:left="420" w:leftChars="200"/>
    </w:pPr>
    <w:rPr>
      <w:rFonts w:ascii="Times New Roman" w:hAnsi="Times New Roman" w:eastAsia="宋体" w:cs="Times New Roman"/>
      <w:sz w:val="32"/>
    </w:rPr>
  </w:style>
  <w:style w:type="paragraph" w:styleId="4">
    <w:name w:val="Body Text Indent 2"/>
    <w:basedOn w:val="1"/>
    <w:unhideWhenUsed/>
    <w:qFormat/>
    <w:uiPriority w:val="99"/>
    <w:pPr>
      <w:widowControl w:val="0"/>
      <w:adjustRightInd/>
      <w:snapToGrid/>
      <w:spacing w:after="0"/>
      <w:ind w:firstLine="600" w:firstLineChars="200"/>
      <w:jc w:val="both"/>
    </w:pPr>
    <w:rPr>
      <w:rFonts w:ascii="Calibri" w:hAnsi="Calibri" w:eastAsia="仿宋_GB2312" w:cs="Times New Roman"/>
      <w:kern w:val="2"/>
      <w:sz w:val="30"/>
      <w:szCs w:val="24"/>
    </w:rPr>
  </w:style>
  <w:style w:type="paragraph" w:styleId="5">
    <w:name w:val="Body Text"/>
    <w:basedOn w:val="1"/>
    <w:next w:val="6"/>
    <w:unhideWhenUsed/>
    <w:qFormat/>
    <w:uiPriority w:val="99"/>
    <w:pPr>
      <w:widowControl w:val="0"/>
      <w:jc w:val="both"/>
    </w:pPr>
    <w:rPr>
      <w:rFonts w:ascii="Calibri" w:hAnsi="Calibri" w:eastAsia="宋体" w:cs="Times New Roman"/>
      <w:kern w:val="2"/>
      <w:sz w:val="32"/>
      <w:szCs w:val="32"/>
      <w:lang w:val="en-US" w:eastAsia="zh-CN" w:bidi="ar-SA"/>
    </w:rPr>
  </w:style>
  <w:style w:type="paragraph" w:styleId="6">
    <w:name w:val="Normal Indent"/>
    <w:basedOn w:val="1"/>
    <w:next w:val="5"/>
    <w:qFormat/>
    <w:uiPriority w:val="0"/>
    <w:pPr>
      <w:ind w:firstLine="420" w:firstLineChars="200"/>
    </w:pPr>
  </w:style>
  <w:style w:type="paragraph" w:styleId="9">
    <w:name w:val="toc 3"/>
    <w:basedOn w:val="1"/>
    <w:next w:val="1"/>
    <w:qFormat/>
    <w:uiPriority w:val="0"/>
    <w:pPr>
      <w:ind w:left="840" w:leftChars="400"/>
    </w:pPr>
  </w:style>
  <w:style w:type="paragraph" w:styleId="10">
    <w:name w:val="footer"/>
    <w:basedOn w:val="1"/>
    <w:qFormat/>
    <w:uiPriority w:val="0"/>
    <w:pPr>
      <w:tabs>
        <w:tab w:val="center" w:pos="4153"/>
        <w:tab w:val="right" w:pos="8306"/>
      </w:tabs>
      <w:snapToGrid w:val="0"/>
      <w:jc w:val="left"/>
    </w:pPr>
    <w:rPr>
      <w:rFonts w:ascii="Times New Roman" w:hAnsi="Times New Roman" w:eastAsia="宋体" w:cs="Times New Roman"/>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unhideWhenUsed/>
    <w:qFormat/>
    <w:uiPriority w:val="39"/>
    <w:rPr>
      <w:rFonts w:ascii="Times New Roman" w:hAnsi="Times New Roman" w:eastAsia="宋体" w:cs="Times New Roman"/>
    </w:rPr>
  </w:style>
  <w:style w:type="paragraph" w:styleId="13">
    <w:name w:val="Normal (Web)"/>
    <w:basedOn w:val="1"/>
    <w:qFormat/>
    <w:uiPriority w:val="0"/>
    <w:pPr>
      <w:spacing w:before="100" w:beforeAutospacing="1" w:after="100" w:afterAutospacing="1"/>
      <w:jc w:val="left"/>
    </w:pPr>
    <w:rPr>
      <w:kern w:val="0"/>
      <w:sz w:val="24"/>
    </w:rPr>
  </w:style>
  <w:style w:type="character" w:styleId="16">
    <w:name w:val="Strong"/>
    <w:qFormat/>
    <w:uiPriority w:val="22"/>
    <w:rPr>
      <w:b/>
    </w:rPr>
  </w:style>
  <w:style w:type="paragraph" w:customStyle="1" w:styleId="17">
    <w:name w:val="p1"/>
    <w:basedOn w:val="1"/>
    <w:qFormat/>
    <w:uiPriority w:val="0"/>
    <w:pPr>
      <w:spacing w:beforeAutospacing="0" w:after="0" w:afterAutospacing="0"/>
      <w:ind w:left="0" w:right="0"/>
      <w:jc w:val="left"/>
    </w:pPr>
    <w:rPr>
      <w:rFonts w:ascii=".pingfang sc" w:hAnsi=".pingfang sc" w:eastAsia=".pingfang sc" w:cs=".pingfang sc"/>
      <w:color w:val="000000"/>
      <w:kern w:val="0"/>
      <w:sz w:val="22"/>
      <w:szCs w:val="22"/>
      <w:lang w:val="en-US" w:eastAsia="zh-CN" w:bidi="ar"/>
    </w:rPr>
  </w:style>
  <w:style w:type="character" w:customStyle="1" w:styleId="18">
    <w:name w:val="一级标题 字符"/>
    <w:basedOn w:val="15"/>
    <w:link w:val="19"/>
    <w:qFormat/>
    <w:uiPriority w:val="0"/>
    <w:rPr>
      <w:rFonts w:ascii="黑体" w:hAnsi="黑体" w:eastAsia="黑体"/>
    </w:rPr>
  </w:style>
  <w:style w:type="paragraph" w:customStyle="1" w:styleId="19">
    <w:name w:val="一级标题"/>
    <w:basedOn w:val="1"/>
    <w:link w:val="18"/>
    <w:qFormat/>
    <w:uiPriority w:val="0"/>
    <w:pPr>
      <w:ind w:firstLine="640"/>
    </w:pPr>
    <w:rPr>
      <w:rFonts w:ascii="黑体" w:hAnsi="黑体" w:eastAsia="黑体"/>
    </w:rPr>
  </w:style>
  <w:style w:type="paragraph" w:customStyle="1" w:styleId="20">
    <w:name w:val="p0"/>
    <w:basedOn w:val="1"/>
    <w:qFormat/>
    <w:uiPriority w:val="0"/>
    <w:pPr>
      <w:widowControl/>
    </w:pPr>
    <w:rPr>
      <w:kern w:val="0"/>
      <w:szCs w:val="21"/>
    </w:rPr>
  </w:style>
  <w:style w:type="paragraph" w:customStyle="1" w:styleId="21">
    <w:name w:val="p17"/>
    <w:basedOn w:val="1"/>
    <w:qFormat/>
    <w:uiPriority w:val="0"/>
    <w:pPr>
      <w:widowControl/>
      <w:spacing w:after="120"/>
      <w:ind w:left="420"/>
    </w:pPr>
    <w:rPr>
      <w:kern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48</Pages>
  <Words>21522</Words>
  <Characters>23121</Characters>
  <Lines>0</Lines>
  <Paragraphs>0</Paragraphs>
  <TotalTime>2</TotalTime>
  <ScaleCrop>false</ScaleCrop>
  <LinksUpToDate>false</LinksUpToDate>
  <CharactersWithSpaces>23599</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WPS_1634007653</cp:lastModifiedBy>
  <cp:lastPrinted>2021-11-25T01:35:00Z</cp:lastPrinted>
  <dcterms:modified xsi:type="dcterms:W3CDTF">2025-07-29T08:49:47Z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9B2BEF7CB2264B1FAECA122F27A5E7D6</vt:lpwstr>
  </property>
</Properties>
</file>