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316" w:lineRule="auto"/>
        <w:ind w:right="71"/>
        <w:jc w:val="center"/>
        <w:rPr>
          <w:rFonts w:ascii="黑体" w:hAnsi="黑体" w:eastAsia="黑体" w:cs="黑体"/>
          <w:spacing w:val="9"/>
          <w:sz w:val="31"/>
          <w:szCs w:val="31"/>
        </w:rPr>
      </w:pPr>
      <w:r>
        <w:rPr>
          <w:rFonts w:hint="eastAsia" w:ascii="宋体" w:hAnsi="宋体" w:eastAsia="宋体" w:cs="宋体"/>
          <w:b/>
          <w:bCs/>
          <w:spacing w:val="2"/>
          <w:sz w:val="43"/>
          <w:szCs w:val="43"/>
          <w:lang w:eastAsia="zh-CN"/>
        </w:rPr>
        <w:t>青云店镇</w:t>
      </w:r>
      <w:r>
        <w:rPr>
          <w:rFonts w:ascii="宋体" w:hAnsi="宋体" w:eastAsia="宋体" w:cs="宋体"/>
          <w:b/>
          <w:bCs/>
          <w:spacing w:val="2"/>
          <w:sz w:val="43"/>
          <w:szCs w:val="43"/>
        </w:rPr>
        <w:t>202</w:t>
      </w:r>
      <w:r>
        <w:rPr>
          <w:rFonts w:hint="eastAsia" w:ascii="宋体" w:hAnsi="宋体" w:eastAsia="宋体" w:cs="宋体"/>
          <w:b/>
          <w:bCs/>
          <w:spacing w:val="2"/>
          <w:sz w:val="43"/>
          <w:szCs w:val="43"/>
          <w:lang w:val="en-US" w:eastAsia="zh-CN"/>
        </w:rPr>
        <w:t>5</w:t>
      </w:r>
      <w:r>
        <w:rPr>
          <w:rFonts w:ascii="宋体" w:hAnsi="宋体" w:eastAsia="宋体" w:cs="宋体"/>
          <w:b/>
          <w:bCs/>
          <w:spacing w:val="2"/>
          <w:sz w:val="43"/>
          <w:szCs w:val="43"/>
        </w:rPr>
        <w:t>年调整预算方案的说明</w:t>
      </w:r>
    </w:p>
    <w:p>
      <w:pPr>
        <w:spacing w:before="101" w:line="316" w:lineRule="auto"/>
        <w:ind w:left="4" w:right="71" w:firstLine="649"/>
        <w:rPr>
          <w:rFonts w:ascii="黑体" w:hAnsi="黑体" w:eastAsia="黑体" w:cs="黑体"/>
          <w:spacing w:val="9"/>
          <w:sz w:val="31"/>
          <w:szCs w:val="31"/>
        </w:rPr>
      </w:pPr>
    </w:p>
    <w:p>
      <w:pPr>
        <w:spacing w:before="101" w:line="316" w:lineRule="auto"/>
        <w:ind w:left="4" w:right="71" w:firstLine="64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一、关于《</w:t>
      </w:r>
      <w:r>
        <w:rPr>
          <w:rFonts w:hint="eastAsia" w:ascii="黑体" w:hAnsi="黑体" w:eastAsia="黑体" w:cs="黑体"/>
          <w:spacing w:val="9"/>
          <w:sz w:val="31"/>
          <w:szCs w:val="31"/>
          <w:lang w:eastAsia="zh-CN"/>
        </w:rPr>
        <w:t>青云店镇</w:t>
      </w:r>
      <w:r>
        <w:rPr>
          <w:rFonts w:ascii="黑体" w:hAnsi="黑体" w:eastAsia="黑体" w:cs="黑体"/>
          <w:spacing w:val="-6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202</w:t>
      </w:r>
      <w:r>
        <w:rPr>
          <w:rFonts w:hint="eastAsia" w:ascii="黑体" w:hAnsi="黑体" w:eastAsia="黑体" w:cs="黑体"/>
          <w:spacing w:val="9"/>
          <w:sz w:val="31"/>
          <w:szCs w:val="31"/>
          <w:lang w:val="en-US" w:eastAsia="zh-CN"/>
        </w:rPr>
        <w:t>5</w:t>
      </w:r>
      <w:r>
        <w:rPr>
          <w:rFonts w:ascii="黑体" w:hAnsi="黑体" w:eastAsia="黑体" w:cs="黑体"/>
          <w:spacing w:val="-5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年一般公共预算收</w:t>
      </w:r>
      <w:r>
        <w:rPr>
          <w:rFonts w:ascii="黑体" w:hAnsi="黑体" w:eastAsia="黑体" w:cs="黑体"/>
          <w:spacing w:val="8"/>
          <w:sz w:val="31"/>
          <w:szCs w:val="31"/>
        </w:rPr>
        <w:t>入调整预算</w:t>
      </w:r>
      <w:r>
        <w:rPr>
          <w:rFonts w:ascii="黑体" w:hAnsi="黑体" w:eastAsia="黑体" w:cs="黑体"/>
          <w:spacing w:val="7"/>
          <w:sz w:val="31"/>
          <w:szCs w:val="31"/>
        </w:rPr>
        <w:t>表》的说明</w:t>
      </w:r>
    </w:p>
    <w:p>
      <w:pPr>
        <w:spacing w:before="50" w:line="323" w:lineRule="auto"/>
        <w:ind w:left="3" w:right="25" w:firstLine="655"/>
        <w:rPr>
          <w:rFonts w:ascii="仿宋" w:hAnsi="仿宋" w:eastAsia="仿宋" w:cs="仿宋"/>
          <w:w w:val="100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2</w:t>
      </w:r>
      <w:r>
        <w:rPr>
          <w:rFonts w:ascii="仿宋" w:hAnsi="仿宋" w:eastAsia="仿宋" w:cs="仿宋"/>
          <w:spacing w:val="9"/>
          <w:w w:val="100"/>
          <w:sz w:val="31"/>
          <w:szCs w:val="31"/>
        </w:rPr>
        <w:t>0</w:t>
      </w:r>
      <w:r>
        <w:rPr>
          <w:rFonts w:hint="eastAsia" w:ascii="仿宋" w:hAnsi="仿宋" w:eastAsia="仿宋" w:cs="仿宋"/>
          <w:spacing w:val="9"/>
          <w:w w:val="100"/>
          <w:sz w:val="31"/>
          <w:szCs w:val="31"/>
          <w:lang w:val="en-US" w:eastAsia="zh-CN"/>
        </w:rPr>
        <w:t>25</w:t>
      </w:r>
      <w:r>
        <w:rPr>
          <w:rFonts w:ascii="仿宋" w:hAnsi="仿宋" w:eastAsia="仿宋" w:cs="仿宋"/>
          <w:spacing w:val="9"/>
          <w:w w:val="100"/>
          <w:sz w:val="31"/>
          <w:szCs w:val="31"/>
        </w:rPr>
        <w:t>年一般公共预算收入</w:t>
      </w:r>
      <w:r>
        <w:rPr>
          <w:rFonts w:hint="eastAsia" w:ascii="仿宋" w:hAnsi="仿宋" w:eastAsia="仿宋" w:cs="仿宋"/>
          <w:spacing w:val="9"/>
          <w:w w:val="100"/>
          <w:sz w:val="31"/>
          <w:szCs w:val="31"/>
          <w:lang w:eastAsia="zh-CN"/>
        </w:rPr>
        <w:t>调整为</w:t>
      </w:r>
      <w:r>
        <w:rPr>
          <w:rFonts w:hint="eastAsia" w:ascii="仿宋" w:hAnsi="仿宋" w:eastAsia="仿宋" w:cs="仿宋"/>
          <w:spacing w:val="9"/>
          <w:w w:val="100"/>
          <w:sz w:val="31"/>
          <w:szCs w:val="31"/>
          <w:lang w:val="en-US" w:eastAsia="zh-CN"/>
        </w:rPr>
        <w:t>8668</w:t>
      </w:r>
      <w:r>
        <w:rPr>
          <w:rFonts w:hint="eastAsia" w:ascii="仿宋" w:hAnsi="仿宋" w:eastAsia="仿宋" w:cs="仿宋"/>
          <w:spacing w:val="9"/>
          <w:w w:val="100"/>
          <w:sz w:val="31"/>
          <w:szCs w:val="31"/>
          <w:lang w:eastAsia="zh-CN"/>
        </w:rPr>
        <w:t>万元</w:t>
      </w:r>
      <w:r>
        <w:rPr>
          <w:rFonts w:ascii="仿宋" w:hAnsi="仿宋" w:eastAsia="仿宋" w:cs="仿宋"/>
          <w:spacing w:val="9"/>
          <w:w w:val="100"/>
          <w:sz w:val="31"/>
          <w:szCs w:val="31"/>
        </w:rPr>
        <w:t>，较调整前增加</w:t>
      </w:r>
      <w:r>
        <w:rPr>
          <w:rFonts w:hint="eastAsia" w:ascii="仿宋" w:hAnsi="仿宋" w:eastAsia="仿宋" w:cs="仿宋"/>
          <w:spacing w:val="9"/>
          <w:w w:val="100"/>
          <w:sz w:val="31"/>
          <w:szCs w:val="31"/>
          <w:lang w:val="en-US" w:eastAsia="zh-CN"/>
        </w:rPr>
        <w:t>1487</w:t>
      </w:r>
      <w:r>
        <w:rPr>
          <w:rFonts w:hint="eastAsia" w:ascii="仿宋" w:hAnsi="仿宋" w:eastAsia="仿宋" w:cs="仿宋"/>
          <w:spacing w:val="3"/>
          <w:w w:val="100"/>
          <w:sz w:val="31"/>
          <w:szCs w:val="31"/>
          <w:lang w:eastAsia="zh-CN"/>
        </w:rPr>
        <w:t>万</w:t>
      </w:r>
      <w:r>
        <w:rPr>
          <w:rFonts w:ascii="仿宋" w:hAnsi="仿宋" w:eastAsia="仿宋" w:cs="仿宋"/>
          <w:spacing w:val="3"/>
          <w:w w:val="100"/>
          <w:sz w:val="31"/>
          <w:szCs w:val="31"/>
        </w:rPr>
        <w:t>元，其中：税收收入增加</w:t>
      </w:r>
      <w:r>
        <w:rPr>
          <w:rFonts w:hint="eastAsia" w:ascii="仿宋" w:hAnsi="仿宋" w:eastAsia="仿宋" w:cs="仿宋"/>
          <w:spacing w:val="9"/>
          <w:w w:val="100"/>
          <w:sz w:val="31"/>
          <w:szCs w:val="31"/>
          <w:lang w:val="en-US" w:eastAsia="zh-CN"/>
        </w:rPr>
        <w:t>1419万元</w:t>
      </w:r>
      <w:r>
        <w:rPr>
          <w:rFonts w:ascii="仿宋" w:hAnsi="仿宋" w:eastAsia="仿宋" w:cs="仿宋"/>
          <w:spacing w:val="3"/>
          <w:w w:val="100"/>
          <w:sz w:val="31"/>
          <w:szCs w:val="31"/>
        </w:rPr>
        <w:t>，原因是增值税、</w:t>
      </w:r>
      <w:r>
        <w:rPr>
          <w:rFonts w:hint="eastAsia" w:ascii="仿宋" w:hAnsi="仿宋" w:eastAsia="仿宋" w:cs="仿宋"/>
          <w:spacing w:val="3"/>
          <w:w w:val="100"/>
          <w:sz w:val="31"/>
          <w:szCs w:val="31"/>
          <w:lang w:eastAsia="zh-CN"/>
        </w:rPr>
        <w:t>企业所得税</w:t>
      </w:r>
      <w:r>
        <w:rPr>
          <w:rFonts w:ascii="仿宋" w:hAnsi="仿宋" w:eastAsia="仿宋" w:cs="仿宋"/>
          <w:spacing w:val="3"/>
          <w:w w:val="100"/>
          <w:sz w:val="31"/>
          <w:szCs w:val="31"/>
        </w:rPr>
        <w:t>等</w:t>
      </w:r>
      <w:r>
        <w:rPr>
          <w:rFonts w:ascii="仿宋" w:hAnsi="仿宋" w:eastAsia="仿宋" w:cs="仿宋"/>
          <w:spacing w:val="5"/>
          <w:w w:val="100"/>
          <w:sz w:val="31"/>
          <w:szCs w:val="31"/>
        </w:rPr>
        <w:t>税种收入增加；非税收入</w:t>
      </w:r>
      <w:r>
        <w:rPr>
          <w:rFonts w:hint="eastAsia" w:ascii="仿宋" w:hAnsi="仿宋" w:eastAsia="仿宋" w:cs="仿宋"/>
          <w:spacing w:val="5"/>
          <w:w w:val="100"/>
          <w:sz w:val="31"/>
          <w:szCs w:val="31"/>
          <w:lang w:eastAsia="zh-CN"/>
        </w:rPr>
        <w:t>增加</w:t>
      </w:r>
      <w:r>
        <w:rPr>
          <w:rFonts w:hint="eastAsia" w:ascii="仿宋" w:hAnsi="仿宋" w:eastAsia="仿宋" w:cs="仿宋"/>
          <w:spacing w:val="5"/>
          <w:w w:val="100"/>
          <w:sz w:val="31"/>
          <w:szCs w:val="31"/>
          <w:lang w:val="en-US" w:eastAsia="zh-CN"/>
        </w:rPr>
        <w:t>68</w:t>
      </w:r>
      <w:r>
        <w:rPr>
          <w:rFonts w:hint="eastAsia" w:ascii="仿宋" w:hAnsi="仿宋" w:eastAsia="仿宋" w:cs="仿宋"/>
          <w:spacing w:val="5"/>
          <w:w w:val="100"/>
          <w:sz w:val="31"/>
          <w:szCs w:val="31"/>
          <w:lang w:eastAsia="zh-CN"/>
        </w:rPr>
        <w:t>万</w:t>
      </w:r>
      <w:r>
        <w:rPr>
          <w:rFonts w:ascii="仿宋" w:hAnsi="仿宋" w:eastAsia="仿宋" w:cs="仿宋"/>
          <w:spacing w:val="5"/>
          <w:w w:val="100"/>
          <w:sz w:val="31"/>
          <w:szCs w:val="31"/>
        </w:rPr>
        <w:t>元，原因是</w:t>
      </w:r>
      <w:r>
        <w:rPr>
          <w:rFonts w:hint="eastAsia" w:ascii="仿宋" w:hAnsi="仿宋" w:eastAsia="仿宋" w:cs="仿宋"/>
          <w:spacing w:val="5"/>
          <w:w w:val="100"/>
          <w:sz w:val="31"/>
          <w:szCs w:val="31"/>
        </w:rPr>
        <w:t>罚没收入</w:t>
      </w:r>
      <w:r>
        <w:rPr>
          <w:rFonts w:hint="eastAsia" w:ascii="仿宋" w:hAnsi="仿宋" w:eastAsia="仿宋" w:cs="仿宋"/>
          <w:spacing w:val="5"/>
          <w:w w:val="100"/>
          <w:sz w:val="31"/>
          <w:szCs w:val="31"/>
          <w:lang w:eastAsia="zh-CN"/>
        </w:rPr>
        <w:t>、国有资源(资产)有偿使用收入增加</w:t>
      </w:r>
      <w:r>
        <w:rPr>
          <w:rFonts w:ascii="仿宋" w:hAnsi="仿宋" w:eastAsia="仿宋" w:cs="仿宋"/>
          <w:spacing w:val="4"/>
          <w:w w:val="100"/>
          <w:sz w:val="31"/>
          <w:szCs w:val="31"/>
        </w:rPr>
        <w:t>。</w:t>
      </w:r>
    </w:p>
    <w:p>
      <w:pPr>
        <w:spacing w:before="36" w:line="315" w:lineRule="auto"/>
        <w:ind w:left="4" w:right="71" w:firstLine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二、关于《</w:t>
      </w:r>
      <w:r>
        <w:rPr>
          <w:rFonts w:hint="eastAsia" w:ascii="黑体" w:hAnsi="黑体" w:eastAsia="黑体" w:cs="黑体"/>
          <w:spacing w:val="9"/>
          <w:sz w:val="31"/>
          <w:szCs w:val="31"/>
          <w:lang w:eastAsia="zh-CN"/>
        </w:rPr>
        <w:t>青云店镇</w:t>
      </w:r>
      <w:r>
        <w:rPr>
          <w:rFonts w:ascii="黑体" w:hAnsi="黑体" w:eastAsia="黑体" w:cs="黑体"/>
          <w:spacing w:val="-6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20</w:t>
      </w:r>
      <w:r>
        <w:rPr>
          <w:rFonts w:hint="eastAsia" w:ascii="黑体" w:hAnsi="黑体" w:eastAsia="黑体" w:cs="黑体"/>
          <w:spacing w:val="9"/>
          <w:sz w:val="31"/>
          <w:szCs w:val="31"/>
          <w:lang w:val="en-US" w:eastAsia="zh-CN"/>
        </w:rPr>
        <w:t>25</w:t>
      </w:r>
      <w:r>
        <w:rPr>
          <w:rFonts w:ascii="黑体" w:hAnsi="黑体" w:eastAsia="黑体" w:cs="黑体"/>
          <w:spacing w:val="-5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年一般公共预算支出调</w:t>
      </w:r>
      <w:r>
        <w:rPr>
          <w:rFonts w:ascii="黑体" w:hAnsi="黑体" w:eastAsia="黑体" w:cs="黑体"/>
          <w:spacing w:val="8"/>
          <w:sz w:val="31"/>
          <w:szCs w:val="31"/>
        </w:rPr>
        <w:t>整预算</w:t>
      </w:r>
      <w:r>
        <w:rPr>
          <w:rFonts w:ascii="黑体" w:hAnsi="黑体" w:eastAsia="黑体" w:cs="黑体"/>
          <w:spacing w:val="7"/>
          <w:sz w:val="31"/>
          <w:szCs w:val="31"/>
        </w:rPr>
        <w:t>表》的说明</w:t>
      </w:r>
    </w:p>
    <w:p>
      <w:pPr>
        <w:spacing w:before="50" w:line="326" w:lineRule="auto"/>
        <w:ind w:firstLine="65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202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5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年一般公共预算总支出调整为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107237.35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万</w:t>
      </w:r>
      <w:r>
        <w:rPr>
          <w:rFonts w:ascii="仿宋" w:hAnsi="仿宋" w:eastAsia="仿宋" w:cs="仿宋"/>
          <w:spacing w:val="1"/>
          <w:sz w:val="31"/>
          <w:szCs w:val="31"/>
        </w:rPr>
        <w:t>元</w:t>
      </w:r>
      <w:r>
        <w:rPr>
          <w:rFonts w:ascii="仿宋" w:hAnsi="仿宋" w:eastAsia="仿宋" w:cs="仿宋"/>
          <w:sz w:val="31"/>
          <w:szCs w:val="31"/>
        </w:rPr>
        <w:t xml:space="preserve">，其中： </w:t>
      </w:r>
      <w:r>
        <w:rPr>
          <w:rFonts w:ascii="仿宋" w:hAnsi="仿宋" w:eastAsia="仿宋" w:cs="仿宋"/>
          <w:spacing w:val="1"/>
          <w:sz w:val="31"/>
          <w:szCs w:val="31"/>
        </w:rPr>
        <w:t>一般公共预算支出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102969.35万元</w:t>
      </w:r>
      <w:r>
        <w:rPr>
          <w:rFonts w:ascii="仿宋" w:hAnsi="仿宋" w:eastAsia="仿宋" w:cs="仿宋"/>
          <w:spacing w:val="1"/>
          <w:sz w:val="31"/>
          <w:szCs w:val="31"/>
        </w:rPr>
        <w:t>、上解支出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4268万元</w:t>
      </w:r>
      <w:r>
        <w:rPr>
          <w:rFonts w:ascii="仿宋" w:hAnsi="仿宋" w:eastAsia="仿宋" w:cs="仿宋"/>
          <w:spacing w:val="3"/>
          <w:sz w:val="31"/>
          <w:szCs w:val="31"/>
        </w:rPr>
        <w:t>。</w:t>
      </w:r>
    </w:p>
    <w:p>
      <w:pPr>
        <w:spacing w:before="53" w:line="326" w:lineRule="auto"/>
        <w:ind w:left="15" w:right="25" w:firstLine="644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主要的增减变化原因有：</w:t>
      </w:r>
      <w:r>
        <w:rPr>
          <w:rFonts w:ascii="仿宋" w:hAnsi="仿宋" w:eastAsia="仿宋" w:cs="仿宋"/>
          <w:spacing w:val="-7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一般公共预算支出增加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2236.01万元</w:t>
      </w:r>
      <w:r>
        <w:rPr>
          <w:rFonts w:ascii="仿宋" w:hAnsi="仿宋" w:eastAsia="仿宋" w:cs="仿宋"/>
          <w:spacing w:val="5"/>
          <w:sz w:val="31"/>
          <w:szCs w:val="31"/>
        </w:rPr>
        <w:t>，主要是</w:t>
      </w:r>
      <w:r>
        <w:rPr>
          <w:rFonts w:hint="eastAsia" w:ascii="仿宋" w:hAnsi="仿宋" w:eastAsia="仿宋" w:cs="仿宋"/>
          <w:spacing w:val="5"/>
          <w:sz w:val="31"/>
          <w:szCs w:val="31"/>
          <w:lang w:eastAsia="zh-CN"/>
        </w:rPr>
        <w:t>财政收入、上年结转资金</w:t>
      </w:r>
      <w:r>
        <w:rPr>
          <w:rFonts w:ascii="仿宋" w:hAnsi="仿宋" w:eastAsia="仿宋" w:cs="仿宋"/>
          <w:spacing w:val="5"/>
          <w:sz w:val="31"/>
          <w:szCs w:val="31"/>
        </w:rPr>
        <w:t>等增加的支出。</w:t>
      </w:r>
    </w:p>
    <w:p>
      <w:pPr>
        <w:spacing w:before="36" w:line="315" w:lineRule="auto"/>
        <w:ind w:left="3" w:right="71" w:firstLine="65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三、关于《</w:t>
      </w:r>
      <w:r>
        <w:rPr>
          <w:rFonts w:hint="eastAsia" w:ascii="黑体" w:hAnsi="黑体" w:eastAsia="黑体" w:cs="黑体"/>
          <w:spacing w:val="9"/>
          <w:sz w:val="31"/>
          <w:szCs w:val="31"/>
          <w:lang w:eastAsia="zh-CN"/>
        </w:rPr>
        <w:t>青云店镇</w:t>
      </w:r>
      <w:r>
        <w:rPr>
          <w:rFonts w:ascii="黑体" w:hAnsi="黑体" w:eastAsia="黑体" w:cs="黑体"/>
          <w:spacing w:val="9"/>
          <w:sz w:val="31"/>
          <w:szCs w:val="31"/>
        </w:rPr>
        <w:t>202</w:t>
      </w:r>
      <w:r>
        <w:rPr>
          <w:rFonts w:hint="eastAsia" w:ascii="黑体" w:hAnsi="黑体" w:eastAsia="黑体" w:cs="黑体"/>
          <w:spacing w:val="9"/>
          <w:sz w:val="31"/>
          <w:szCs w:val="31"/>
          <w:lang w:val="en-US" w:eastAsia="zh-CN"/>
        </w:rPr>
        <w:t>5</w:t>
      </w:r>
      <w:r>
        <w:rPr>
          <w:rFonts w:ascii="黑体" w:hAnsi="黑体" w:eastAsia="黑体" w:cs="黑体"/>
          <w:spacing w:val="-5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</w:rPr>
        <w:t>年</w:t>
      </w:r>
      <w:r>
        <w:rPr>
          <w:rFonts w:hint="eastAsia" w:ascii="黑体" w:hAnsi="黑体" w:eastAsia="黑体" w:cs="黑体"/>
          <w:spacing w:val="9"/>
          <w:sz w:val="31"/>
          <w:szCs w:val="31"/>
          <w:lang w:eastAsia="zh-CN"/>
        </w:rPr>
        <w:t>镇本级</w:t>
      </w:r>
      <w:r>
        <w:rPr>
          <w:rFonts w:ascii="黑体" w:hAnsi="黑体" w:eastAsia="黑体" w:cs="黑体"/>
          <w:spacing w:val="9"/>
          <w:sz w:val="31"/>
          <w:szCs w:val="31"/>
        </w:rPr>
        <w:t>一般公</w:t>
      </w:r>
      <w:r>
        <w:rPr>
          <w:rFonts w:ascii="黑体" w:hAnsi="黑体" w:eastAsia="黑体" w:cs="黑体"/>
          <w:spacing w:val="8"/>
          <w:sz w:val="31"/>
          <w:szCs w:val="31"/>
        </w:rPr>
        <w:t>共预算支出调整预算表》的说明</w:t>
      </w:r>
    </w:p>
    <w:p>
      <w:pPr>
        <w:spacing w:before="76" w:line="222" w:lineRule="auto"/>
        <w:ind w:left="65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202</w:t>
      </w:r>
      <w:r>
        <w:rPr>
          <w:rFonts w:hint="eastAsia" w:ascii="仿宋" w:hAnsi="仿宋" w:eastAsia="仿宋" w:cs="仿宋"/>
          <w:spacing w:val="4"/>
          <w:sz w:val="31"/>
          <w:szCs w:val="31"/>
          <w:lang w:val="en-US" w:eastAsia="zh-CN"/>
        </w:rPr>
        <w:t>5</w:t>
      </w:r>
      <w:r>
        <w:rPr>
          <w:rFonts w:ascii="仿宋" w:hAnsi="仿宋" w:eastAsia="仿宋" w:cs="仿宋"/>
          <w:spacing w:val="4"/>
          <w:sz w:val="31"/>
          <w:szCs w:val="31"/>
        </w:rPr>
        <w:t>年一般公共预</w:t>
      </w:r>
      <w:bookmarkStart w:id="0" w:name="_GoBack"/>
      <w:bookmarkEnd w:id="0"/>
      <w:r>
        <w:rPr>
          <w:rFonts w:ascii="仿宋" w:hAnsi="仿宋" w:eastAsia="仿宋" w:cs="仿宋"/>
          <w:spacing w:val="4"/>
          <w:sz w:val="31"/>
          <w:szCs w:val="31"/>
        </w:rPr>
        <w:t>算支出调整为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102969.35</w:t>
      </w:r>
      <w:r>
        <w:rPr>
          <w:rFonts w:hint="eastAsia" w:ascii="仿宋" w:hAnsi="仿宋" w:eastAsia="仿宋" w:cs="仿宋"/>
          <w:spacing w:val="4"/>
          <w:sz w:val="31"/>
          <w:szCs w:val="31"/>
          <w:lang w:eastAsia="zh-CN"/>
        </w:rPr>
        <w:t>万</w:t>
      </w:r>
      <w:r>
        <w:rPr>
          <w:rFonts w:ascii="仿宋" w:hAnsi="仿宋" w:eastAsia="仿宋" w:cs="仿宋"/>
          <w:spacing w:val="4"/>
          <w:sz w:val="31"/>
          <w:szCs w:val="31"/>
        </w:rPr>
        <w:t>元</w:t>
      </w:r>
      <w:r>
        <w:rPr>
          <w:rFonts w:ascii="仿宋" w:hAnsi="仿宋" w:eastAsia="仿宋" w:cs="仿宋"/>
          <w:spacing w:val="3"/>
          <w:sz w:val="31"/>
          <w:szCs w:val="31"/>
        </w:rPr>
        <w:t>，增加</w:t>
      </w:r>
    </w:p>
    <w:p>
      <w:pPr>
        <w:spacing w:line="222" w:lineRule="auto"/>
        <w:rPr>
          <w:rFonts w:ascii="仿宋" w:hAnsi="仿宋" w:eastAsia="仿宋" w:cs="仿宋"/>
          <w:sz w:val="31"/>
          <w:szCs w:val="31"/>
        </w:rPr>
        <w:sectPr>
          <w:footerReference r:id="rId3" w:type="default"/>
          <w:pgSz w:w="11906" w:h="16839"/>
          <w:pgMar w:top="1431" w:right="1404" w:bottom="1410" w:left="1592" w:header="0" w:footer="1237" w:gutter="0"/>
          <w:pgNumType w:fmt="decimal"/>
        </w:sectPr>
      </w:pPr>
    </w:p>
    <w:p>
      <w:pPr>
        <w:pStyle w:val="3"/>
        <w:spacing w:line="245" w:lineRule="auto"/>
      </w:pPr>
    </w:p>
    <w:p>
      <w:pPr>
        <w:pStyle w:val="3"/>
        <w:spacing w:line="246" w:lineRule="auto"/>
      </w:pPr>
    </w:p>
    <w:p>
      <w:pPr>
        <w:pStyle w:val="3"/>
        <w:spacing w:line="246" w:lineRule="auto"/>
      </w:pPr>
    </w:p>
    <w:p>
      <w:pPr>
        <w:spacing w:before="101" w:line="276" w:lineRule="auto"/>
        <w:ind w:left="18" w:right="38"/>
        <w:rPr>
          <w:rFonts w:ascii="仿宋" w:hAnsi="仿宋" w:eastAsia="仿宋" w:cs="仿宋"/>
          <w:spacing w:val="6"/>
          <w:sz w:val="31"/>
          <w:szCs w:val="31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2236.01万元</w:t>
      </w:r>
      <w:r>
        <w:rPr>
          <w:rFonts w:ascii="仿宋" w:hAnsi="仿宋" w:eastAsia="仿宋" w:cs="仿宋"/>
          <w:spacing w:val="6"/>
          <w:sz w:val="31"/>
          <w:szCs w:val="31"/>
        </w:rPr>
        <w:t>，</w:t>
      </w:r>
      <w:r>
        <w:rPr>
          <w:rFonts w:hint="eastAsia" w:ascii="仿宋" w:hAnsi="仿宋" w:eastAsia="仿宋" w:cs="仿宋"/>
          <w:spacing w:val="6"/>
          <w:sz w:val="31"/>
          <w:szCs w:val="31"/>
        </w:rPr>
        <w:t>主要是财政收入及上年结转资金等增加的支出。</w:t>
      </w:r>
    </w:p>
    <w:p>
      <w:pPr>
        <w:spacing w:before="178" w:line="289" w:lineRule="auto"/>
        <w:ind w:right="38" w:firstLine="668"/>
        <w:rPr>
          <w:rFonts w:ascii="黑体" w:hAnsi="黑体" w:eastAsia="黑体" w:cs="黑体"/>
          <w:spacing w:val="8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四、关于《</w:t>
      </w:r>
      <w:r>
        <w:rPr>
          <w:rFonts w:hint="eastAsia" w:ascii="黑体" w:hAnsi="黑体" w:eastAsia="黑体" w:cs="黑体"/>
          <w:spacing w:val="8"/>
          <w:sz w:val="31"/>
          <w:szCs w:val="31"/>
          <w:lang w:eastAsia="zh-CN"/>
        </w:rPr>
        <w:t>青云店镇</w:t>
      </w:r>
      <w:r>
        <w:rPr>
          <w:rFonts w:ascii="黑体" w:hAnsi="黑体" w:eastAsia="黑体" w:cs="黑体"/>
          <w:spacing w:val="-6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202</w:t>
      </w:r>
      <w:r>
        <w:rPr>
          <w:rFonts w:hint="eastAsia" w:ascii="黑体" w:hAnsi="黑体" w:eastAsia="黑体" w:cs="黑体"/>
          <w:spacing w:val="8"/>
          <w:sz w:val="31"/>
          <w:szCs w:val="31"/>
          <w:lang w:val="en-US" w:eastAsia="zh-CN"/>
        </w:rPr>
        <w:t>5</w:t>
      </w:r>
      <w:r>
        <w:rPr>
          <w:rFonts w:ascii="黑体" w:hAnsi="黑体" w:eastAsia="黑体" w:cs="黑体"/>
          <w:spacing w:val="8"/>
          <w:sz w:val="31"/>
          <w:szCs w:val="31"/>
        </w:rPr>
        <w:t>年政府性基金预算收入调整预算表》的说明</w:t>
      </w:r>
    </w:p>
    <w:p>
      <w:pPr>
        <w:spacing w:before="101" w:line="276" w:lineRule="auto"/>
        <w:ind w:left="18" w:right="38" w:firstLine="624" w:firstLineChars="200"/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本单位不涉及上述表内数据。</w:t>
      </w:r>
    </w:p>
    <w:p>
      <w:pPr>
        <w:spacing w:before="35" w:line="289" w:lineRule="auto"/>
        <w:ind w:left="1" w:right="38" w:firstLine="80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4"/>
          <w:sz w:val="31"/>
          <w:szCs w:val="31"/>
        </w:rPr>
        <w:t>五、关于《</w:t>
      </w:r>
      <w:r>
        <w:rPr>
          <w:rFonts w:hint="eastAsia" w:ascii="黑体" w:hAnsi="黑体" w:eastAsia="黑体" w:cs="黑体"/>
          <w:spacing w:val="14"/>
          <w:sz w:val="31"/>
          <w:szCs w:val="31"/>
          <w:lang w:eastAsia="zh-CN"/>
        </w:rPr>
        <w:t>青云店镇</w:t>
      </w:r>
      <w:r>
        <w:rPr>
          <w:rFonts w:ascii="黑体" w:hAnsi="黑体" w:eastAsia="黑体" w:cs="黑体"/>
          <w:spacing w:val="-4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4"/>
          <w:sz w:val="31"/>
          <w:szCs w:val="31"/>
        </w:rPr>
        <w:t>202</w:t>
      </w:r>
      <w:r>
        <w:rPr>
          <w:rFonts w:hint="eastAsia" w:ascii="黑体" w:hAnsi="黑体" w:eastAsia="黑体" w:cs="黑体"/>
          <w:spacing w:val="14"/>
          <w:sz w:val="31"/>
          <w:szCs w:val="31"/>
          <w:lang w:val="en-US" w:eastAsia="zh-CN"/>
        </w:rPr>
        <w:t>5</w:t>
      </w:r>
      <w:r>
        <w:rPr>
          <w:rFonts w:ascii="黑体" w:hAnsi="黑体" w:eastAsia="黑体" w:cs="黑体"/>
          <w:spacing w:val="-47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4"/>
          <w:sz w:val="31"/>
          <w:szCs w:val="31"/>
        </w:rPr>
        <w:t>年政府性基金预算支出调整</w:t>
      </w:r>
      <w:r>
        <w:rPr>
          <w:rFonts w:ascii="黑体" w:hAnsi="黑体" w:eastAsia="黑体" w:cs="黑体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8"/>
          <w:sz w:val="31"/>
          <w:szCs w:val="31"/>
        </w:rPr>
        <w:t>预算表》的说明</w:t>
      </w:r>
    </w:p>
    <w:p>
      <w:pPr>
        <w:spacing w:before="51" w:line="326" w:lineRule="auto"/>
        <w:ind w:left="5" w:right="38" w:firstLine="650"/>
        <w:rPr>
          <w:rFonts w:hint="eastAsia" w:ascii="仿宋" w:hAnsi="仿宋" w:eastAsia="仿宋" w:cs="仿宋"/>
          <w:sz w:val="31"/>
          <w:szCs w:val="31"/>
          <w:lang w:val="en-US" w:eastAsia="zh-CN"/>
        </w:rPr>
      </w:pPr>
      <w:r>
        <w:rPr>
          <w:rFonts w:ascii="仿宋" w:hAnsi="仿宋" w:eastAsia="仿宋" w:cs="仿宋"/>
          <w:spacing w:val="4"/>
          <w:sz w:val="31"/>
          <w:szCs w:val="31"/>
        </w:rPr>
        <w:t>202</w:t>
      </w:r>
      <w:r>
        <w:rPr>
          <w:rFonts w:hint="eastAsia" w:ascii="仿宋" w:hAnsi="仿宋" w:eastAsia="仿宋" w:cs="仿宋"/>
          <w:spacing w:val="4"/>
          <w:sz w:val="31"/>
          <w:szCs w:val="31"/>
          <w:lang w:val="en-US" w:eastAsia="zh-CN"/>
        </w:rPr>
        <w:t>5</w:t>
      </w:r>
      <w:r>
        <w:rPr>
          <w:rFonts w:ascii="仿宋" w:hAnsi="仿宋" w:eastAsia="仿宋" w:cs="仿宋"/>
          <w:spacing w:val="4"/>
          <w:sz w:val="31"/>
          <w:szCs w:val="31"/>
        </w:rPr>
        <w:t>年政府性基金预算总支出调整为</w:t>
      </w:r>
      <w:r>
        <w:rPr>
          <w:rFonts w:hint="eastAsia" w:ascii="仿宋" w:hAnsi="仿宋" w:eastAsia="仿宋" w:cs="仿宋"/>
          <w:spacing w:val="4"/>
          <w:sz w:val="31"/>
          <w:szCs w:val="31"/>
        </w:rPr>
        <w:t>15668.71</w:t>
      </w:r>
      <w:r>
        <w:rPr>
          <w:rFonts w:hint="eastAsia" w:ascii="仿宋" w:hAnsi="仿宋" w:eastAsia="仿宋" w:cs="仿宋"/>
          <w:spacing w:val="4"/>
          <w:sz w:val="31"/>
          <w:szCs w:val="31"/>
          <w:lang w:eastAsia="zh-CN"/>
        </w:rPr>
        <w:t>万</w:t>
      </w:r>
      <w:r>
        <w:rPr>
          <w:rFonts w:ascii="仿宋" w:hAnsi="仿宋" w:eastAsia="仿宋" w:cs="仿宋"/>
          <w:spacing w:val="4"/>
          <w:sz w:val="31"/>
          <w:szCs w:val="31"/>
        </w:rPr>
        <w:t>元，其中：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政府性基金预算</w:t>
      </w:r>
      <w:r>
        <w:rPr>
          <w:rFonts w:hint="eastAsia" w:ascii="仿宋" w:hAnsi="仿宋" w:eastAsia="仿宋" w:cs="仿宋"/>
          <w:spacing w:val="4"/>
          <w:sz w:val="31"/>
          <w:szCs w:val="31"/>
        </w:rPr>
        <w:t>15668.71万元，增加</w:t>
      </w:r>
      <w:r>
        <w:rPr>
          <w:rFonts w:hint="eastAsia" w:ascii="仿宋" w:hAnsi="仿宋" w:eastAsia="仿宋" w:cs="仿宋"/>
          <w:spacing w:val="4"/>
          <w:sz w:val="31"/>
          <w:szCs w:val="31"/>
          <w:lang w:val="en-US" w:eastAsia="zh-CN"/>
        </w:rPr>
        <w:t>481</w:t>
      </w:r>
      <w:r>
        <w:rPr>
          <w:rFonts w:hint="eastAsia" w:ascii="仿宋" w:hAnsi="仿宋" w:eastAsia="仿宋" w:cs="仿宋"/>
          <w:spacing w:val="4"/>
          <w:sz w:val="31"/>
          <w:szCs w:val="31"/>
        </w:rPr>
        <w:t>.38万元</w:t>
      </w:r>
      <w:r>
        <w:rPr>
          <w:rFonts w:hint="eastAsia" w:ascii="仿宋" w:hAnsi="仿宋" w:eastAsia="仿宋" w:cs="仿宋"/>
          <w:spacing w:val="4"/>
          <w:sz w:val="31"/>
          <w:szCs w:val="31"/>
          <w:lang w:eastAsia="zh-CN"/>
        </w:rPr>
        <w:t>，主要是专项转移支付资金增加的支出。</w:t>
      </w:r>
    </w:p>
    <w:p>
      <w:pPr>
        <w:spacing w:before="35" w:line="411" w:lineRule="exact"/>
        <w:ind w:left="651"/>
        <w:rPr>
          <w:rFonts w:ascii="黑体" w:hAnsi="黑体" w:eastAsia="黑体" w:cs="黑体"/>
          <w:sz w:val="31"/>
          <w:szCs w:val="31"/>
        </w:rPr>
      </w:pPr>
      <w:r>
        <w:rPr>
          <w:rFonts w:hint="eastAsia" w:ascii="黑体" w:hAnsi="黑体" w:eastAsia="黑体" w:cs="黑体"/>
          <w:spacing w:val="8"/>
          <w:position w:val="1"/>
          <w:sz w:val="31"/>
          <w:szCs w:val="31"/>
          <w:lang w:eastAsia="zh-CN"/>
        </w:rPr>
        <w:t>六</w:t>
      </w:r>
      <w:r>
        <w:rPr>
          <w:rFonts w:ascii="黑体" w:hAnsi="黑体" w:eastAsia="黑体" w:cs="黑体"/>
          <w:spacing w:val="8"/>
          <w:position w:val="1"/>
          <w:sz w:val="31"/>
          <w:szCs w:val="31"/>
        </w:rPr>
        <w:t>、其他重要事项说明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56" w:firstLineChars="200"/>
        <w:textAlignment w:val="auto"/>
        <w:rPr>
          <w:rFonts w:hint="eastAsia" w:ascii="仿宋" w:hAnsi="仿宋" w:eastAsia="仿宋" w:cs="仿宋"/>
          <w:spacing w:val="9"/>
          <w:sz w:val="31"/>
          <w:szCs w:val="31"/>
          <w:lang w:eastAsia="zh-CN"/>
        </w:rPr>
      </w:pPr>
      <w:r>
        <w:rPr>
          <w:rFonts w:ascii="仿宋" w:hAnsi="仿宋" w:eastAsia="仿宋" w:cs="仿宋"/>
          <w:spacing w:val="9"/>
          <w:sz w:val="31"/>
          <w:szCs w:val="31"/>
        </w:rPr>
        <w:t>预算绩效工作开展情况</w:t>
      </w:r>
      <w:r>
        <w:rPr>
          <w:rFonts w:hint="eastAsia" w:ascii="仿宋" w:hAnsi="仿宋" w:eastAsia="仿宋" w:cs="仿宋"/>
          <w:spacing w:val="9"/>
          <w:sz w:val="31"/>
          <w:szCs w:val="31"/>
          <w:lang w:eastAsia="zh-CN"/>
        </w:rPr>
        <w:t>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58" w:firstLineChars="200"/>
        <w:textAlignment w:val="auto"/>
        <w:rPr>
          <w:rFonts w:hint="eastAsia" w:ascii="仿宋" w:hAnsi="仿宋" w:eastAsia="仿宋" w:cs="仿宋"/>
          <w:b w:val="0"/>
          <w:bCs/>
          <w:spacing w:val="9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b/>
          <w:bCs/>
          <w:spacing w:val="9"/>
          <w:sz w:val="31"/>
          <w:szCs w:val="31"/>
          <w:lang w:eastAsia="zh-CN"/>
        </w:rPr>
        <w:t>一是</w:t>
      </w:r>
      <w:r>
        <w:rPr>
          <w:rFonts w:hint="eastAsia" w:ascii="仿宋" w:hAnsi="仿宋" w:eastAsia="仿宋" w:cs="仿宋"/>
          <w:spacing w:val="9"/>
          <w:sz w:val="31"/>
          <w:szCs w:val="31"/>
          <w:lang w:eastAsia="zh-CN"/>
        </w:rPr>
        <w:t>提高成本绩效意识，深化成本预算绩效分析，完善绩效目标管理，围绕重点领域开展成本绩效分析，强化成本绩效管理主体责任，实现全成本预算绩效管理改革在基层纵深推进。</w:t>
      </w:r>
      <w:r>
        <w:rPr>
          <w:rFonts w:hint="eastAsia" w:ascii="仿宋" w:hAnsi="仿宋" w:eastAsia="仿宋" w:cs="仿宋"/>
          <w:b/>
          <w:bCs/>
          <w:spacing w:val="9"/>
          <w:sz w:val="31"/>
          <w:szCs w:val="31"/>
          <w:lang w:eastAsia="zh-CN"/>
        </w:rPr>
        <w:t>二是</w:t>
      </w:r>
      <w:r>
        <w:rPr>
          <w:rFonts w:hint="eastAsia" w:ascii="仿宋" w:hAnsi="仿宋" w:eastAsia="仿宋" w:cs="仿宋"/>
          <w:spacing w:val="9"/>
          <w:sz w:val="31"/>
          <w:szCs w:val="31"/>
          <w:lang w:eastAsia="zh-CN"/>
        </w:rPr>
        <w:t>深化绩效管理，加强结果导向。在预算项目绩效目标全覆盖的基础上，着重于提高绩效目标的编制质量和审核标准。在完成好每年固定的《项目支出绩效目标运行监控报告》、《区级项目支出绩效目标运行监控汇总表》的基础上，着重于做好日常绩效监控。充分利用绩效评价结果，发挥结果导向作用，将预算安排与事前绩效评估等挂钩。</w:t>
      </w:r>
    </w:p>
    <w:p>
      <w:pPr>
        <w:spacing w:before="50" w:line="323" w:lineRule="auto"/>
        <w:ind w:left="3" w:right="25" w:firstLine="655"/>
        <w:rPr>
          <w:rFonts w:ascii="仿宋" w:hAnsi="仿宋" w:eastAsia="仿宋" w:cs="仿宋"/>
          <w:spacing w:val="9"/>
          <w:sz w:val="31"/>
          <w:szCs w:val="31"/>
        </w:rPr>
      </w:pPr>
    </w:p>
    <w:p/>
    <w:sectPr>
      <w:footerReference r:id="rId4" w:type="default"/>
      <w:pgSz w:w="11906" w:h="16839"/>
      <w:pgMar w:top="1431" w:right="1437" w:bottom="1410" w:left="1592" w:header="0" w:footer="1237" w:gutter="0"/>
      <w:pgNumType w:fmt="decimal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89" w:lineRule="auto"/>
      <w:ind w:left="4372"/>
      <w:rPr>
        <w:rFonts w:hint="eastAsia" w:eastAsia="宋体"/>
        <w:sz w:val="18"/>
        <w:szCs w:val="18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</w:t>
                    </w:r>
                    <w:r>
                      <w:rPr>
                        <w:rFonts w:hint="eastAsia" w:eastAsia="宋体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89" w:lineRule="auto"/>
      <w:ind w:left="4371"/>
      <w:rPr>
        <w:rFonts w:hint="eastAsia" w:eastAsia="宋体"/>
        <w:sz w:val="18"/>
        <w:szCs w:val="18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2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</w:t>
                    </w:r>
                    <w:r>
                      <w:rPr>
                        <w:rFonts w:hint="eastAsia" w:eastAsia="宋体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180305"/>
    <w:rsid w:val="010C2FA4"/>
    <w:rsid w:val="04977940"/>
    <w:rsid w:val="0E656991"/>
    <w:rsid w:val="100862F1"/>
    <w:rsid w:val="121B4346"/>
    <w:rsid w:val="138519A6"/>
    <w:rsid w:val="1B387263"/>
    <w:rsid w:val="1D0231EC"/>
    <w:rsid w:val="33E17EDB"/>
    <w:rsid w:val="3E4D4B28"/>
    <w:rsid w:val="454E291B"/>
    <w:rsid w:val="45C502BE"/>
    <w:rsid w:val="564014BD"/>
    <w:rsid w:val="59180305"/>
    <w:rsid w:val="5D0007E9"/>
    <w:rsid w:val="68085719"/>
    <w:rsid w:val="76CB7052"/>
    <w:rsid w:val="78776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2024-07-12T03:45:00Z</dcterms:created>
  <dc:creator>DELL</dc:creator>
  <cp:lastModifiedBy>Administrator</cp:lastModifiedBy>
  <dcterms:modified xsi:type="dcterms:W3CDTF">2025-07-07T06:13:34Z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