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bookmarkStart w:id="0" w:name="_GoBack"/>
      <w:bookmarkEnd w:id="0"/>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r>
        <w:rPr>
          <w:rFonts w:hint="eastAsia" w:ascii="黑体" w:eastAsia="黑体"/>
          <w:sz w:val="72"/>
          <w:szCs w:val="72"/>
        </w:rPr>
        <w:t>北京市大兴区榆垡镇中心卫生院</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1．主要职能。</w:t>
      </w:r>
    </w:p>
    <w:p>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我院是一所一级甲等综合性医疗机构，主要为人民身体健康提供医疗与预防保健服务。具体业务范围包括：医疗、护理；预防保健；卫生技术人员培训；初级卫生保健规划的实施；卫生监督与卫生信息管理，是北京市医保定点医疗机构。</w:t>
      </w:r>
    </w:p>
    <w:p>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2．机构情况。</w:t>
      </w:r>
    </w:p>
    <w:p>
      <w:pPr>
        <w:tabs>
          <w:tab w:val="center" w:pos="6979"/>
        </w:tabs>
        <w:spacing w:line="580" w:lineRule="exact"/>
        <w:ind w:firstLine="565" w:firstLineChars="202"/>
        <w:rPr>
          <w:rFonts w:hint="eastAsia" w:ascii="仿宋_GB2312" w:eastAsia="仿宋_GB2312"/>
          <w:sz w:val="28"/>
          <w:szCs w:val="28"/>
        </w:rPr>
      </w:pPr>
      <w:r>
        <w:rPr>
          <w:rFonts w:hint="eastAsia" w:ascii="仿宋_GB2312" w:eastAsia="仿宋_GB2312"/>
          <w:kern w:val="0"/>
          <w:sz w:val="28"/>
          <w:szCs w:val="28"/>
        </w:rPr>
        <w:t>我院设有内科、外科、妇产科、中医科、口腔科等临床科室；检验科、放射科等功能检查科；社区科、预防保健科、妇幼保健科等公共卫生科室；办公室、财务科、医务科等职能科室。另外下辖7个社区卫生服务站及16个村卫生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22220.22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3183.93</w:t>
      </w:r>
      <w:r>
        <w:rPr>
          <w:rFonts w:hint="eastAsia" w:ascii="仿宋_GB2312" w:eastAsia="仿宋_GB2312"/>
          <w:sz w:val="28"/>
          <w:szCs w:val="28"/>
        </w:rPr>
        <w:t>万元，增长</w:t>
      </w:r>
      <w:r>
        <w:rPr>
          <w:rFonts w:hint="eastAsia" w:ascii="仿宋_GB2312" w:eastAsia="仿宋_GB2312"/>
          <w:sz w:val="28"/>
          <w:szCs w:val="28"/>
          <w:lang w:val="en-US" w:eastAsia="zh-CN"/>
        </w:rPr>
        <w:t>16.72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17812.84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2270.1</w:t>
      </w:r>
      <w:r>
        <w:rPr>
          <w:rFonts w:hint="eastAsia" w:ascii="仿宋_GB2312" w:eastAsia="仿宋_GB2312"/>
          <w:sz w:val="28"/>
          <w:szCs w:val="28"/>
        </w:rPr>
        <w:t>万元，增长</w:t>
      </w:r>
      <w:r>
        <w:rPr>
          <w:rFonts w:hint="eastAsia" w:ascii="仿宋_GB2312" w:eastAsia="仿宋_GB2312"/>
          <w:sz w:val="28"/>
          <w:szCs w:val="28"/>
          <w:lang w:val="en-US" w:eastAsia="zh-CN"/>
        </w:rPr>
        <w:t>14.61</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6438.23</w:t>
      </w:r>
      <w:r>
        <w:rPr>
          <w:rFonts w:hint="eastAsia" w:ascii="仿宋_GB2312" w:eastAsia="仿宋_GB2312"/>
          <w:sz w:val="28"/>
          <w:szCs w:val="28"/>
        </w:rPr>
        <w:t>万元，占收入合计的</w:t>
      </w:r>
      <w:r>
        <w:rPr>
          <w:rFonts w:hint="eastAsia" w:ascii="仿宋_GB2312" w:eastAsia="仿宋_GB2312"/>
          <w:sz w:val="28"/>
          <w:szCs w:val="28"/>
          <w:lang w:eastAsia="zh-CN"/>
        </w:rPr>
        <w:t>36.14%。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6438.23万元，占收入合计的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11318.89</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63.54</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55.72</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0.3</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rPr>
          <w:rFonts w:hint="eastAsia" w:ascii="仿宋_GB2312" w:eastAsia="仿宋_GB2312"/>
          <w:color w:val="000000"/>
          <w:sz w:val="32"/>
          <w:lang w:eastAsia="zh-CN"/>
        </w:rPr>
        <w:drawing>
          <wp:inline distT="0" distB="0" distL="114300" distR="114300">
            <wp:extent cx="4839970" cy="2755265"/>
            <wp:effectExtent l="0" t="0" r="17780" b="6985"/>
            <wp:docPr id="5" name="图片 5"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2"/>
                    <pic:cNvPicPr>
                      <a:picLocks noChangeAspect="1"/>
                    </pic:cNvPicPr>
                  </pic:nvPicPr>
                  <pic:blipFill>
                    <a:blip r:embed="rId7"/>
                    <a:stretch>
                      <a:fillRect/>
                    </a:stretch>
                  </pic:blipFill>
                  <pic:spPr>
                    <a:xfrm>
                      <a:off x="0" y="0"/>
                      <a:ext cx="4839970" cy="2755265"/>
                    </a:xfrm>
                    <a:prstGeom prst="rect">
                      <a:avLst/>
                    </a:prstGeom>
                  </pic:spPr>
                </pic:pic>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15686.16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1138.62</w:t>
      </w:r>
      <w:r>
        <w:rPr>
          <w:rFonts w:hint="eastAsia" w:ascii="仿宋_GB2312" w:eastAsia="仿宋_GB2312"/>
          <w:sz w:val="28"/>
          <w:szCs w:val="28"/>
        </w:rPr>
        <w:t>万元，增长</w:t>
      </w:r>
      <w:r>
        <w:rPr>
          <w:rFonts w:hint="eastAsia" w:ascii="仿宋_GB2312" w:eastAsia="仿宋_GB2312"/>
          <w:sz w:val="28"/>
          <w:szCs w:val="28"/>
          <w:lang w:val="en-US" w:eastAsia="zh-CN"/>
        </w:rPr>
        <w:t>7.83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12921.19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82.37</w:t>
      </w:r>
      <w:r>
        <w:rPr>
          <w:rFonts w:hint="eastAsia" w:ascii="仿宋_GB2312" w:eastAsia="仿宋_GB2312"/>
          <w:sz w:val="28"/>
          <w:szCs w:val="28"/>
          <w:highlight w:val="none"/>
        </w:rPr>
        <w:t>%；项目支出</w:t>
      </w:r>
      <w:r>
        <w:rPr>
          <w:rFonts w:ascii="仿宋_GB2312" w:eastAsia="仿宋_GB2312"/>
          <w:sz w:val="28"/>
          <w:szCs w:val="28"/>
          <w:highlight w:val="none"/>
        </w:rPr>
        <w:t>2764.97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17.63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hint="eastAsia" w:ascii="黑体" w:eastAsia="黑体"/>
          <w:b/>
          <w:sz w:val="28"/>
          <w:szCs w:val="28"/>
          <w:lang w:eastAsia="zh-CN"/>
        </w:rPr>
        <w:drawing>
          <wp:inline distT="0" distB="0" distL="114300" distR="114300">
            <wp:extent cx="4839970" cy="2755265"/>
            <wp:effectExtent l="0" t="0" r="17780" b="6985"/>
            <wp:docPr id="6" name="图片 6"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3"/>
                    <pic:cNvPicPr>
                      <a:picLocks noChangeAspect="1"/>
                    </pic:cNvPicPr>
                  </pic:nvPicPr>
                  <pic:blipFill>
                    <a:blip r:embed="rId8"/>
                    <a:stretch>
                      <a:fillRect/>
                    </a:stretch>
                  </pic:blipFill>
                  <pic:spPr>
                    <a:xfrm>
                      <a:off x="0" y="0"/>
                      <a:ext cx="4839970" cy="2755265"/>
                    </a:xfrm>
                    <a:prstGeom prst="rect">
                      <a:avLst/>
                    </a:prstGeom>
                  </pic:spPr>
                </pic:pic>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6848.43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805.36万元，增长13.33%。主要原因：在编人员经费补助</w:t>
      </w:r>
      <w:r>
        <w:rPr>
          <w:rFonts w:hint="eastAsia" w:ascii="仿宋_GB2312" w:eastAsia="仿宋_GB2312"/>
          <w:sz w:val="28"/>
          <w:szCs w:val="28"/>
          <w:lang w:val="en-US" w:eastAsia="zh-CN"/>
        </w:rPr>
        <w:t>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6848.43</w:t>
      </w:r>
      <w:r>
        <w:rPr>
          <w:rFonts w:hint="eastAsia" w:ascii="仿宋_GB2312" w:eastAsia="仿宋_GB2312"/>
          <w:sz w:val="28"/>
          <w:szCs w:val="28"/>
        </w:rPr>
        <w:t>万元，主要用于以下方面（按大类）：“社会保障和就业支出”（类）612.12万元，占本年财政拨款支出的8.94%；“卫生健康支出”（类）5826.11万元，占本年财政拨款支出的85.07%；“住房保障支出”（类）410.19万元，占本年财政拨款支出的5.99%。</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632.17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612.12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96.83</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632.17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612.12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96.83</w:t>
      </w:r>
      <w:r>
        <w:rPr>
          <w:rFonts w:hint="eastAsia" w:ascii="仿宋_GB2312" w:eastAsia="仿宋_GB2312"/>
          <w:sz w:val="28"/>
          <w:szCs w:val="28"/>
        </w:rPr>
        <w:t>%。主要原因：为人员社保基数调整。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4714.61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年度决算5826.11万元，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123.57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“基层医疗卫生机构”（款）202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2582.9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3075.49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119.07</w:t>
      </w:r>
      <w:r>
        <w:rPr>
          <w:rFonts w:hint="eastAsia" w:ascii="仿宋_GB2312" w:eastAsia="仿宋_GB2312"/>
          <w:sz w:val="28"/>
          <w:szCs w:val="28"/>
        </w:rPr>
        <w:t>%。主要原因：发放在编人员住房补贴。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“公共卫生”（款）2024年年初预算1627.09万元，2024年度决算2006.42万元，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123.31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主要原因：上级转移支付项目增多。</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“行政事业单位医疗”（款）2024年年初预算386.35万元，2024年度决算488.05万元，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126.32</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主要原因：医疗保险缴费基数调整。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“中医药事务”（款）2024年年初预算0万元，2024年度决算9.62万元，</w:t>
      </w:r>
      <w:r>
        <w:rPr>
          <w:rFonts w:hint="eastAsia" w:ascii="仿宋_GB2312" w:eastAsia="仿宋_GB2312"/>
          <w:sz w:val="28"/>
          <w:szCs w:val="28"/>
          <w:lang w:eastAsia="zh-CN"/>
        </w:rPr>
        <w:t>完成年初预算的</w:t>
      </w:r>
      <w:r>
        <w:rPr>
          <w:rFonts w:hint="eastAsia" w:ascii="仿宋_GB2312" w:eastAsia="仿宋_GB2312"/>
          <w:sz w:val="28"/>
          <w:szCs w:val="28"/>
        </w:rPr>
        <w:t>100%。主要原因：上级转移支付增加。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“其他卫生健康支出”（款）2024年年初预算0万元，2024年度决算246.52万元</w:t>
      </w:r>
      <w:r>
        <w:rPr>
          <w:rFonts w:hint="eastAsia" w:ascii="仿宋_GB2312" w:eastAsia="仿宋_GB2312"/>
          <w:sz w:val="28"/>
          <w:szCs w:val="28"/>
          <w:lang w:eastAsia="zh-CN"/>
        </w:rPr>
        <w:t>，</w:t>
      </w:r>
      <w:r>
        <w:rPr>
          <w:rFonts w:hint="eastAsia" w:ascii="仿宋_GB2312" w:eastAsia="仿宋_GB2312"/>
          <w:sz w:val="28"/>
          <w:szCs w:val="28"/>
        </w:rPr>
        <w:t>完成年初预算的100%</w:t>
      </w:r>
      <w:r>
        <w:rPr>
          <w:rFonts w:hint="eastAsia" w:ascii="仿宋_GB2312" w:eastAsia="仿宋_GB2312"/>
          <w:sz w:val="28"/>
          <w:szCs w:val="28"/>
          <w:lang w:eastAsia="zh-CN"/>
        </w:rPr>
        <w:t>。</w:t>
      </w:r>
      <w:r>
        <w:rPr>
          <w:rFonts w:hint="eastAsia" w:ascii="仿宋_GB2312" w:eastAsia="仿宋_GB2312"/>
          <w:sz w:val="28"/>
          <w:szCs w:val="28"/>
        </w:rPr>
        <w:t>主要原因：上级转移支付增加。</w:t>
      </w:r>
    </w:p>
    <w:p>
      <w:pPr>
        <w:spacing w:line="580" w:lineRule="exact"/>
        <w:ind w:firstLine="560" w:firstLineChars="200"/>
      </w:pPr>
      <w:r>
        <w:rPr>
          <w:rFonts w:hint="eastAsia" w:ascii="仿宋_GB2312" w:eastAsia="仿宋_GB2312"/>
          <w:sz w:val="28"/>
          <w:szCs w:val="28"/>
        </w:rPr>
        <w:t>“住房保障支出”（款）2024年年初预算0万元，2024年度决算410.19万元，完成年初预算的100%</w:t>
      </w:r>
      <w:r>
        <w:rPr>
          <w:rFonts w:hint="eastAsia" w:ascii="仿宋_GB2312" w:eastAsia="仿宋_GB2312"/>
          <w:sz w:val="28"/>
          <w:szCs w:val="28"/>
          <w:lang w:eastAsia="zh-CN"/>
        </w:rPr>
        <w:t>。</w:t>
      </w:r>
      <w:r>
        <w:rPr>
          <w:rFonts w:hint="eastAsia" w:ascii="仿宋_GB2312" w:eastAsia="仿宋_GB2312"/>
          <w:sz w:val="28"/>
          <w:szCs w:val="28"/>
        </w:rPr>
        <w:t>主要原因：发放在编人员住房补贴。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本单位2024年度无国有资本经营预算财政拨款安排的支出。202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numPr>
          <w:ilvl w:val="0"/>
          <w:numId w:val="0"/>
        </w:numPr>
        <w:ind w:firstLine="560" w:firstLineChars="200"/>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4126.04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left="560" w:leftChars="266" w:hanging="2" w:hangingChars="1"/>
        <w:rPr>
          <w:rFonts w:hint="eastAsia" w:ascii="黑体" w:eastAsia="黑体"/>
          <w:sz w:val="28"/>
          <w:szCs w:val="28"/>
        </w:rPr>
      </w:pPr>
      <w:r>
        <w:rPr>
          <w:rFonts w:hint="eastAsia" w:ascii="仿宋_GB2312" w:eastAsia="仿宋_GB2312"/>
          <w:sz w:val="28"/>
          <w:szCs w:val="28"/>
          <w:lang w:eastAsia="zh-CN"/>
        </w:rPr>
        <w:t>我单位公务接待费及公务用车运行维护费不属于此经费统计范围。与上年相比无变化，与年初预算数相比无变化。</w:t>
      </w: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133.2</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133.2</w:t>
      </w:r>
      <w:r>
        <w:rPr>
          <w:rFonts w:hint="eastAsia" w:ascii="仿宋_GB2312" w:eastAsia="仿宋_GB2312"/>
          <w:sz w:val="28"/>
          <w:szCs w:val="28"/>
        </w:rPr>
        <w:t>万元。授予中小企业合同金额</w:t>
      </w:r>
      <w:r>
        <w:rPr>
          <w:rFonts w:ascii="仿宋_GB2312" w:eastAsia="仿宋_GB2312"/>
          <w:sz w:val="28"/>
          <w:szCs w:val="28"/>
        </w:rPr>
        <w:t>133.2</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133.2</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12月31日，北京市大兴区榆垡镇中心卫生院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6</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4</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2024年度本单位无此项支出。202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7.卫生健康支出（类）基层医疗卫生机构（款）乡镇卫生院（项）：反映用于乡镇卫生院的支出。</w:t>
      </w:r>
    </w:p>
    <w:p>
      <w:pPr>
        <w:ind w:firstLine="420" w:firstLineChars="150"/>
        <w:rPr>
          <w:rFonts w:hint="eastAsia" w:ascii="仿宋_GB2312"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8.卫生健康支出（类）基层医疗卫生机构（款）</w:t>
      </w:r>
      <w:r>
        <w:rPr>
          <w:rFonts w:hint="eastAsia" w:ascii="仿宋_GB2312" w:eastAsia="仿宋_GB2312" w:cs="Times New Roman"/>
          <w:b w:val="0"/>
          <w:bCs w:val="0"/>
          <w:kern w:val="2"/>
          <w:sz w:val="28"/>
          <w:szCs w:val="28"/>
          <w:lang w:val="en-US" w:eastAsia="zh-CN" w:bidi="ar-SA"/>
        </w:rPr>
        <w:t>其他基层医疗卫生机构支出</w:t>
      </w:r>
      <w:r>
        <w:rPr>
          <w:rFonts w:hint="eastAsia" w:ascii="仿宋_GB2312" w:hAnsi="Times New Roman" w:eastAsia="仿宋_GB2312" w:cs="Times New Roman"/>
          <w:b w:val="0"/>
          <w:bCs w:val="0"/>
          <w:kern w:val="2"/>
          <w:sz w:val="28"/>
          <w:szCs w:val="28"/>
          <w:lang w:val="en-US" w:eastAsia="zh-CN" w:bidi="ar-SA"/>
        </w:rPr>
        <w:t>（项）</w:t>
      </w:r>
      <w:r>
        <w:rPr>
          <w:rFonts w:hint="eastAsia" w:ascii="仿宋_GB2312" w:eastAsia="仿宋_GB2312" w:cs="Times New Roman"/>
          <w:b w:val="0"/>
          <w:bCs w:val="0"/>
          <w:kern w:val="2"/>
          <w:sz w:val="28"/>
          <w:szCs w:val="28"/>
          <w:lang w:val="en-US" w:eastAsia="zh-CN" w:bidi="ar-SA"/>
        </w:rPr>
        <w:t>：反映除上述项目以外的其他用于基层医疗卫生机构的支出。</w:t>
      </w:r>
    </w:p>
    <w:p>
      <w:pPr>
        <w:ind w:firstLine="420" w:firstLineChars="150"/>
        <w:rPr>
          <w:rFonts w:hint="eastAsia"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9.卫生健康支出（类）公共卫生（款）基本公共卫生服务（项）：反映基本公共卫生服务支出。</w:t>
      </w:r>
    </w:p>
    <w:p>
      <w:pPr>
        <w:ind w:firstLine="420" w:firstLineChars="150"/>
        <w:rPr>
          <w:rFonts w:hint="eastAsia"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10.卫生健康支出（类）公共卫生（款）重大公共卫生服务（项）：反映重大疾病、重大传染病预防控制等重大公共卫生服务项目支出。</w:t>
      </w:r>
    </w:p>
    <w:p>
      <w:pPr>
        <w:ind w:firstLine="420" w:firstLineChars="150"/>
        <w:rPr>
          <w:rFonts w:hint="eastAsia"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11.卫生健康支出（类）公共卫生（款）突发公共卫生事件应急处置（项）：反映用于突发公共卫生事件应急处置方面的支出。</w:t>
      </w:r>
    </w:p>
    <w:p>
      <w:pPr>
        <w:ind w:firstLine="420" w:firstLineChars="150"/>
        <w:rPr>
          <w:rFonts w:hint="eastAsia"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12.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default"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13.卫生健康支出（类）行政事业单位医疗（款）公务员医疗补助（项）：反映财政部门安排的公务员医疗补助经费。</w:t>
      </w:r>
    </w:p>
    <w:p>
      <w:pPr>
        <w:ind w:firstLine="420" w:firstLineChars="150"/>
        <w:rPr>
          <w:rFonts w:hint="eastAsia"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14.卫生健康支出（类）中医药事务（款）中医（民族医）药专项（项）：反映中医（民族医）药方面的专项支出。</w:t>
      </w:r>
    </w:p>
    <w:p>
      <w:pPr>
        <w:ind w:firstLine="420" w:firstLineChars="150"/>
        <w:rPr>
          <w:rFonts w:hint="eastAsia"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15.卫生健康支出（类）其他卫生健康支出（款）其他卫生健康支出（项）：反映除上述项目以外其他用于卫生健康方面的支出。</w:t>
      </w:r>
    </w:p>
    <w:p>
      <w:pPr>
        <w:ind w:firstLine="420" w:firstLineChars="150"/>
        <w:rPr>
          <w:rFonts w:hint="eastAsia"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16.社会保障和就业支出（类）行政事业单位养老支出（款）事业单位离退休（项）：反映事业单位开支的离退休经费。</w:t>
      </w:r>
    </w:p>
    <w:p>
      <w:pPr>
        <w:ind w:firstLine="420" w:firstLineChars="150"/>
        <w:rPr>
          <w:rFonts w:hint="eastAsia"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17.社会保障和就业支出（类）行政事业单位养老支出（款）机关事业单位基本养老保险缴费支出（项）：反映机关事业单位实施养老保险制度由单位缴纳的基本养老保险费支出。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18.社会保障和就业支出（类）行政事业单位养老支出（款）机关事业单位职业年金缴费支出（项）：反映机关事业单位实施养老保险制度由单位实际缴纳的职业年金支出（含职业年金补记支出）。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hint="default"/>
          <w:lang w:val="en-US"/>
        </w:rPr>
      </w:pPr>
      <w:r>
        <w:rPr>
          <w:rFonts w:hint="eastAsia" w:ascii="仿宋_GB2312" w:eastAsia="仿宋_GB2312" w:cs="Times New Roman"/>
          <w:b w:val="0"/>
          <w:bCs w:val="0"/>
          <w:kern w:val="2"/>
          <w:sz w:val="28"/>
          <w:szCs w:val="28"/>
          <w:lang w:val="en-US" w:eastAsia="zh-CN" w:bidi="ar-SA"/>
        </w:rPr>
        <w:t>19.社会保障和就业支出（类）行政事业单位养老支出（款）其他行政事业单位养老支出（项）：反映除上述项目以外其他用于行政事业单位养老方面的支出。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p>
    <w:p>
      <w:pPr>
        <w:numPr>
          <w:ilvl w:val="0"/>
          <w:numId w:val="0"/>
        </w:numPr>
        <w:ind w:firstLine="560" w:firstLineChars="200"/>
        <w:rPr>
          <w:rFonts w:hint="default" w:eastAsia="黑体"/>
          <w:lang w:val="en-US" w:eastAsia="zh-CN"/>
        </w:rPr>
      </w:pPr>
      <w:r>
        <w:rPr>
          <w:rFonts w:hint="eastAsia" w:ascii="仿宋_GB2312" w:eastAsia="仿宋_GB2312"/>
          <w:sz w:val="28"/>
          <w:szCs w:val="28"/>
        </w:rPr>
        <w:t>二级预算单位不涉及。</w:t>
      </w:r>
      <w:r>
        <w:rPr>
          <w:rFonts w:hint="eastAsia" w:ascii="黑体"/>
          <w:sz w:val="28"/>
          <w:szCs w:val="28"/>
          <w:highlight w:val="none"/>
          <w:lang w:val="en-US" w:eastAsia="zh-CN"/>
        </w:rPr>
        <w:t xml:space="preserve"> </w:t>
      </w:r>
    </w:p>
    <w:p>
      <w:pPr>
        <w:numPr>
          <w:ilvl w:val="0"/>
          <w:numId w:val="0"/>
        </w:numPr>
        <w:ind w:firstLine="560" w:firstLineChars="200"/>
        <w:rPr>
          <w:rFonts w:hint="eastAsia" w:ascii="黑体" w:eastAsia="黑体"/>
          <w:sz w:val="28"/>
          <w:szCs w:val="28"/>
          <w:highlight w:val="none"/>
        </w:rPr>
      </w:pPr>
      <w:r>
        <w:rPr>
          <w:rFonts w:hint="eastAsia" w:ascii="黑体" w:eastAsia="黑体"/>
          <w:sz w:val="28"/>
          <w:szCs w:val="28"/>
          <w:highlight w:val="none"/>
          <w:lang w:val="en-US" w:eastAsia="zh-CN"/>
        </w:rPr>
        <w:t>二、</w:t>
      </w: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p>
    <w:p>
      <w:pPr>
        <w:numPr>
          <w:ilvl w:val="0"/>
          <w:numId w:val="0"/>
        </w:numPr>
        <w:ind w:firstLine="560" w:firstLineChars="200"/>
        <w:rPr>
          <w:rFonts w:hint="eastAsia" w:ascii="黑体" w:eastAsia="黑体"/>
          <w:sz w:val="28"/>
          <w:szCs w:val="28"/>
          <w:highlight w:val="none"/>
          <w:lang w:eastAsia="zh-CN"/>
        </w:rPr>
      </w:pPr>
      <w:r>
        <w:rPr>
          <w:rFonts w:hint="eastAsia" w:ascii="仿宋_GB2312" w:eastAsia="仿宋_GB2312"/>
          <w:sz w:val="28"/>
          <w:szCs w:val="28"/>
        </w:rPr>
        <w:t>二级预算单位不涉及。</w:t>
      </w:r>
    </w:p>
    <w:p>
      <w:pPr>
        <w:numPr>
          <w:ilvl w:val="0"/>
          <w:numId w:val="0"/>
        </w:numPr>
        <w:ind w:firstLine="560" w:firstLineChars="200"/>
        <w:rPr>
          <w:rFonts w:hint="eastAsia" w:ascii="仿宋_GB2312" w:hAnsi="仿宋_GB2312" w:eastAsia="仿宋_GB2312" w:cs="仿宋_GB2312"/>
          <w:sz w:val="32"/>
          <w:szCs w:val="32"/>
        </w:rPr>
      </w:pPr>
      <w:r>
        <w:rPr>
          <w:rFonts w:hint="eastAsia" w:ascii="黑体" w:eastAsia="黑体"/>
          <w:sz w:val="28"/>
          <w:szCs w:val="28"/>
          <w:highlight w:val="none"/>
          <w:lang w:val="en-US" w:eastAsia="zh-CN"/>
        </w:rPr>
        <w:t>三、</w:t>
      </w: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060BE8"/>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EB86255"/>
    <w:rsid w:val="1FF7AB17"/>
    <w:rsid w:val="214243FA"/>
    <w:rsid w:val="21AD613C"/>
    <w:rsid w:val="22467189"/>
    <w:rsid w:val="257A14F5"/>
    <w:rsid w:val="27196C26"/>
    <w:rsid w:val="29EF086F"/>
    <w:rsid w:val="2BC34C59"/>
    <w:rsid w:val="2DE86042"/>
    <w:rsid w:val="2EFFE297"/>
    <w:rsid w:val="301437CA"/>
    <w:rsid w:val="349D1F0A"/>
    <w:rsid w:val="34DD0473"/>
    <w:rsid w:val="38943D76"/>
    <w:rsid w:val="3A8E35DC"/>
    <w:rsid w:val="3C684897"/>
    <w:rsid w:val="433E495C"/>
    <w:rsid w:val="489F2FD7"/>
    <w:rsid w:val="48AC56D8"/>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244646"/>
    <w:rsid w:val="674D385B"/>
    <w:rsid w:val="676F09E1"/>
    <w:rsid w:val="68D4658B"/>
    <w:rsid w:val="69D146BC"/>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0</TotalTime>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yf</cp:lastModifiedBy>
  <cp:lastPrinted>2020-08-09T03:39:00Z</cp:lastPrinted>
  <dcterms:modified xsi:type="dcterms:W3CDTF">2025-09-18T02:31:18Z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