
<file path=[Content_Types].xml><?xml version="1.0" encoding="utf-8"?>
<Types xmlns="http://schemas.openxmlformats.org/package/2006/content-types">
  <Default Extension="xlsx" ContentType="application/vnd.openxmlformats-officedocument.spreadsheetml.sheet"/>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4"/>
        <w:rPr>
          <w:b w:val="0"/>
          <w:bCs w:val="0"/>
        </w:rPr>
        <w:sectPr>
          <w:footerReference r:id="rId5"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14:paraId="567D9B60">
      <w:pPr>
        <w:keepNext w:val="0"/>
        <w:keepLines w:val="0"/>
        <w:pageBreakBefore w:val="0"/>
        <w:widowControl w:val="0"/>
        <w:tabs>
          <w:tab w:val="center" w:pos="6979"/>
        </w:tabs>
        <w:kinsoku/>
        <w:wordWrap/>
        <w:overflowPunct/>
        <w:autoSpaceDE/>
        <w:autoSpaceDN/>
        <w:bidi w:val="0"/>
        <w:adjustRightInd/>
        <w:snapToGrid/>
        <w:spacing w:line="560" w:lineRule="exact"/>
        <w:ind w:firstLine="560" w:firstLineChars="200"/>
        <w:textAlignment w:val="auto"/>
        <w:rPr>
          <w:rFonts w:ascii="仿宋_GB2312" w:eastAsia="仿宋_GB2312"/>
          <w:kern w:val="0"/>
          <w:sz w:val="28"/>
          <w:szCs w:val="28"/>
        </w:rPr>
      </w:pPr>
      <w:r>
        <w:rPr>
          <w:rFonts w:hint="eastAsia" w:ascii="仿宋_GB2312" w:eastAsia="仿宋_GB2312"/>
          <w:kern w:val="0"/>
          <w:sz w:val="28"/>
          <w:szCs w:val="28"/>
        </w:rPr>
        <w:t>1、本部门职责</w:t>
      </w:r>
    </w:p>
    <w:p w14:paraId="500C3652">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（一）贯彻执行国家的法律、法规、规章和市、区人民政府的决定、命令、指示。</w:t>
      </w:r>
    </w:p>
    <w:p w14:paraId="74C0DCDA">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（二）执行本镇（地区）人民代表大会的各项决议。</w:t>
      </w:r>
    </w:p>
    <w:p w14:paraId="25EAF27E">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（三）制定本镇（地区）经济社会发展中、长期规划和年度计划，并组织实施。</w:t>
      </w:r>
    </w:p>
    <w:p w14:paraId="0D884982">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（四）指导各村不断完善村民自治章程，推进各村民主选举、民主决策、民主管理和民主监督。</w:t>
      </w:r>
    </w:p>
    <w:p w14:paraId="6EAC3292">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（五）负责辖区内的经济、教育、科学、文化、体育、卫生、人口与计划生育、财政工作和民政、优抚、残疾人的服务管理、劳动和社会保障、住房保障等工作。</w:t>
      </w:r>
    </w:p>
    <w:p w14:paraId="6EB464A9">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（六）负责辖区内社会建设工作和社区建设与管理工作。</w:t>
      </w:r>
    </w:p>
    <w:p w14:paraId="2E482D83">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（七）负责辖区内农村和城镇的规划建设与管理，保障人口、资源、环境的协调可持续发展。</w:t>
      </w:r>
    </w:p>
    <w:p w14:paraId="6E4A7650">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（八）负责公安、司法、社会治安综合治理以及环保、环卫、交通、能源、安全、防火、防汛等工作。</w:t>
      </w:r>
    </w:p>
    <w:p w14:paraId="29159A40">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九）保护全民所有和集体所有财产，保护公民私人所有的合法财产，维护社会秩序，保障公民的人身权利、民主权利和其他权利，保护各种经济组织的合法权益，保障少数民族的权利和尊重少数民族的风俗习惯。</w:t>
      </w:r>
    </w:p>
    <w:p w14:paraId="5AE1FDAC">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（十）保障宪法和法律赋予妇女的男女平等、同工同酬和婚姻自由等各项权利。</w:t>
      </w:r>
    </w:p>
    <w:p w14:paraId="4CF1CBFF">
      <w:pPr>
        <w:keepNext w:val="0"/>
        <w:keepLines w:val="0"/>
        <w:pageBreakBefore w:val="0"/>
        <w:widowControl w:val="0"/>
        <w:tabs>
          <w:tab w:val="center" w:pos="6979"/>
        </w:tabs>
        <w:kinsoku/>
        <w:wordWrap/>
        <w:overflowPunct/>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（十一）完成上级人民政府交办的其他任务。</w:t>
      </w:r>
    </w:p>
    <w:p w14:paraId="0D84E6E8">
      <w:pPr>
        <w:keepNext w:val="0"/>
        <w:keepLines w:val="0"/>
        <w:pageBreakBefore w:val="0"/>
        <w:widowControl w:val="0"/>
        <w:tabs>
          <w:tab w:val="center" w:pos="6979"/>
        </w:tabs>
        <w:kinsoku/>
        <w:wordWrap/>
        <w:overflowPunct/>
        <w:autoSpaceDE/>
        <w:autoSpaceDN/>
        <w:bidi w:val="0"/>
        <w:adjustRightInd/>
        <w:snapToGrid/>
        <w:spacing w:line="560" w:lineRule="exact"/>
        <w:ind w:firstLine="560" w:firstLineChars="200"/>
        <w:textAlignment w:val="auto"/>
        <w:rPr>
          <w:rFonts w:ascii="仿宋_GB2312" w:eastAsia="仿宋_GB2312"/>
          <w:kern w:val="0"/>
          <w:sz w:val="28"/>
          <w:szCs w:val="28"/>
        </w:rPr>
      </w:pPr>
      <w:r>
        <w:rPr>
          <w:rFonts w:hint="eastAsia" w:ascii="仿宋_GB2312" w:eastAsia="仿宋_GB2312"/>
          <w:kern w:val="0"/>
          <w:sz w:val="28"/>
          <w:szCs w:val="28"/>
        </w:rPr>
        <w:t>2、机构设置情况</w:t>
      </w:r>
    </w:p>
    <w:p w14:paraId="3B08CBF3">
      <w:pPr>
        <w:tabs>
          <w:tab w:val="center" w:pos="6979"/>
        </w:tabs>
        <w:spacing w:line="580" w:lineRule="exact"/>
        <w:ind w:firstLine="700" w:firstLineChars="250"/>
        <w:rPr>
          <w:rFonts w:hint="eastAsia" w:ascii="仿宋_GB2312" w:eastAsia="仿宋_GB2312"/>
          <w:kern w:val="0"/>
          <w:sz w:val="28"/>
          <w:szCs w:val="28"/>
          <w:lang w:eastAsia="zh-CN"/>
        </w:rPr>
      </w:pPr>
      <w:r>
        <w:rPr>
          <w:rFonts w:hint="eastAsia" w:ascii="仿宋_GB2312" w:eastAsia="仿宋_GB2312"/>
          <w:kern w:val="0"/>
          <w:sz w:val="28"/>
          <w:szCs w:val="28"/>
        </w:rPr>
        <w:t>本部门</w:t>
      </w:r>
      <w:r>
        <w:rPr>
          <w:rFonts w:hint="eastAsia" w:ascii="仿宋_GB2312" w:eastAsia="仿宋_GB2312"/>
          <w:kern w:val="0"/>
          <w:sz w:val="28"/>
          <w:szCs w:val="28"/>
          <w:lang w:eastAsia="zh-CN"/>
        </w:rPr>
        <w:t>机构设置除政府本级外，另有</w:t>
      </w:r>
      <w:r>
        <w:rPr>
          <w:rFonts w:hint="eastAsia" w:ascii="仿宋_GB2312" w:eastAsia="仿宋_GB2312"/>
          <w:kern w:val="0"/>
          <w:sz w:val="28"/>
          <w:szCs w:val="28"/>
          <w:lang w:val="en-US" w:eastAsia="zh-CN"/>
        </w:rPr>
        <w:t>2所</w:t>
      </w:r>
      <w:r>
        <w:rPr>
          <w:rFonts w:hint="eastAsia" w:ascii="仿宋_GB2312" w:eastAsia="仿宋_GB2312"/>
          <w:kern w:val="0"/>
          <w:sz w:val="28"/>
          <w:szCs w:val="28"/>
          <w:lang w:eastAsia="zh-CN"/>
        </w:rPr>
        <w:t>医院。具体为：</w:t>
      </w:r>
    </w:p>
    <w:p w14:paraId="04D63614">
      <w:pPr>
        <w:numPr>
          <w:ilvl w:val="0"/>
          <w:numId w:val="1"/>
        </w:numPr>
        <w:tabs>
          <w:tab w:val="center" w:pos="6979"/>
        </w:tabs>
        <w:spacing w:line="580" w:lineRule="exact"/>
        <w:ind w:firstLine="700" w:firstLineChars="250"/>
        <w:rPr>
          <w:rFonts w:hint="eastAsia" w:ascii="仿宋_GB2312" w:eastAsia="仿宋_GB2312"/>
          <w:kern w:val="0"/>
          <w:sz w:val="28"/>
          <w:szCs w:val="28"/>
          <w:lang w:eastAsia="zh-CN"/>
        </w:rPr>
      </w:pPr>
      <w:r>
        <w:rPr>
          <w:rFonts w:hint="eastAsia" w:ascii="仿宋_GB2312" w:eastAsia="仿宋_GB2312"/>
          <w:kern w:val="0"/>
          <w:sz w:val="28"/>
          <w:szCs w:val="28"/>
        </w:rPr>
        <w:t>大兴区黄村镇人民政府</w:t>
      </w:r>
      <w:r>
        <w:rPr>
          <w:rFonts w:hint="eastAsia" w:ascii="仿宋_GB2312" w:eastAsia="仿宋_GB2312"/>
          <w:kern w:val="0"/>
          <w:sz w:val="28"/>
          <w:szCs w:val="28"/>
          <w:lang w:eastAsia="zh-CN"/>
        </w:rPr>
        <w:t>（本级）</w:t>
      </w:r>
    </w:p>
    <w:p w14:paraId="578DD36C">
      <w:pPr>
        <w:numPr>
          <w:ilvl w:val="0"/>
          <w:numId w:val="1"/>
        </w:num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kern w:val="0"/>
          <w:sz w:val="28"/>
          <w:szCs w:val="28"/>
        </w:rPr>
        <w:t>大兴区黄村医院</w:t>
      </w:r>
    </w:p>
    <w:p w14:paraId="21FF6741">
      <w:pPr>
        <w:numPr>
          <w:ilvl w:val="0"/>
          <w:numId w:val="1"/>
        </w:num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kern w:val="0"/>
          <w:sz w:val="28"/>
          <w:szCs w:val="28"/>
        </w:rPr>
        <w:t>大兴区黄村镇孙村卫生院。</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113977.02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rPr>
        <w:t>40160.5</w:t>
      </w:r>
      <w:r>
        <w:rPr>
          <w:rFonts w:hint="eastAsia" w:ascii="仿宋_GB2312" w:hAnsi="仿宋" w:eastAsia="仿宋_GB2312"/>
          <w:sz w:val="28"/>
          <w:szCs w:val="28"/>
          <w:lang w:val="en-US" w:eastAsia="zh-CN"/>
        </w:rPr>
        <w:t>0</w:t>
      </w:r>
      <w:r>
        <w:rPr>
          <w:rFonts w:hint="eastAsia" w:ascii="仿宋_GB2312" w:eastAsia="仿宋_GB2312"/>
          <w:sz w:val="28"/>
          <w:szCs w:val="28"/>
        </w:rPr>
        <w:t>万元，下降</w:t>
      </w:r>
      <w:r>
        <w:rPr>
          <w:rFonts w:hint="eastAsia" w:ascii="仿宋_GB2312" w:hAnsi="仿宋" w:eastAsia="仿宋_GB2312"/>
          <w:sz w:val="28"/>
          <w:szCs w:val="28"/>
        </w:rPr>
        <w:t>26.05</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107823.44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rPr>
        <w:t>42250.94</w:t>
      </w:r>
      <w:r>
        <w:rPr>
          <w:rFonts w:hint="eastAsia" w:ascii="仿宋_GB2312" w:eastAsia="仿宋_GB2312"/>
          <w:sz w:val="28"/>
          <w:szCs w:val="28"/>
        </w:rPr>
        <w:t>万元，下降</w:t>
      </w:r>
      <w:r>
        <w:rPr>
          <w:rFonts w:hint="eastAsia" w:ascii="仿宋_GB2312" w:hAnsi="仿宋" w:eastAsia="仿宋_GB2312"/>
          <w:sz w:val="28"/>
          <w:szCs w:val="28"/>
        </w:rPr>
        <w:t>28.15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90966.68</w:t>
      </w:r>
      <w:r>
        <w:rPr>
          <w:rFonts w:hint="eastAsia" w:ascii="仿宋_GB2312" w:eastAsia="仿宋_GB2312"/>
          <w:sz w:val="28"/>
          <w:szCs w:val="28"/>
        </w:rPr>
        <w:t>万元，占收入合计的</w:t>
      </w:r>
      <w:r>
        <w:rPr>
          <w:rFonts w:hint="eastAsia" w:ascii="仿宋_GB2312" w:eastAsia="仿宋_GB2312"/>
          <w:sz w:val="28"/>
          <w:szCs w:val="28"/>
          <w:lang w:eastAsia="zh-CN"/>
        </w:rPr>
        <w:t>84.37%。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71488.19万元，占收入合计的66.30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19478.48万元，占收入合计的18.07</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rPr>
        <w:t>0.00万元，占收入合计的0.00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16799.05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15.58</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57.71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0.05</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451A28CA">
      <w:pPr>
        <w:pStyle w:val="4"/>
        <w:jc w:val="center"/>
      </w:pPr>
      <w:r>
        <w:rPr>
          <w:rFonts w:hint="eastAsia" w:ascii="仿宋_GB2312" w:eastAsia="仿宋_GB2312"/>
          <w:color w:val="000000"/>
          <w:sz w:val="32"/>
        </w:rPr>
        <w:t>图1：收入决算</w:t>
      </w:r>
    </w:p>
    <w:p w14:paraId="488558FF">
      <w:pPr>
        <w:pStyle w:val="5"/>
        <w:ind w:firstLine="420"/>
        <w:jc w:val="center"/>
      </w:pPr>
      <w:r>
        <w:rPr>
          <w:rFonts w:hint="eastAsia"/>
        </w:rPr>
        <w:drawing>
          <wp:inline distT="0" distB="0" distL="0" distR="0">
            <wp:extent cx="5344160" cy="2899410"/>
            <wp:effectExtent l="4445" t="4445" r="23495" b="1079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108691.59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rPr>
        <w:t>41276.94</w:t>
      </w:r>
      <w:r>
        <w:rPr>
          <w:rFonts w:hint="eastAsia" w:ascii="仿宋_GB2312" w:eastAsia="仿宋_GB2312"/>
          <w:sz w:val="28"/>
          <w:szCs w:val="28"/>
        </w:rPr>
        <w:t>万元，下降</w:t>
      </w:r>
      <w:r>
        <w:rPr>
          <w:rFonts w:hint="eastAsia" w:ascii="仿宋_GB2312" w:hAnsi="仿宋" w:eastAsia="仿宋_GB2312"/>
          <w:sz w:val="28"/>
          <w:szCs w:val="28"/>
        </w:rPr>
        <w:t>27.52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35170.44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32.36</w:t>
      </w:r>
      <w:r>
        <w:rPr>
          <w:rFonts w:hint="eastAsia" w:ascii="仿宋_GB2312" w:eastAsia="仿宋_GB2312"/>
          <w:sz w:val="28"/>
          <w:szCs w:val="28"/>
          <w:highlight w:val="none"/>
        </w:rPr>
        <w:t>%；项目支出</w:t>
      </w:r>
      <w:r>
        <w:rPr>
          <w:rFonts w:ascii="仿宋_GB2312" w:eastAsia="仿宋_GB2312"/>
          <w:sz w:val="28"/>
          <w:szCs w:val="28"/>
          <w:highlight w:val="none"/>
        </w:rPr>
        <w:t>73521.16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67.64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6A0C0AB">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D9DBC0C">
      <w:pPr>
        <w:jc w:val="center"/>
        <w:rPr>
          <w:rFonts w:ascii="黑体" w:eastAsia="黑体"/>
          <w:b/>
          <w:sz w:val="28"/>
          <w:szCs w:val="28"/>
        </w:rPr>
      </w:pPr>
      <w:r>
        <w:rPr>
          <w:rFonts w:ascii="黑体" w:eastAsia="黑体"/>
          <w:b/>
          <w:sz w:val="28"/>
          <w:szCs w:val="28"/>
        </w:rPr>
        <w:drawing>
          <wp:inline distT="0" distB="0" distL="0" distR="0">
            <wp:extent cx="4526280" cy="2438400"/>
            <wp:effectExtent l="4445" t="4445" r="22225" b="146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92777.1</w:t>
      </w:r>
      <w:r>
        <w:rPr>
          <w:rFonts w:hint="eastAsia" w:ascii="仿宋_GB2312" w:eastAsia="仿宋_GB2312"/>
          <w:sz w:val="28"/>
          <w:szCs w:val="28"/>
        </w:rPr>
        <w:t>万元，比上年减少39015.99万元，下降29.60%。主要原因：</w:t>
      </w:r>
      <w:r>
        <w:rPr>
          <w:rFonts w:hint="eastAsia" w:ascii="仿宋_GB2312" w:hAnsi="仿宋" w:eastAsia="仿宋_GB2312"/>
          <w:sz w:val="28"/>
          <w:szCs w:val="28"/>
        </w:rPr>
        <w:t>上级专项转移支付减少</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3AD779A">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73298.62</w:t>
      </w:r>
      <w:r>
        <w:rPr>
          <w:rFonts w:hint="eastAsia" w:ascii="仿宋_GB2312" w:eastAsia="仿宋_GB2312"/>
          <w:sz w:val="28"/>
          <w:szCs w:val="28"/>
        </w:rPr>
        <w:t>万元，主要用于以下方面（按大类）：</w:t>
      </w:r>
    </w:p>
    <w:p w14:paraId="52B067F3">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一般公共服务支出13141.16万元，占本年财政拨款支出17.93%；</w:t>
      </w:r>
    </w:p>
    <w:p w14:paraId="07093EF8">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公共安全支出137.46万元，占本年财政拨款支出0.19%；</w:t>
      </w:r>
    </w:p>
    <w:p w14:paraId="175C0E35">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教育支出38万元，占本年财政拨款支出0.05%；</w:t>
      </w:r>
    </w:p>
    <w:p w14:paraId="27DA2322">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文化旅游体育与传媒支出1172.18万元，占本年财政拨款支出1.60%；</w:t>
      </w:r>
    </w:p>
    <w:p w14:paraId="62A4A017">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社会保障和就业支出2644.95万元，占本年财政拨款支出3.61%；</w:t>
      </w:r>
    </w:p>
    <w:p w14:paraId="0E59C3A4">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卫生健康支出11676.89万元，占本年财政拨款支出15.93%；</w:t>
      </w:r>
    </w:p>
    <w:p w14:paraId="2A23981C">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节能环保支出441.71万元，占本年财政拨款支出0.60%；</w:t>
      </w:r>
    </w:p>
    <w:p w14:paraId="2B281831">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城乡社区支出24433.84万元，占本年财政拨款支出33.3</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p>
    <w:p w14:paraId="3B3560C0">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农林水支出15687.23万元，占本年财政拨款支出21.40%；</w:t>
      </w:r>
    </w:p>
    <w:p w14:paraId="10421155">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交通运输支出195.64万元，占本年财政拨款支出0.27%；</w:t>
      </w:r>
    </w:p>
    <w:p w14:paraId="0D25ED41">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自然资源海洋气象等支出144.90万元，占本年财政拨款支出0.20%；</w:t>
      </w:r>
    </w:p>
    <w:p w14:paraId="5C90AA85">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住房保障支出2158.40万元，占本年财政拨款支出2.94%；</w:t>
      </w:r>
    </w:p>
    <w:p w14:paraId="1500B571">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灾害防治及应急管理支出1366.49万元，占本年财政拨款支出1.86%；</w:t>
      </w:r>
    </w:p>
    <w:p w14:paraId="02727ECB">
      <w:pPr>
        <w:tabs>
          <w:tab w:val="center" w:pos="6979"/>
        </w:tabs>
        <w:spacing w:line="580" w:lineRule="exact"/>
        <w:ind w:firstLine="560" w:firstLineChars="200"/>
        <w:rPr>
          <w:rFonts w:hint="eastAsia" w:ascii="仿宋_GB2312" w:eastAsia="仿宋_GB2312"/>
          <w:sz w:val="28"/>
          <w:szCs w:val="28"/>
        </w:rPr>
      </w:pPr>
      <w:r>
        <w:rPr>
          <w:rFonts w:hint="eastAsia" w:ascii="仿宋_GB2312" w:hAnsi="仿宋_GB2312" w:eastAsia="仿宋_GB2312" w:cs="仿宋_GB2312"/>
          <w:sz w:val="28"/>
          <w:szCs w:val="28"/>
        </w:rPr>
        <w:t>其他支出59.76万元，占本年财政拨款支出0.08%。</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12045.56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仿宋_GB2312" w:eastAsia="仿宋_GB2312" w:cs="仿宋_GB2312"/>
          <w:sz w:val="28"/>
          <w:szCs w:val="28"/>
        </w:rPr>
        <w:t>13141.16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109.10</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仿宋_GB2312" w:eastAsia="仿宋_GB2312" w:cs="仿宋_GB2312"/>
          <w:sz w:val="28"/>
          <w:szCs w:val="28"/>
        </w:rPr>
        <w:t>220.20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249.21</w:t>
      </w:r>
      <w:r>
        <w:rPr>
          <w:rFonts w:hint="eastAsia" w:ascii="仿宋_GB2312" w:eastAsia="仿宋_GB2312"/>
          <w:sz w:val="28"/>
          <w:szCs w:val="28"/>
        </w:rPr>
        <w:t>%。主要原因：</w:t>
      </w:r>
      <w:r>
        <w:rPr>
          <w:rFonts w:hint="eastAsia" w:ascii="仿宋_GB2312" w:hAnsi="仿宋_GB2312" w:eastAsia="仿宋_GB2312" w:cs="仿宋_GB2312"/>
          <w:sz w:val="28"/>
          <w:szCs w:val="28"/>
        </w:rPr>
        <w:t>2024年人大事务相关支出增加</w:t>
      </w:r>
      <w:r>
        <w:rPr>
          <w:rFonts w:hint="eastAsia" w:ascii="仿宋_GB2312" w:eastAsia="仿宋_GB2312"/>
          <w:sz w:val="28"/>
          <w:szCs w:val="28"/>
        </w:rPr>
        <w:t>。</w:t>
      </w:r>
    </w:p>
    <w:p w14:paraId="6850520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“政府办公厅（室）及相关机构事务”（款）2024年</w:t>
      </w:r>
      <w:r>
        <w:rPr>
          <w:rFonts w:hint="eastAsia" w:ascii="仿宋_GB2312" w:hAnsi="仿宋_GB2312" w:eastAsia="仿宋_GB2312" w:cs="仿宋_GB2312"/>
          <w:sz w:val="28"/>
          <w:szCs w:val="28"/>
          <w:lang w:eastAsia="zh-CN"/>
        </w:rPr>
        <w:t>初预算</w:t>
      </w:r>
      <w:r>
        <w:rPr>
          <w:rFonts w:hint="eastAsia" w:ascii="仿宋_GB2312" w:hAnsi="仿宋_GB2312" w:eastAsia="仿宋_GB2312" w:cs="仿宋_GB2312"/>
          <w:sz w:val="28"/>
          <w:szCs w:val="28"/>
          <w:lang w:val="en-US" w:eastAsia="zh-CN"/>
        </w:rPr>
        <w:t>9509.00万元，2024年度决算</w:t>
      </w:r>
      <w:r>
        <w:rPr>
          <w:rFonts w:hint="eastAsia" w:ascii="仿宋_GB2312" w:hAnsi="仿宋_GB2312" w:eastAsia="仿宋_GB2312" w:cs="仿宋_GB2312"/>
          <w:sz w:val="28"/>
          <w:szCs w:val="28"/>
        </w:rPr>
        <w:t>9997.27万元，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105.13%</w:t>
      </w:r>
      <w:r>
        <w:rPr>
          <w:rFonts w:hint="eastAsia" w:ascii="仿宋_GB2312" w:hAnsi="仿宋_GB2312" w:eastAsia="仿宋_GB2312" w:cs="仿宋_GB2312"/>
          <w:sz w:val="28"/>
          <w:szCs w:val="28"/>
        </w:rPr>
        <w:t>。主要原因：2024年行政运行实际支出增加。</w:t>
      </w:r>
    </w:p>
    <w:p w14:paraId="068C6515">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“统计信息事务”（款）2024年度</w:t>
      </w:r>
      <w:r>
        <w:rPr>
          <w:rFonts w:hint="eastAsia" w:ascii="仿宋_GB2312" w:hAnsi="仿宋_GB2312" w:eastAsia="仿宋_GB2312" w:cs="仿宋_GB2312"/>
          <w:sz w:val="28"/>
          <w:szCs w:val="28"/>
          <w:lang w:eastAsia="zh-CN"/>
        </w:rPr>
        <w:t>年初预算</w:t>
      </w:r>
      <w:r>
        <w:rPr>
          <w:rFonts w:hint="eastAsia" w:ascii="仿宋_GB2312" w:hAnsi="仿宋_GB2312" w:eastAsia="仿宋_GB2312" w:cs="仿宋_GB2312"/>
          <w:sz w:val="28"/>
          <w:szCs w:val="28"/>
          <w:lang w:val="en-US" w:eastAsia="zh-CN"/>
        </w:rPr>
        <w:t>120.08万元，2024年度</w:t>
      </w:r>
      <w:r>
        <w:rPr>
          <w:rFonts w:hint="eastAsia" w:ascii="仿宋_GB2312" w:hAnsi="仿宋_GB2312" w:eastAsia="仿宋_GB2312" w:cs="仿宋_GB2312"/>
          <w:sz w:val="28"/>
          <w:szCs w:val="28"/>
        </w:rPr>
        <w:t>决算120.91万元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100.69</w:t>
      </w:r>
      <w:r>
        <w:rPr>
          <w:rFonts w:hint="eastAsia" w:ascii="仿宋_GB2312" w:hAnsi="仿宋_GB2312" w:eastAsia="仿宋_GB2312" w:cs="仿宋_GB2312"/>
          <w:sz w:val="28"/>
          <w:szCs w:val="28"/>
        </w:rPr>
        <w:t>%。主要原因：2024年上级相关专项转移支付增加。</w:t>
      </w:r>
    </w:p>
    <w:p w14:paraId="795134D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“审计事务”（款）2024年</w:t>
      </w:r>
      <w:r>
        <w:rPr>
          <w:rFonts w:hint="eastAsia" w:ascii="仿宋_GB2312" w:hAnsi="仿宋_GB2312" w:eastAsia="仿宋_GB2312" w:cs="仿宋_GB2312"/>
          <w:sz w:val="28"/>
          <w:szCs w:val="28"/>
          <w:lang w:eastAsia="zh-CN"/>
        </w:rPr>
        <w:t>度年初预算</w:t>
      </w:r>
      <w:r>
        <w:rPr>
          <w:rFonts w:hint="eastAsia" w:ascii="仿宋_GB2312" w:hAnsi="仿宋_GB2312" w:eastAsia="仿宋_GB2312" w:cs="仿宋_GB2312"/>
          <w:sz w:val="28"/>
          <w:szCs w:val="28"/>
          <w:lang w:val="en-US" w:eastAsia="zh-CN"/>
        </w:rPr>
        <w:t>60.00万元，2024年度</w:t>
      </w:r>
      <w:r>
        <w:rPr>
          <w:rFonts w:hint="eastAsia" w:ascii="仿宋_GB2312" w:hAnsi="仿宋_GB2312" w:eastAsia="仿宋_GB2312" w:cs="仿宋_GB2312"/>
          <w:sz w:val="28"/>
          <w:szCs w:val="28"/>
        </w:rPr>
        <w:t>决算60.00万元，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%。与2024年度年初预算一致。</w:t>
      </w:r>
    </w:p>
    <w:p w14:paraId="35CA2247">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“纪检监察事务”（款）2024年度</w:t>
      </w:r>
      <w:r>
        <w:rPr>
          <w:rFonts w:hint="eastAsia" w:ascii="仿宋_GB2312" w:hAnsi="仿宋_GB2312" w:eastAsia="仿宋_GB2312" w:cs="仿宋_GB2312"/>
          <w:sz w:val="28"/>
          <w:szCs w:val="28"/>
          <w:lang w:eastAsia="zh-CN"/>
        </w:rPr>
        <w:t>年初预算</w:t>
      </w:r>
      <w:r>
        <w:rPr>
          <w:rFonts w:hint="eastAsia" w:ascii="仿宋_GB2312" w:hAnsi="仿宋_GB2312" w:eastAsia="仿宋_GB2312" w:cs="仿宋_GB2312"/>
          <w:sz w:val="28"/>
          <w:szCs w:val="28"/>
          <w:lang w:val="en-US" w:eastAsia="zh-CN"/>
        </w:rPr>
        <w:t>92.00万元，2024年度</w:t>
      </w:r>
      <w:r>
        <w:rPr>
          <w:rFonts w:hint="eastAsia" w:ascii="仿宋_GB2312" w:hAnsi="仿宋_GB2312" w:eastAsia="仿宋_GB2312" w:cs="仿宋_GB2312"/>
          <w:sz w:val="28"/>
          <w:szCs w:val="28"/>
        </w:rPr>
        <w:t>决算127.70万元，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138.80</w:t>
      </w:r>
      <w:r>
        <w:rPr>
          <w:rFonts w:hint="eastAsia" w:ascii="仿宋_GB2312" w:hAnsi="仿宋_GB2312" w:eastAsia="仿宋_GB2312" w:cs="仿宋_GB2312"/>
          <w:sz w:val="28"/>
          <w:szCs w:val="28"/>
        </w:rPr>
        <w:t>%，主要原因：2024年纪检事务相关支出增加。</w:t>
      </w:r>
    </w:p>
    <w:p w14:paraId="6CF7634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“商贸事务”（款）2024年度</w:t>
      </w:r>
      <w:r>
        <w:rPr>
          <w:rFonts w:hint="eastAsia" w:ascii="仿宋_GB2312" w:hAnsi="仿宋_GB2312" w:eastAsia="仿宋_GB2312" w:cs="仿宋_GB2312"/>
          <w:sz w:val="28"/>
          <w:szCs w:val="28"/>
          <w:lang w:eastAsia="zh-CN"/>
        </w:rPr>
        <w:t>年初预算</w:t>
      </w:r>
      <w:r>
        <w:rPr>
          <w:rFonts w:hint="eastAsia" w:ascii="仿宋_GB2312" w:hAnsi="仿宋_GB2312" w:eastAsia="仿宋_GB2312" w:cs="仿宋_GB2312"/>
          <w:sz w:val="28"/>
          <w:szCs w:val="28"/>
          <w:lang w:val="en-US" w:eastAsia="zh-CN"/>
        </w:rPr>
        <w:t>0.00万元，2024年度</w:t>
      </w:r>
      <w:r>
        <w:rPr>
          <w:rFonts w:hint="eastAsia" w:ascii="仿宋_GB2312" w:hAnsi="仿宋_GB2312" w:eastAsia="仿宋_GB2312" w:cs="仿宋_GB2312"/>
          <w:sz w:val="28"/>
          <w:szCs w:val="28"/>
        </w:rPr>
        <w:t>决算300.00万元，为2024年新增项目，主要原因：2024年新增上级转移支付商贸事务项目。</w:t>
      </w:r>
    </w:p>
    <w:p w14:paraId="27358E39">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“民族事务”（款）2024年度</w:t>
      </w:r>
      <w:r>
        <w:rPr>
          <w:rFonts w:hint="eastAsia" w:ascii="仿宋_GB2312" w:hAnsi="仿宋_GB2312" w:eastAsia="仿宋_GB2312" w:cs="仿宋_GB2312"/>
          <w:sz w:val="28"/>
          <w:szCs w:val="28"/>
          <w:lang w:eastAsia="zh-CN"/>
        </w:rPr>
        <w:t>年初预算</w:t>
      </w:r>
      <w:r>
        <w:rPr>
          <w:rFonts w:hint="eastAsia" w:ascii="仿宋_GB2312" w:hAnsi="仿宋_GB2312" w:eastAsia="仿宋_GB2312" w:cs="仿宋_GB2312"/>
          <w:sz w:val="28"/>
          <w:szCs w:val="28"/>
          <w:lang w:val="en-US" w:eastAsia="zh-CN"/>
        </w:rPr>
        <w:t>7.00万元，2024年度</w:t>
      </w:r>
      <w:r>
        <w:rPr>
          <w:rFonts w:hint="eastAsia" w:ascii="仿宋_GB2312" w:hAnsi="仿宋_GB2312" w:eastAsia="仿宋_GB2312" w:cs="仿宋_GB2312"/>
          <w:sz w:val="28"/>
          <w:szCs w:val="28"/>
        </w:rPr>
        <w:t>决算7.12万元，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101.71</w:t>
      </w:r>
      <w:r>
        <w:rPr>
          <w:rFonts w:hint="eastAsia" w:ascii="仿宋_GB2312" w:hAnsi="仿宋_GB2312" w:eastAsia="仿宋_GB2312" w:cs="仿宋_GB2312"/>
          <w:sz w:val="28"/>
          <w:szCs w:val="28"/>
        </w:rPr>
        <w:t>%。主要原因：2024年上级相关专项转移支付增加。</w:t>
      </w:r>
    </w:p>
    <w:p w14:paraId="5CA7C8EC">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“群众团体事务”（款）2024年度</w:t>
      </w:r>
      <w:r>
        <w:rPr>
          <w:rFonts w:hint="eastAsia" w:ascii="仿宋_GB2312" w:hAnsi="仿宋_GB2312" w:eastAsia="仿宋_GB2312" w:cs="仿宋_GB2312"/>
          <w:sz w:val="28"/>
          <w:szCs w:val="28"/>
          <w:lang w:eastAsia="zh-CN"/>
        </w:rPr>
        <w:t>年初预算</w:t>
      </w:r>
      <w:r>
        <w:rPr>
          <w:rFonts w:hint="eastAsia" w:ascii="仿宋_GB2312" w:hAnsi="仿宋_GB2312" w:eastAsia="仿宋_GB2312" w:cs="仿宋_GB2312"/>
          <w:sz w:val="28"/>
          <w:szCs w:val="28"/>
          <w:lang w:val="en-US" w:eastAsia="zh-CN"/>
        </w:rPr>
        <w:t>37.40万元，2024年度</w:t>
      </w:r>
      <w:r>
        <w:rPr>
          <w:rFonts w:hint="eastAsia" w:ascii="仿宋_GB2312" w:hAnsi="仿宋_GB2312" w:eastAsia="仿宋_GB2312" w:cs="仿宋_GB2312"/>
          <w:sz w:val="28"/>
          <w:szCs w:val="28"/>
        </w:rPr>
        <w:t>决算17.20万元，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45.99</w:t>
      </w:r>
      <w:r>
        <w:rPr>
          <w:rFonts w:hint="eastAsia" w:ascii="仿宋_GB2312" w:hAnsi="仿宋_GB2312" w:eastAsia="仿宋_GB2312" w:cs="仿宋_GB2312"/>
          <w:sz w:val="28"/>
          <w:szCs w:val="28"/>
        </w:rPr>
        <w:t>%。主要原因：2024年群众团体事务支出减少。</w:t>
      </w:r>
    </w:p>
    <w:p w14:paraId="5A420E5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“组织事务”（款）</w:t>
      </w:r>
      <w:r>
        <w:rPr>
          <w:rFonts w:hint="eastAsia" w:ascii="仿宋_GB2312" w:hAnsi="仿宋_GB2312" w:eastAsia="仿宋_GB2312" w:cs="仿宋_GB2312"/>
          <w:sz w:val="28"/>
          <w:szCs w:val="28"/>
          <w:lang w:val="en-US" w:eastAsia="zh-CN"/>
        </w:rPr>
        <w:t>2024年度年初预算2063.08万元，</w:t>
      </w:r>
      <w:r>
        <w:rPr>
          <w:rFonts w:hint="eastAsia" w:ascii="仿宋_GB2312" w:hAnsi="仿宋_GB2312" w:eastAsia="仿宋_GB2312" w:cs="仿宋_GB2312"/>
          <w:sz w:val="28"/>
          <w:szCs w:val="28"/>
        </w:rPr>
        <w:t>2024年度决算2221.68万元，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107.69</w:t>
      </w:r>
      <w:r>
        <w:rPr>
          <w:rFonts w:hint="eastAsia" w:ascii="仿宋_GB2312" w:hAnsi="仿宋_GB2312" w:eastAsia="仿宋_GB2312" w:cs="仿宋_GB2312"/>
          <w:sz w:val="28"/>
          <w:szCs w:val="28"/>
        </w:rPr>
        <w:t>%。主要原因：2024年组织事务实际支出增加。</w:t>
      </w:r>
    </w:p>
    <w:p w14:paraId="4AF3A7D9">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“其他共产党事务支出”（款）</w:t>
      </w:r>
      <w:r>
        <w:rPr>
          <w:rFonts w:hint="eastAsia" w:ascii="仿宋_GB2312" w:hAnsi="仿宋_GB2312" w:eastAsia="仿宋_GB2312" w:cs="仿宋_GB2312"/>
          <w:sz w:val="28"/>
          <w:szCs w:val="28"/>
          <w:lang w:val="en-US" w:eastAsia="zh-CN"/>
        </w:rPr>
        <w:t>2024年度年初预算28.64万元，</w:t>
      </w:r>
      <w:r>
        <w:rPr>
          <w:rFonts w:hint="eastAsia" w:ascii="仿宋_GB2312" w:hAnsi="仿宋_GB2312" w:eastAsia="仿宋_GB2312" w:cs="仿宋_GB2312"/>
          <w:sz w:val="28"/>
          <w:szCs w:val="28"/>
        </w:rPr>
        <w:t>2024年度决算26.59万元，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92.84</w:t>
      </w:r>
      <w:r>
        <w:rPr>
          <w:rFonts w:hint="eastAsia" w:ascii="仿宋_GB2312" w:hAnsi="仿宋_GB2312" w:eastAsia="仿宋_GB2312" w:cs="仿宋_GB2312"/>
          <w:sz w:val="28"/>
          <w:szCs w:val="28"/>
        </w:rPr>
        <w:t>%。主要原因：2024其他共产党事务支出减少。</w:t>
      </w:r>
    </w:p>
    <w:p w14:paraId="33CC41B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“社会工作事务”（款）</w:t>
      </w:r>
      <w:r>
        <w:rPr>
          <w:rFonts w:hint="eastAsia" w:ascii="仿宋_GB2312" w:hAnsi="仿宋_GB2312" w:eastAsia="仿宋_GB2312" w:cs="仿宋_GB2312"/>
          <w:sz w:val="28"/>
          <w:szCs w:val="28"/>
          <w:lang w:val="en-US" w:eastAsia="zh-CN"/>
        </w:rPr>
        <w:t>2024年度年初预算0.00万元，</w:t>
      </w:r>
      <w:r>
        <w:rPr>
          <w:rFonts w:hint="eastAsia" w:ascii="仿宋_GB2312" w:hAnsi="仿宋_GB2312" w:eastAsia="仿宋_GB2312" w:cs="仿宋_GB2312"/>
          <w:sz w:val="28"/>
          <w:szCs w:val="28"/>
        </w:rPr>
        <w:t>2024年度决算2.50万元，为2024年新增项目。主要原因：2024年新增上级转移支付社会工作事务项目。</w:t>
      </w:r>
    </w:p>
    <w:p w14:paraId="4782A5D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“其他一般公共服务支出”（款）</w:t>
      </w:r>
      <w:r>
        <w:rPr>
          <w:rFonts w:hint="eastAsia" w:ascii="仿宋_GB2312" w:hAnsi="仿宋_GB2312" w:eastAsia="仿宋_GB2312" w:cs="仿宋_GB2312"/>
          <w:sz w:val="28"/>
          <w:szCs w:val="28"/>
          <w:lang w:val="en-US" w:eastAsia="zh-CN"/>
        </w:rPr>
        <w:t>2024年度年初预算40.00万元，</w:t>
      </w:r>
      <w:r>
        <w:rPr>
          <w:rFonts w:hint="eastAsia" w:ascii="仿宋_GB2312" w:hAnsi="仿宋_GB2312" w:eastAsia="仿宋_GB2312" w:cs="仿宋_GB2312"/>
          <w:sz w:val="28"/>
          <w:szCs w:val="28"/>
        </w:rPr>
        <w:t>2024年度决算40.00万元，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%。与2024年度年初预算一致。</w:t>
      </w:r>
    </w:p>
    <w:p w14:paraId="1E2D5351">
      <w:pPr>
        <w:keepNext w:val="0"/>
        <w:keepLines w:val="0"/>
        <w:pageBreakBefore w:val="0"/>
        <w:widowControl w:val="0"/>
        <w:numPr>
          <w:ilvl w:val="0"/>
          <w:numId w:val="2"/>
        </w:numPr>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“公共安全支出”(类)</w:t>
      </w:r>
      <w:r>
        <w:rPr>
          <w:rFonts w:hint="eastAsia" w:ascii="仿宋_GB2312" w:hAnsi="仿宋_GB2312" w:eastAsia="仿宋_GB2312" w:cs="仿宋_GB2312"/>
          <w:sz w:val="28"/>
          <w:szCs w:val="28"/>
          <w:lang w:val="en-US" w:eastAsia="zh-CN"/>
        </w:rPr>
        <w:t>2024年度年初预算35.70万元，</w:t>
      </w:r>
      <w:r>
        <w:rPr>
          <w:rFonts w:hint="eastAsia" w:ascii="仿宋_GB2312" w:hAnsi="仿宋_GB2312" w:eastAsia="仿宋_GB2312" w:cs="仿宋_GB2312"/>
          <w:sz w:val="28"/>
          <w:szCs w:val="28"/>
        </w:rPr>
        <w:t>2024年度决算137.46万元，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385.04</w:t>
      </w:r>
      <w:r>
        <w:rPr>
          <w:rFonts w:hint="eastAsia" w:ascii="仿宋_GB2312" w:hAnsi="仿宋_GB2312" w:eastAsia="仿宋_GB2312" w:cs="仿宋_GB2312"/>
          <w:sz w:val="28"/>
          <w:szCs w:val="28"/>
        </w:rPr>
        <w:t>%。</w:t>
      </w:r>
    </w:p>
    <w:p w14:paraId="3865FAC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“司法”（款）</w:t>
      </w:r>
      <w:r>
        <w:rPr>
          <w:rFonts w:hint="eastAsia" w:ascii="仿宋_GB2312" w:hAnsi="仿宋_GB2312" w:eastAsia="仿宋_GB2312" w:cs="仿宋_GB2312"/>
          <w:sz w:val="28"/>
          <w:szCs w:val="28"/>
          <w:lang w:val="en-US" w:eastAsia="zh-CN"/>
        </w:rPr>
        <w:t>2024年度年初预算35.70万元，</w:t>
      </w:r>
      <w:r>
        <w:rPr>
          <w:rFonts w:hint="eastAsia" w:ascii="仿宋_GB2312" w:hAnsi="仿宋_GB2312" w:eastAsia="仿宋_GB2312" w:cs="仿宋_GB2312"/>
          <w:sz w:val="28"/>
          <w:szCs w:val="28"/>
        </w:rPr>
        <w:t>2024年度决算137.46万元，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385.04</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调增法制服务费项目支出</w:t>
      </w:r>
      <w:r>
        <w:rPr>
          <w:rFonts w:hint="eastAsia" w:ascii="仿宋_GB2312" w:hAnsi="仿宋_GB2312" w:eastAsia="仿宋_GB2312" w:cs="仿宋_GB2312"/>
          <w:sz w:val="28"/>
          <w:szCs w:val="28"/>
        </w:rPr>
        <w:t>。</w:t>
      </w:r>
    </w:p>
    <w:p w14:paraId="1BD53D1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3.“教育支出”（类）</w:t>
      </w:r>
      <w:r>
        <w:rPr>
          <w:rFonts w:hint="eastAsia" w:ascii="仿宋_GB2312" w:hAnsi="仿宋_GB2312" w:eastAsia="仿宋_GB2312" w:cs="仿宋_GB2312"/>
          <w:sz w:val="28"/>
          <w:szCs w:val="28"/>
          <w:lang w:val="en-US" w:eastAsia="zh-CN"/>
        </w:rPr>
        <w:t>2024年度年初预算38.00万元，</w:t>
      </w:r>
      <w:r>
        <w:rPr>
          <w:rFonts w:hint="eastAsia" w:ascii="仿宋_GB2312" w:hAnsi="仿宋_GB2312" w:eastAsia="仿宋_GB2312" w:cs="仿宋_GB2312"/>
          <w:sz w:val="28"/>
          <w:szCs w:val="28"/>
        </w:rPr>
        <w:t>2024年度决算38.00万元，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p>
    <w:p w14:paraId="6508748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“普通教育”（款）</w:t>
      </w:r>
      <w:r>
        <w:rPr>
          <w:rFonts w:hint="eastAsia" w:ascii="仿宋_GB2312" w:hAnsi="仿宋_GB2312" w:eastAsia="仿宋_GB2312" w:cs="仿宋_GB2312"/>
          <w:sz w:val="28"/>
          <w:szCs w:val="28"/>
          <w:lang w:val="en-US" w:eastAsia="zh-CN"/>
        </w:rPr>
        <w:t>2024年度年初预算38.00万元，</w:t>
      </w:r>
      <w:r>
        <w:rPr>
          <w:rFonts w:hint="eastAsia" w:ascii="仿宋_GB2312" w:hAnsi="仿宋_GB2312" w:eastAsia="仿宋_GB2312" w:cs="仿宋_GB2312"/>
          <w:sz w:val="28"/>
          <w:szCs w:val="28"/>
        </w:rPr>
        <w:t>2024年度决算38.00万元，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。与2024年度年初预算一致。</w:t>
      </w:r>
    </w:p>
    <w:p w14:paraId="24E6AA2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4.“文化旅游体育与传媒支出”（类）2024年度年初预算1392.99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2024年度决算1172.18万元，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84.15</w:t>
      </w:r>
      <w:r>
        <w:rPr>
          <w:rFonts w:hint="eastAsia" w:ascii="仿宋_GB2312" w:hAnsi="仿宋_GB2312" w:eastAsia="仿宋_GB2312" w:cs="仿宋_GB2312"/>
          <w:sz w:val="28"/>
          <w:szCs w:val="28"/>
        </w:rPr>
        <w:t>%。</w:t>
      </w:r>
    </w:p>
    <w:p w14:paraId="27AB51E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“文化和旅游”（款）2024年度年初预算1392.99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2024年度决算1172.18万元，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84.15</w:t>
      </w:r>
      <w:r>
        <w:rPr>
          <w:rFonts w:hint="eastAsia" w:ascii="仿宋_GB2312" w:hAnsi="仿宋_GB2312" w:eastAsia="仿宋_GB2312" w:cs="仿宋_GB2312"/>
          <w:sz w:val="28"/>
          <w:szCs w:val="28"/>
        </w:rPr>
        <w:t>%。主要原因：2024年上级相关专项转移支付减少。</w:t>
      </w:r>
    </w:p>
    <w:p w14:paraId="1EAF020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5.“社会保障和就业支出”（类）2024年度年初预算</w:t>
      </w:r>
      <w:r>
        <w:rPr>
          <w:rFonts w:hint="eastAsia" w:ascii="仿宋_GB2312" w:hAnsi="仿宋_GB2312" w:eastAsia="仿宋_GB2312" w:cs="仿宋_GB2312"/>
          <w:sz w:val="28"/>
          <w:szCs w:val="28"/>
          <w:lang w:val="en-US" w:eastAsia="zh-CN"/>
        </w:rPr>
        <w:t>2793.76</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2024年度决算2644.95万元，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94.67</w:t>
      </w:r>
      <w:r>
        <w:rPr>
          <w:rFonts w:hint="eastAsia" w:ascii="仿宋_GB2312" w:hAnsi="仿宋_GB2312" w:eastAsia="仿宋_GB2312" w:cs="仿宋_GB2312"/>
          <w:sz w:val="28"/>
          <w:szCs w:val="28"/>
        </w:rPr>
        <w:t>%。</w:t>
      </w:r>
    </w:p>
    <w:p w14:paraId="470864B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“民政管理事务”（款）2024年度年初预算</w:t>
      </w:r>
      <w:r>
        <w:rPr>
          <w:rFonts w:hint="eastAsia" w:ascii="仿宋_GB2312" w:hAnsi="仿宋_GB2312" w:eastAsia="仿宋_GB2312" w:cs="仿宋_GB2312"/>
          <w:sz w:val="28"/>
          <w:szCs w:val="28"/>
          <w:lang w:val="en-US" w:eastAsia="zh-CN"/>
        </w:rPr>
        <w:t>153.20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2024年度决算126.64万元，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82.66</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精神看护补贴项目</w:t>
      </w:r>
      <w:r>
        <w:rPr>
          <w:rFonts w:hint="eastAsia" w:ascii="仿宋_GB2312" w:hAnsi="仿宋_GB2312" w:eastAsia="仿宋_GB2312" w:cs="仿宋_GB2312"/>
          <w:sz w:val="28"/>
          <w:szCs w:val="28"/>
        </w:rPr>
        <w:t>实际支出减少。</w:t>
      </w:r>
    </w:p>
    <w:p w14:paraId="6A2514D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“行政事业单位养老支出”（款）2024年度年初预算</w:t>
      </w:r>
      <w:r>
        <w:rPr>
          <w:rFonts w:hint="eastAsia" w:ascii="仿宋_GB2312" w:hAnsi="仿宋_GB2312" w:eastAsia="仿宋_GB2312" w:cs="仿宋_GB2312"/>
          <w:sz w:val="28"/>
          <w:szCs w:val="28"/>
          <w:lang w:val="en-US" w:eastAsia="zh-CN"/>
        </w:rPr>
        <w:t>1603.89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2024年度决算1533.76万元，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95.63</w:t>
      </w:r>
      <w:r>
        <w:rPr>
          <w:rFonts w:hint="eastAsia" w:ascii="仿宋_GB2312" w:hAnsi="仿宋_GB2312" w:eastAsia="仿宋_GB2312" w:cs="仿宋_GB2312"/>
          <w:sz w:val="28"/>
          <w:szCs w:val="28"/>
        </w:rPr>
        <w:t>%。主要原因：2024年实际支出略有减少。</w:t>
      </w:r>
    </w:p>
    <w:p w14:paraId="07C4D50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“就业补助”（款）2024年度年初预算</w:t>
      </w:r>
      <w:r>
        <w:rPr>
          <w:rFonts w:hint="eastAsia" w:ascii="仿宋_GB2312" w:hAnsi="仿宋_GB2312" w:eastAsia="仿宋_GB2312" w:cs="仿宋_GB2312"/>
          <w:sz w:val="28"/>
          <w:szCs w:val="28"/>
          <w:lang w:val="en-US" w:eastAsia="zh-CN"/>
        </w:rPr>
        <w:t>28.00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2024年度决算115.56万元，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412.71</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调增职介所日常办公项目支出</w:t>
      </w:r>
      <w:r>
        <w:rPr>
          <w:rFonts w:hint="eastAsia" w:ascii="仿宋_GB2312" w:hAnsi="仿宋_GB2312" w:eastAsia="仿宋_GB2312" w:cs="仿宋_GB2312"/>
          <w:sz w:val="28"/>
          <w:szCs w:val="28"/>
        </w:rPr>
        <w:t>。</w:t>
      </w:r>
    </w:p>
    <w:p w14:paraId="1443AB2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“抚恤”（款）2024年度年初预算</w:t>
      </w:r>
      <w:r>
        <w:rPr>
          <w:rFonts w:hint="eastAsia" w:ascii="仿宋_GB2312" w:hAnsi="仿宋_GB2312" w:eastAsia="仿宋_GB2312" w:cs="仿宋_GB2312"/>
          <w:sz w:val="28"/>
          <w:szCs w:val="28"/>
          <w:lang w:val="en-US" w:eastAsia="zh-CN"/>
        </w:rPr>
        <w:t>208.61</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2024年度决算196.73万元，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94.31</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义务兵优待金项目</w:t>
      </w:r>
      <w:r>
        <w:rPr>
          <w:rFonts w:hint="eastAsia" w:ascii="仿宋_GB2312" w:hAnsi="仿宋_GB2312" w:eastAsia="仿宋_GB2312" w:cs="仿宋_GB2312"/>
          <w:sz w:val="28"/>
          <w:szCs w:val="28"/>
        </w:rPr>
        <w:t>实际支出减少。</w:t>
      </w:r>
    </w:p>
    <w:p w14:paraId="6CD28F1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“退役安置”（款）2024年度年初预算</w:t>
      </w:r>
      <w:r>
        <w:rPr>
          <w:rFonts w:hint="eastAsia" w:ascii="仿宋_GB2312" w:hAnsi="仿宋_GB2312" w:eastAsia="仿宋_GB2312" w:cs="仿宋_GB2312"/>
          <w:sz w:val="28"/>
          <w:szCs w:val="28"/>
          <w:lang w:val="en-US" w:eastAsia="zh-CN"/>
        </w:rPr>
        <w:t>15.35</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2024年度决算4.64万元，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30.23</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慰问项目</w:t>
      </w:r>
      <w:r>
        <w:rPr>
          <w:rFonts w:hint="eastAsia" w:ascii="仿宋_GB2312" w:hAnsi="仿宋_GB2312" w:eastAsia="仿宋_GB2312" w:cs="仿宋_GB2312"/>
          <w:sz w:val="28"/>
          <w:szCs w:val="28"/>
        </w:rPr>
        <w:t>实际支出减少。</w:t>
      </w:r>
    </w:p>
    <w:p w14:paraId="659BD56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“社会福利”（款）2024年度年初预算</w:t>
      </w:r>
      <w:r>
        <w:rPr>
          <w:rFonts w:hint="eastAsia" w:ascii="仿宋_GB2312" w:hAnsi="仿宋_GB2312" w:eastAsia="仿宋_GB2312" w:cs="仿宋_GB2312"/>
          <w:sz w:val="28"/>
          <w:szCs w:val="28"/>
          <w:lang w:val="en-US" w:eastAsia="zh-CN"/>
        </w:rPr>
        <w:t>143.30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2024年度决算137.76万元，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96.13</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因养老院已腾退，养老院补贴项目</w:t>
      </w:r>
      <w:r>
        <w:rPr>
          <w:rFonts w:hint="eastAsia" w:ascii="仿宋_GB2312" w:hAnsi="仿宋_GB2312" w:eastAsia="仿宋_GB2312" w:cs="仿宋_GB2312"/>
          <w:sz w:val="28"/>
          <w:szCs w:val="28"/>
        </w:rPr>
        <w:t>实际支出减少。</w:t>
      </w:r>
    </w:p>
    <w:p w14:paraId="21926AB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“残疾人事业”（款）2024年度年初预算</w:t>
      </w:r>
      <w:r>
        <w:rPr>
          <w:rFonts w:hint="eastAsia" w:ascii="仿宋_GB2312" w:hAnsi="仿宋_GB2312" w:eastAsia="仿宋_GB2312" w:cs="仿宋_GB2312"/>
          <w:sz w:val="28"/>
          <w:szCs w:val="28"/>
          <w:lang w:val="en-US" w:eastAsia="zh-CN"/>
        </w:rPr>
        <w:t>383.54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2024年度决算356.29万元，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92.90</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职康站运行补助</w:t>
      </w:r>
      <w:r>
        <w:rPr>
          <w:rFonts w:hint="eastAsia" w:ascii="仿宋_GB2312" w:hAnsi="仿宋_GB2312" w:eastAsia="仿宋_GB2312" w:cs="仿宋_GB2312"/>
          <w:sz w:val="28"/>
          <w:szCs w:val="28"/>
        </w:rPr>
        <w:t>实际支出减少。</w:t>
      </w:r>
    </w:p>
    <w:p w14:paraId="18C07EF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“最低生活保障”（款）2024年度年初预算</w:t>
      </w:r>
      <w:r>
        <w:rPr>
          <w:rFonts w:hint="eastAsia" w:ascii="仿宋_GB2312" w:hAnsi="仿宋_GB2312" w:eastAsia="仿宋_GB2312" w:cs="仿宋_GB2312"/>
          <w:sz w:val="28"/>
          <w:szCs w:val="28"/>
          <w:lang w:val="en-US" w:eastAsia="zh-CN"/>
        </w:rPr>
        <w:t>21.82</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2024年度决算20.80万元，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95.33</w:t>
      </w:r>
      <w:r>
        <w:rPr>
          <w:rFonts w:hint="eastAsia" w:ascii="仿宋_GB2312" w:hAnsi="仿宋_GB2312" w:eastAsia="仿宋_GB2312" w:cs="仿宋_GB2312"/>
          <w:sz w:val="28"/>
          <w:szCs w:val="28"/>
        </w:rPr>
        <w:t>%。主要原因：2024年实际支出</w:t>
      </w:r>
      <w:r>
        <w:rPr>
          <w:rFonts w:hint="eastAsia" w:ascii="仿宋_GB2312" w:hAnsi="仿宋_GB2312" w:eastAsia="仿宋_GB2312" w:cs="仿宋_GB2312"/>
          <w:sz w:val="28"/>
          <w:szCs w:val="28"/>
          <w:lang w:eastAsia="zh-CN"/>
        </w:rPr>
        <w:t>略有</w:t>
      </w:r>
      <w:r>
        <w:rPr>
          <w:rFonts w:hint="eastAsia" w:ascii="仿宋_GB2312" w:hAnsi="仿宋_GB2312" w:eastAsia="仿宋_GB2312" w:cs="仿宋_GB2312"/>
          <w:sz w:val="28"/>
          <w:szCs w:val="28"/>
        </w:rPr>
        <w:t>减少。</w:t>
      </w:r>
    </w:p>
    <w:p w14:paraId="17EB32F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FF0000"/>
          <w:sz w:val="28"/>
          <w:szCs w:val="28"/>
        </w:rPr>
        <w:t xml:space="preserve"> </w:t>
      </w:r>
      <w:r>
        <w:rPr>
          <w:rFonts w:hint="eastAsia" w:ascii="仿宋_GB2312" w:hAnsi="仿宋_GB2312" w:eastAsia="仿宋_GB2312" w:cs="仿宋_GB2312"/>
          <w:sz w:val="28"/>
          <w:szCs w:val="28"/>
        </w:rPr>
        <w:t>“其他生活救助”（款）2024年度年初预算</w:t>
      </w:r>
      <w:r>
        <w:rPr>
          <w:rFonts w:hint="eastAsia" w:ascii="仿宋_GB2312" w:hAnsi="仿宋_GB2312" w:eastAsia="仿宋_GB2312" w:cs="仿宋_GB2312"/>
          <w:sz w:val="28"/>
          <w:szCs w:val="28"/>
          <w:lang w:val="en-US" w:eastAsia="zh-CN"/>
        </w:rPr>
        <w:t>3.30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2024年度决算1.70万元，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51.52</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救助金项目</w:t>
      </w:r>
      <w:r>
        <w:rPr>
          <w:rFonts w:hint="eastAsia" w:ascii="仿宋_GB2312" w:hAnsi="仿宋_GB2312" w:eastAsia="仿宋_GB2312" w:cs="仿宋_GB2312"/>
          <w:sz w:val="28"/>
          <w:szCs w:val="28"/>
        </w:rPr>
        <w:t>实际支出减少。</w:t>
      </w:r>
    </w:p>
    <w:p w14:paraId="4E6091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“退役军人管理事务”（款）2024年度年初预算</w:t>
      </w:r>
      <w:r>
        <w:rPr>
          <w:rFonts w:hint="eastAsia" w:ascii="仿宋_GB2312" w:hAnsi="仿宋_GB2312" w:eastAsia="仿宋_GB2312" w:cs="仿宋_GB2312"/>
          <w:sz w:val="28"/>
          <w:szCs w:val="28"/>
          <w:lang w:val="en-US" w:eastAsia="zh-CN"/>
        </w:rPr>
        <w:t>0.00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2024年度决算5.00万元，为2024年新增项目。主要原因：2024年</w:t>
      </w:r>
      <w:r>
        <w:rPr>
          <w:rFonts w:hint="eastAsia" w:ascii="仿宋_GB2312" w:hAnsi="仿宋_GB2312" w:eastAsia="仿宋_GB2312" w:cs="仿宋_GB2312"/>
          <w:sz w:val="28"/>
          <w:szCs w:val="28"/>
          <w:lang w:eastAsia="zh-CN"/>
        </w:rPr>
        <w:t>调增职业技能培训支出项目</w:t>
      </w:r>
      <w:r>
        <w:rPr>
          <w:rFonts w:hint="eastAsia" w:ascii="仿宋_GB2312" w:hAnsi="仿宋_GB2312" w:eastAsia="仿宋_GB2312" w:cs="仿宋_GB2312"/>
          <w:sz w:val="28"/>
          <w:szCs w:val="28"/>
        </w:rPr>
        <w:t>。</w:t>
      </w:r>
    </w:p>
    <w:p w14:paraId="3A258E3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“其他社会保障和就业支出”（款）2024年度年初预算</w:t>
      </w:r>
      <w:r>
        <w:rPr>
          <w:rFonts w:hint="eastAsia" w:ascii="仿宋_GB2312" w:hAnsi="仿宋_GB2312" w:eastAsia="仿宋_GB2312" w:cs="仿宋_GB2312"/>
          <w:sz w:val="28"/>
          <w:szCs w:val="28"/>
          <w:lang w:val="en-US" w:eastAsia="zh-CN"/>
        </w:rPr>
        <w:t>232.75</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2024年度决算146.07万元，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62.76</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公益性岗位补贴项目</w:t>
      </w:r>
      <w:r>
        <w:rPr>
          <w:rFonts w:hint="eastAsia" w:ascii="仿宋_GB2312" w:hAnsi="仿宋_GB2312" w:eastAsia="仿宋_GB2312" w:cs="仿宋_GB2312"/>
          <w:sz w:val="28"/>
          <w:szCs w:val="28"/>
        </w:rPr>
        <w:t>实际支出减少。</w:t>
      </w:r>
    </w:p>
    <w:p w14:paraId="1ECB485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6.“卫生健康支出”（类）2024年度年初预算</w:t>
      </w:r>
      <w:r>
        <w:rPr>
          <w:rFonts w:hint="eastAsia" w:ascii="仿宋_GB2312" w:hAnsi="仿宋_GB2312" w:eastAsia="仿宋_GB2312" w:cs="仿宋_GB2312"/>
          <w:sz w:val="28"/>
          <w:szCs w:val="28"/>
          <w:lang w:val="en-US" w:eastAsia="zh-CN"/>
        </w:rPr>
        <w:t>11398.93</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2024年度决算11676.89万元，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102.44</w:t>
      </w:r>
      <w:r>
        <w:rPr>
          <w:rFonts w:hint="eastAsia" w:ascii="仿宋_GB2312" w:hAnsi="仿宋_GB2312" w:eastAsia="仿宋_GB2312" w:cs="仿宋_GB2312"/>
          <w:sz w:val="28"/>
          <w:szCs w:val="28"/>
        </w:rPr>
        <w:t>%。</w:t>
      </w:r>
    </w:p>
    <w:p w14:paraId="754CDBA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“基层医疗卫生机构”（款）2024年度年初预算</w:t>
      </w:r>
      <w:r>
        <w:rPr>
          <w:rFonts w:hint="eastAsia" w:ascii="仿宋_GB2312" w:hAnsi="仿宋_GB2312" w:eastAsia="仿宋_GB2312" w:cs="仿宋_GB2312"/>
          <w:sz w:val="28"/>
          <w:szCs w:val="28"/>
          <w:lang w:val="en-US" w:eastAsia="zh-CN"/>
        </w:rPr>
        <w:t>6213.35</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2024年度决算5998.95万元，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96.55</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临时辅助用工项目</w:t>
      </w:r>
      <w:r>
        <w:rPr>
          <w:rFonts w:hint="eastAsia" w:ascii="仿宋_GB2312" w:hAnsi="仿宋_GB2312" w:eastAsia="仿宋_GB2312" w:cs="仿宋_GB2312"/>
          <w:sz w:val="28"/>
          <w:szCs w:val="28"/>
        </w:rPr>
        <w:t>实际支出略有减少。</w:t>
      </w:r>
    </w:p>
    <w:p w14:paraId="688F3CA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“公共卫生”（款）2024年度年初预算</w:t>
      </w:r>
      <w:r>
        <w:rPr>
          <w:rFonts w:hint="eastAsia" w:ascii="仿宋_GB2312" w:hAnsi="仿宋_GB2312" w:eastAsia="仿宋_GB2312" w:cs="仿宋_GB2312"/>
          <w:sz w:val="28"/>
          <w:szCs w:val="28"/>
          <w:lang w:val="en-US" w:eastAsia="zh-CN"/>
        </w:rPr>
        <w:t>3870.77</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2024年度决算4003.57万元，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103.43</w:t>
      </w:r>
      <w:r>
        <w:rPr>
          <w:rFonts w:hint="eastAsia" w:ascii="仿宋_GB2312" w:hAnsi="仿宋_GB2312" w:eastAsia="仿宋_GB2312" w:cs="仿宋_GB2312"/>
          <w:sz w:val="28"/>
          <w:szCs w:val="28"/>
        </w:rPr>
        <w:t>%。主要原因：2024年基本公卫等专项支出略有增加。</w:t>
      </w:r>
    </w:p>
    <w:p w14:paraId="512E72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“计划生育事务”（款）2024年度年初预算</w:t>
      </w:r>
      <w:r>
        <w:rPr>
          <w:rFonts w:hint="eastAsia" w:ascii="仿宋_GB2312" w:hAnsi="仿宋_GB2312" w:eastAsia="仿宋_GB2312" w:cs="仿宋_GB2312"/>
          <w:sz w:val="28"/>
          <w:szCs w:val="28"/>
          <w:lang w:val="en-US" w:eastAsia="zh-CN"/>
        </w:rPr>
        <w:t>322.44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2024年度决算706.07万元，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218.98</w:t>
      </w:r>
      <w:r>
        <w:rPr>
          <w:rFonts w:hint="eastAsia" w:ascii="仿宋_GB2312" w:hAnsi="仿宋_GB2312" w:eastAsia="仿宋_GB2312" w:cs="仿宋_GB2312"/>
          <w:sz w:val="28"/>
          <w:szCs w:val="28"/>
        </w:rPr>
        <w:t>%。主要原因：2024年计生相关专项转移支付增加。</w:t>
      </w:r>
    </w:p>
    <w:p w14:paraId="39A7C8B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“行政事业单位医疗”（款）2024年度年初预算</w:t>
      </w:r>
      <w:r>
        <w:rPr>
          <w:rFonts w:hint="eastAsia" w:ascii="仿宋_GB2312" w:hAnsi="仿宋_GB2312" w:eastAsia="仿宋_GB2312" w:cs="仿宋_GB2312"/>
          <w:sz w:val="28"/>
          <w:szCs w:val="28"/>
          <w:lang w:val="en-US" w:eastAsia="zh-CN"/>
        </w:rPr>
        <w:t>777.66</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2024年度决算767.62万元，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98.71</w:t>
      </w:r>
      <w:r>
        <w:rPr>
          <w:rFonts w:hint="eastAsia" w:ascii="仿宋_GB2312" w:hAnsi="仿宋_GB2312" w:eastAsia="仿宋_GB2312" w:cs="仿宋_GB2312"/>
          <w:sz w:val="28"/>
          <w:szCs w:val="28"/>
        </w:rPr>
        <w:t>%。主要原因：</w:t>
      </w:r>
      <w:r>
        <w:rPr>
          <w:rFonts w:hint="eastAsia" w:ascii="仿宋_GB2312" w:hAnsi="仿宋_GB2312" w:eastAsia="仿宋_GB2312" w:cs="仿宋_GB2312"/>
          <w:sz w:val="28"/>
          <w:szCs w:val="28"/>
          <w:lang w:eastAsia="zh-CN"/>
        </w:rPr>
        <w:t>由于</w:t>
      </w:r>
      <w:r>
        <w:rPr>
          <w:rFonts w:hint="eastAsia" w:ascii="仿宋_GB2312" w:hAnsi="仿宋_GB2312" w:eastAsia="仿宋_GB2312" w:cs="仿宋_GB2312"/>
          <w:sz w:val="28"/>
          <w:szCs w:val="28"/>
        </w:rPr>
        <w:t>2024年</w:t>
      </w:r>
      <w:r>
        <w:rPr>
          <w:rFonts w:hint="eastAsia" w:ascii="仿宋_GB2312" w:hAnsi="仿宋_GB2312" w:eastAsia="仿宋_GB2312" w:cs="仿宋_GB2312"/>
          <w:sz w:val="28"/>
          <w:szCs w:val="28"/>
          <w:lang w:eastAsia="zh-CN"/>
        </w:rPr>
        <w:t>科目调整实际支出略有减少</w:t>
      </w:r>
      <w:r>
        <w:rPr>
          <w:rFonts w:hint="eastAsia" w:ascii="仿宋_GB2312" w:hAnsi="仿宋_GB2312" w:eastAsia="仿宋_GB2312" w:cs="仿宋_GB2312"/>
          <w:sz w:val="28"/>
          <w:szCs w:val="28"/>
        </w:rPr>
        <w:t>。</w:t>
      </w:r>
    </w:p>
    <w:p w14:paraId="47E40B2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“优抚对象医疗”（款）2024年度年初预算</w:t>
      </w:r>
      <w:r>
        <w:rPr>
          <w:rFonts w:hint="eastAsia" w:ascii="仿宋_GB2312" w:hAnsi="仿宋_GB2312" w:eastAsia="仿宋_GB2312" w:cs="仿宋_GB2312"/>
          <w:sz w:val="28"/>
          <w:szCs w:val="28"/>
          <w:lang w:val="en-US" w:eastAsia="zh-CN"/>
        </w:rPr>
        <w:t>25.00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2024年度决算20.98万元，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83.92</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优抚对象药费报销项目</w:t>
      </w:r>
      <w:r>
        <w:rPr>
          <w:rFonts w:hint="eastAsia" w:ascii="仿宋_GB2312" w:hAnsi="仿宋_GB2312" w:eastAsia="仿宋_GB2312" w:cs="仿宋_GB2312"/>
          <w:sz w:val="28"/>
          <w:szCs w:val="28"/>
        </w:rPr>
        <w:t>实际支出减少。</w:t>
      </w:r>
    </w:p>
    <w:p w14:paraId="6DDF1A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“中医药事务”（款）2024年度年初预算</w:t>
      </w:r>
      <w:r>
        <w:rPr>
          <w:rFonts w:hint="eastAsia" w:ascii="仿宋_GB2312" w:hAnsi="仿宋_GB2312" w:eastAsia="仿宋_GB2312" w:cs="仿宋_GB2312"/>
          <w:sz w:val="28"/>
          <w:szCs w:val="28"/>
          <w:lang w:val="en-US" w:eastAsia="zh-CN"/>
        </w:rPr>
        <w:t>10.00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2024年度决算14.91万元，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149.10</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卫生健康类</w:t>
      </w:r>
      <w:r>
        <w:rPr>
          <w:rFonts w:hint="eastAsia" w:ascii="仿宋_GB2312" w:hAnsi="仿宋_GB2312" w:eastAsia="仿宋_GB2312" w:cs="仿宋_GB2312"/>
          <w:sz w:val="28"/>
          <w:szCs w:val="28"/>
        </w:rPr>
        <w:t>上级专项转移支付增加。</w:t>
      </w:r>
    </w:p>
    <w:p w14:paraId="53FD92C3">
      <w:pPr>
        <w:keepNext w:val="0"/>
        <w:keepLines w:val="0"/>
        <w:pageBreakBefore w:val="0"/>
        <w:widowControl w:val="0"/>
        <w:kinsoku/>
        <w:wordWrap/>
        <w:overflowPunct/>
        <w:topLinePunct w:val="0"/>
        <w:bidi w:val="0"/>
        <w:snapToGrid/>
        <w:spacing w:line="560" w:lineRule="exact"/>
        <w:ind w:firstLine="548" w:firstLineChars="19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“其他卫生健康支出”（款）2024年度年初预算</w:t>
      </w:r>
      <w:r>
        <w:rPr>
          <w:rFonts w:hint="eastAsia" w:ascii="仿宋_GB2312" w:hAnsi="仿宋_GB2312" w:eastAsia="仿宋_GB2312" w:cs="仿宋_GB2312"/>
          <w:sz w:val="28"/>
          <w:szCs w:val="28"/>
          <w:lang w:val="en-US" w:eastAsia="zh-CN"/>
        </w:rPr>
        <w:t>179.71</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2024年度决算164.79万元，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91.70</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卫生健康类</w:t>
      </w:r>
      <w:r>
        <w:rPr>
          <w:rFonts w:hint="eastAsia" w:ascii="仿宋_GB2312" w:hAnsi="仿宋_GB2312" w:eastAsia="仿宋_GB2312" w:cs="仿宋_GB2312"/>
          <w:sz w:val="28"/>
          <w:szCs w:val="28"/>
        </w:rPr>
        <w:t>上级专项转移支付支出减少。</w:t>
      </w:r>
    </w:p>
    <w:p w14:paraId="78340AD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7.“节能环保支出”（类）2024年度年初预算</w:t>
      </w:r>
      <w:r>
        <w:rPr>
          <w:rFonts w:hint="eastAsia" w:ascii="仿宋_GB2312" w:hAnsi="仿宋_GB2312" w:eastAsia="仿宋_GB2312" w:cs="仿宋_GB2312"/>
          <w:sz w:val="28"/>
          <w:szCs w:val="28"/>
          <w:lang w:val="en-US" w:eastAsia="zh-CN"/>
        </w:rPr>
        <w:t>809.84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2024年度决算441.71万元，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54.54</w:t>
      </w:r>
      <w:r>
        <w:rPr>
          <w:rFonts w:hint="eastAsia" w:ascii="仿宋_GB2312" w:hAnsi="仿宋_GB2312" w:eastAsia="仿宋_GB2312" w:cs="仿宋_GB2312"/>
          <w:sz w:val="28"/>
          <w:szCs w:val="28"/>
        </w:rPr>
        <w:t>%。</w:t>
      </w:r>
    </w:p>
    <w:p w14:paraId="65EEAA9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“污染防治”（款）2024年度年初预算</w:t>
      </w:r>
      <w:r>
        <w:rPr>
          <w:rFonts w:hint="eastAsia" w:ascii="仿宋_GB2312" w:hAnsi="仿宋_GB2312" w:eastAsia="仿宋_GB2312" w:cs="仿宋_GB2312"/>
          <w:sz w:val="28"/>
          <w:szCs w:val="28"/>
          <w:lang w:val="en-US" w:eastAsia="zh-CN"/>
        </w:rPr>
        <w:t>809.84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2024年度决算441.71万元，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54.54</w:t>
      </w:r>
      <w:r>
        <w:rPr>
          <w:rFonts w:hint="eastAsia" w:ascii="仿宋_GB2312" w:hAnsi="仿宋_GB2312" w:eastAsia="仿宋_GB2312" w:cs="仿宋_GB2312"/>
          <w:sz w:val="28"/>
          <w:szCs w:val="28"/>
        </w:rPr>
        <w:t>%。主要原因：2024年污染防治专项支出减少。</w:t>
      </w:r>
    </w:p>
    <w:p w14:paraId="39D824D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8.“城乡社区支出”（类）2024年度年初预算</w:t>
      </w:r>
      <w:r>
        <w:rPr>
          <w:rFonts w:hint="eastAsia" w:ascii="仿宋_GB2312" w:hAnsi="仿宋_GB2312" w:eastAsia="仿宋_GB2312" w:cs="仿宋_GB2312"/>
          <w:sz w:val="28"/>
          <w:szCs w:val="28"/>
          <w:lang w:val="en-US" w:eastAsia="zh-CN"/>
        </w:rPr>
        <w:t>24734.47</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2024年度决算24433.84万元，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98.78</w:t>
      </w:r>
      <w:r>
        <w:rPr>
          <w:rFonts w:hint="eastAsia" w:ascii="仿宋_GB2312" w:hAnsi="仿宋_GB2312" w:eastAsia="仿宋_GB2312" w:cs="仿宋_GB2312"/>
          <w:sz w:val="28"/>
          <w:szCs w:val="28"/>
        </w:rPr>
        <w:t>%。</w:t>
      </w:r>
    </w:p>
    <w:p w14:paraId="5D73708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“城乡社区管理事务”（款）2024年度年初预算</w:t>
      </w:r>
      <w:r>
        <w:rPr>
          <w:rFonts w:hint="eastAsia" w:ascii="仿宋_GB2312" w:hAnsi="仿宋_GB2312" w:eastAsia="仿宋_GB2312" w:cs="仿宋_GB2312"/>
          <w:sz w:val="28"/>
          <w:szCs w:val="28"/>
          <w:lang w:val="en-US" w:eastAsia="zh-CN"/>
        </w:rPr>
        <w:t>21883.83</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2024年度决算18306.70万元，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83.65</w:t>
      </w:r>
      <w:r>
        <w:rPr>
          <w:rFonts w:hint="eastAsia" w:ascii="仿宋_GB2312" w:hAnsi="仿宋_GB2312" w:eastAsia="仿宋_GB2312" w:cs="仿宋_GB2312"/>
          <w:sz w:val="28"/>
          <w:szCs w:val="28"/>
        </w:rPr>
        <w:t>%。主要原因：</w:t>
      </w:r>
      <w:r>
        <w:rPr>
          <w:rFonts w:hint="eastAsia" w:ascii="仿宋_GB2312" w:hAnsi="仿宋_GB2312" w:eastAsia="仿宋_GB2312" w:cs="仿宋_GB2312"/>
          <w:sz w:val="28"/>
          <w:szCs w:val="28"/>
          <w:lang w:eastAsia="zh-CN"/>
        </w:rPr>
        <w:t>落实政府过紧日子要求，一般性业务项目</w:t>
      </w:r>
      <w:r>
        <w:rPr>
          <w:rFonts w:hint="eastAsia" w:ascii="仿宋_GB2312" w:hAnsi="仿宋_GB2312" w:eastAsia="仿宋_GB2312" w:cs="仿宋_GB2312"/>
          <w:sz w:val="28"/>
          <w:szCs w:val="28"/>
        </w:rPr>
        <w:t>2024年实际支出减少。</w:t>
      </w:r>
    </w:p>
    <w:p w14:paraId="24A679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“城乡社区规划与管理”（款）2024年度年初预算</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2024年度决算10.00万元，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83.65</w:t>
      </w:r>
      <w:r>
        <w:rPr>
          <w:rFonts w:hint="eastAsia" w:ascii="仿宋_GB2312" w:hAnsi="仿宋_GB2312" w:eastAsia="仿宋_GB2312" w:cs="仿宋_GB2312"/>
          <w:sz w:val="28"/>
          <w:szCs w:val="28"/>
        </w:rPr>
        <w:t>%。比2024年度年初预算无变化。</w:t>
      </w:r>
    </w:p>
    <w:p w14:paraId="0FE108B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“城乡社区公共设施”（款）2024年度年初预算</w:t>
      </w:r>
      <w:r>
        <w:rPr>
          <w:rFonts w:hint="eastAsia" w:ascii="仿宋_GB2312" w:hAnsi="仿宋_GB2312" w:eastAsia="仿宋_GB2312" w:cs="仿宋_GB2312"/>
          <w:sz w:val="28"/>
          <w:szCs w:val="28"/>
          <w:lang w:val="en-US" w:eastAsia="zh-CN"/>
        </w:rPr>
        <w:t>178.02</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2024年度决算2710.19万元，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1522.35</w:t>
      </w:r>
      <w:r>
        <w:rPr>
          <w:rFonts w:hint="eastAsia" w:ascii="仿宋_GB2312" w:hAnsi="仿宋_GB2312" w:eastAsia="仿宋_GB2312" w:cs="仿宋_GB2312"/>
          <w:sz w:val="28"/>
          <w:szCs w:val="28"/>
        </w:rPr>
        <w:t>%。主要原因：2024年上级专项转移支付项目支出增加。</w:t>
      </w:r>
    </w:p>
    <w:p w14:paraId="101CA1D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“城乡社区环境卫生”（款）2024年度年初预算</w:t>
      </w:r>
      <w:r>
        <w:rPr>
          <w:rFonts w:hint="eastAsia" w:ascii="仿宋_GB2312" w:hAnsi="仿宋_GB2312" w:eastAsia="仿宋_GB2312" w:cs="仿宋_GB2312"/>
          <w:sz w:val="28"/>
          <w:szCs w:val="28"/>
          <w:lang w:val="en-US" w:eastAsia="zh-CN"/>
        </w:rPr>
        <w:t>2662.62</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2024年度决算3406.94万元，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127.95</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调增社区垃圾分类服务项目</w:t>
      </w:r>
      <w:r>
        <w:rPr>
          <w:rFonts w:hint="eastAsia" w:ascii="仿宋_GB2312" w:hAnsi="仿宋_GB2312" w:eastAsia="仿宋_GB2312" w:cs="仿宋_GB2312"/>
          <w:sz w:val="28"/>
          <w:szCs w:val="28"/>
        </w:rPr>
        <w:t>。</w:t>
      </w:r>
    </w:p>
    <w:p w14:paraId="49A8197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9.“农林水支出”（类）2024年度年初预算</w:t>
      </w:r>
      <w:r>
        <w:rPr>
          <w:rFonts w:hint="eastAsia" w:ascii="仿宋_GB2312" w:hAnsi="仿宋_GB2312" w:eastAsia="仿宋_GB2312" w:cs="仿宋_GB2312"/>
          <w:sz w:val="28"/>
          <w:szCs w:val="28"/>
          <w:lang w:val="en-US" w:eastAsia="zh-CN"/>
        </w:rPr>
        <w:t>15094.40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2024年度决算15687.23万元，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103.93</w:t>
      </w:r>
      <w:r>
        <w:rPr>
          <w:rFonts w:hint="eastAsia" w:ascii="仿宋_GB2312" w:hAnsi="仿宋_GB2312" w:eastAsia="仿宋_GB2312" w:cs="仿宋_GB2312"/>
          <w:sz w:val="28"/>
          <w:szCs w:val="28"/>
        </w:rPr>
        <w:t>%。</w:t>
      </w:r>
    </w:p>
    <w:p w14:paraId="23769C4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“农业农村”（款）2024年度年初预算</w:t>
      </w:r>
      <w:r>
        <w:rPr>
          <w:rFonts w:hint="eastAsia" w:ascii="仿宋_GB2312" w:hAnsi="仿宋_GB2312" w:eastAsia="仿宋_GB2312" w:cs="仿宋_GB2312"/>
          <w:sz w:val="28"/>
          <w:szCs w:val="28"/>
          <w:lang w:val="en-US" w:eastAsia="zh-CN"/>
        </w:rPr>
        <w:t>1998.75</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2024年度决算2332.94万元，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116.72</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调增上级专项转移支付新增耕地质量提升项目等</w:t>
      </w:r>
      <w:r>
        <w:rPr>
          <w:rFonts w:hint="eastAsia" w:ascii="仿宋_GB2312" w:hAnsi="仿宋_GB2312" w:eastAsia="仿宋_GB2312" w:cs="仿宋_GB2312"/>
          <w:sz w:val="28"/>
          <w:szCs w:val="28"/>
        </w:rPr>
        <w:t>。</w:t>
      </w:r>
    </w:p>
    <w:p w14:paraId="6A8912B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“林业和草原”（款）2024年度年初预算</w:t>
      </w:r>
      <w:r>
        <w:rPr>
          <w:rFonts w:hint="eastAsia" w:ascii="仿宋_GB2312" w:hAnsi="仿宋_GB2312" w:eastAsia="仿宋_GB2312" w:cs="仿宋_GB2312"/>
          <w:sz w:val="28"/>
          <w:szCs w:val="28"/>
          <w:lang w:val="en-US" w:eastAsia="zh-CN"/>
        </w:rPr>
        <w:t>11878.36</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2024年度决算11185.14万元，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94.16</w:t>
      </w:r>
      <w:r>
        <w:rPr>
          <w:rFonts w:hint="eastAsia" w:ascii="仿宋_GB2312" w:hAnsi="仿宋_GB2312" w:eastAsia="仿宋_GB2312" w:cs="仿宋_GB2312"/>
          <w:sz w:val="28"/>
          <w:szCs w:val="28"/>
        </w:rPr>
        <w:t>%。主要原因：2024年度上级专项转移支付</w:t>
      </w:r>
      <w:r>
        <w:rPr>
          <w:rFonts w:hint="eastAsia" w:ascii="仿宋_GB2312" w:hAnsi="仿宋_GB2312" w:eastAsia="仿宋_GB2312" w:cs="仿宋_GB2312"/>
          <w:sz w:val="28"/>
          <w:szCs w:val="28"/>
          <w:lang w:eastAsia="zh-CN"/>
        </w:rPr>
        <w:t>略有</w:t>
      </w:r>
      <w:r>
        <w:rPr>
          <w:rFonts w:hint="eastAsia" w:ascii="仿宋_GB2312" w:hAnsi="仿宋_GB2312" w:eastAsia="仿宋_GB2312" w:cs="仿宋_GB2312"/>
          <w:sz w:val="28"/>
          <w:szCs w:val="28"/>
        </w:rPr>
        <w:t>减少。</w:t>
      </w:r>
    </w:p>
    <w:p w14:paraId="73CB6CA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“水利”（款）2024年度年初预算</w:t>
      </w:r>
      <w:r>
        <w:rPr>
          <w:rFonts w:hint="eastAsia" w:ascii="仿宋_GB2312" w:hAnsi="仿宋_GB2312" w:eastAsia="仿宋_GB2312" w:cs="仿宋_GB2312"/>
          <w:sz w:val="28"/>
          <w:szCs w:val="28"/>
          <w:lang w:val="en-US" w:eastAsia="zh-CN"/>
        </w:rPr>
        <w:t>1217.29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2024年度决算1490.25万元，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122.42</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w:t>
      </w:r>
      <w:r>
        <w:rPr>
          <w:rFonts w:hint="eastAsia" w:ascii="仿宋_GB2312" w:hAnsi="仿宋_GB2312" w:eastAsia="仿宋_GB2312" w:cs="仿宋_GB2312"/>
          <w:sz w:val="28"/>
          <w:szCs w:val="28"/>
        </w:rPr>
        <w:t>上级专项转移支付</w:t>
      </w:r>
      <w:r>
        <w:rPr>
          <w:rFonts w:hint="eastAsia" w:ascii="仿宋_GB2312" w:hAnsi="仿宋_GB2312" w:eastAsia="仿宋_GB2312" w:cs="仿宋_GB2312"/>
          <w:sz w:val="28"/>
          <w:szCs w:val="28"/>
          <w:lang w:eastAsia="zh-CN"/>
        </w:rPr>
        <w:t>湿地租赁费项目等</w:t>
      </w:r>
      <w:r>
        <w:rPr>
          <w:rFonts w:hint="eastAsia" w:ascii="仿宋_GB2312" w:hAnsi="仿宋_GB2312" w:eastAsia="仿宋_GB2312" w:cs="仿宋_GB2312"/>
          <w:sz w:val="28"/>
          <w:szCs w:val="28"/>
        </w:rPr>
        <w:t>。</w:t>
      </w:r>
    </w:p>
    <w:p w14:paraId="1252FD6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10.“交通运输支出”（类）2024年度年初预算</w:t>
      </w:r>
      <w:r>
        <w:rPr>
          <w:rFonts w:hint="eastAsia" w:ascii="仿宋_GB2312" w:hAnsi="仿宋_GB2312" w:eastAsia="仿宋_GB2312" w:cs="仿宋_GB2312"/>
          <w:sz w:val="28"/>
          <w:szCs w:val="28"/>
          <w:lang w:val="en-US" w:eastAsia="zh-CN"/>
        </w:rPr>
        <w:t>243.00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2024年度决算195.64万元，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80.51</w:t>
      </w:r>
      <w:r>
        <w:rPr>
          <w:rFonts w:hint="eastAsia" w:ascii="仿宋_GB2312" w:hAnsi="仿宋_GB2312" w:eastAsia="仿宋_GB2312" w:cs="仿宋_GB2312"/>
          <w:sz w:val="28"/>
          <w:szCs w:val="28"/>
        </w:rPr>
        <w:t>%。</w:t>
      </w:r>
    </w:p>
    <w:p w14:paraId="6891E88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“铁路运输”（款）2024年度年初预算</w:t>
      </w:r>
      <w:r>
        <w:rPr>
          <w:rFonts w:hint="eastAsia" w:ascii="仿宋_GB2312" w:hAnsi="仿宋_GB2312" w:eastAsia="仿宋_GB2312" w:cs="仿宋_GB2312"/>
          <w:sz w:val="28"/>
          <w:szCs w:val="28"/>
          <w:lang w:val="en-US" w:eastAsia="zh-CN"/>
        </w:rPr>
        <w:t>243.00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2024年度决算195.64万元，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80.51</w:t>
      </w:r>
      <w:r>
        <w:rPr>
          <w:rFonts w:hint="eastAsia" w:ascii="仿宋_GB2312" w:hAnsi="仿宋_GB2312" w:eastAsia="仿宋_GB2312" w:cs="仿宋_GB2312"/>
          <w:sz w:val="28"/>
          <w:szCs w:val="28"/>
        </w:rPr>
        <w:t>%。</w:t>
      </w:r>
    </w:p>
    <w:p w14:paraId="75FDA38E">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主要原因：专职铁路护路联防队员工资</w:t>
      </w:r>
      <w:r>
        <w:rPr>
          <w:rFonts w:hint="eastAsia" w:ascii="仿宋_GB2312" w:hAnsi="仿宋_GB2312" w:eastAsia="仿宋_GB2312" w:cs="仿宋_GB2312"/>
          <w:sz w:val="28"/>
          <w:szCs w:val="28"/>
          <w:lang w:eastAsia="zh-CN"/>
        </w:rPr>
        <w:t>相关费用项目</w:t>
      </w:r>
      <w:r>
        <w:rPr>
          <w:rFonts w:hint="eastAsia" w:ascii="仿宋_GB2312" w:hAnsi="仿宋_GB2312" w:eastAsia="仿宋_GB2312" w:cs="仿宋_GB2312"/>
          <w:sz w:val="28"/>
          <w:szCs w:val="28"/>
        </w:rPr>
        <w:t>2024年实际支出减少。</w:t>
      </w:r>
    </w:p>
    <w:p w14:paraId="25BC2CD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11.“自然资源海洋气象等支出”（类）2024年度年初预算</w:t>
      </w:r>
      <w:r>
        <w:rPr>
          <w:rFonts w:hint="eastAsia" w:ascii="仿宋_GB2312" w:hAnsi="仿宋_GB2312" w:eastAsia="仿宋_GB2312" w:cs="仿宋_GB2312"/>
          <w:sz w:val="28"/>
          <w:szCs w:val="28"/>
          <w:lang w:val="en-US" w:eastAsia="zh-CN"/>
        </w:rPr>
        <w:t>151.99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2024年度决算144.90万元，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95.34</w:t>
      </w:r>
      <w:r>
        <w:rPr>
          <w:rFonts w:hint="eastAsia" w:ascii="仿宋_GB2312" w:hAnsi="仿宋_GB2312" w:eastAsia="仿宋_GB2312" w:cs="仿宋_GB2312"/>
          <w:sz w:val="28"/>
          <w:szCs w:val="28"/>
        </w:rPr>
        <w:t>%。</w:t>
      </w:r>
    </w:p>
    <w:p w14:paraId="20D8539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“自然资源事务”（款）2024年度年初预算</w:t>
      </w:r>
      <w:r>
        <w:rPr>
          <w:rFonts w:hint="eastAsia" w:ascii="仿宋_GB2312" w:hAnsi="仿宋_GB2312" w:eastAsia="仿宋_GB2312" w:cs="仿宋_GB2312"/>
          <w:sz w:val="28"/>
          <w:szCs w:val="28"/>
          <w:lang w:val="en-US" w:eastAsia="zh-CN"/>
        </w:rPr>
        <w:t>151.99</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2024年度决算144.90万元，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95.34</w:t>
      </w:r>
      <w:r>
        <w:rPr>
          <w:rFonts w:hint="eastAsia" w:ascii="仿宋_GB2312" w:hAnsi="仿宋_GB2312" w:eastAsia="仿宋_GB2312" w:cs="仿宋_GB2312"/>
          <w:sz w:val="28"/>
          <w:szCs w:val="28"/>
        </w:rPr>
        <w:t>%。</w:t>
      </w:r>
    </w:p>
    <w:p w14:paraId="1016BA8D">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主要原因：2024年度上级专项转移支付减少。</w:t>
      </w:r>
    </w:p>
    <w:p w14:paraId="41BB4734">
      <w:pPr>
        <w:keepNext w:val="0"/>
        <w:keepLines w:val="0"/>
        <w:pageBreakBefore w:val="0"/>
        <w:widowControl w:val="0"/>
        <w:numPr>
          <w:ilvl w:val="0"/>
          <w:numId w:val="0"/>
        </w:numPr>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“住房保障支出”（类）2024年度年初预算</w:t>
      </w:r>
      <w:r>
        <w:rPr>
          <w:rFonts w:hint="eastAsia" w:ascii="仿宋_GB2312" w:hAnsi="仿宋_GB2312" w:eastAsia="仿宋_GB2312" w:cs="仿宋_GB2312"/>
          <w:sz w:val="28"/>
          <w:szCs w:val="28"/>
          <w:lang w:val="en-US" w:eastAsia="zh-CN"/>
        </w:rPr>
        <w:t>347.98</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2024年度决算2158.40万元，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620.27%。</w:t>
      </w:r>
    </w:p>
    <w:p w14:paraId="19E79A39">
      <w:pPr>
        <w:keepNext w:val="0"/>
        <w:keepLines w:val="0"/>
        <w:pageBreakBefore w:val="0"/>
        <w:widowControl w:val="0"/>
        <w:numPr>
          <w:ilvl w:val="0"/>
          <w:numId w:val="0"/>
        </w:numPr>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“保障性安居工程支出”（款）2024年度年初预算</w:t>
      </w:r>
      <w:r>
        <w:rPr>
          <w:rFonts w:hint="eastAsia" w:ascii="仿宋_GB2312" w:hAnsi="仿宋_GB2312" w:eastAsia="仿宋_GB2312" w:cs="仿宋_GB2312"/>
          <w:sz w:val="28"/>
          <w:szCs w:val="28"/>
          <w:lang w:val="en-US" w:eastAsia="zh-CN"/>
        </w:rPr>
        <w:t>347.98</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2024年度决算347.98万元，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100.00</w:t>
      </w:r>
      <w:r>
        <w:rPr>
          <w:rFonts w:hint="eastAsia" w:ascii="仿宋_GB2312" w:hAnsi="仿宋_GB2312" w:eastAsia="仿宋_GB2312" w:cs="仿宋_GB2312"/>
          <w:sz w:val="28"/>
          <w:szCs w:val="28"/>
        </w:rPr>
        <w:t>%。基本与2024年度年初预算持平。</w:t>
      </w:r>
    </w:p>
    <w:p w14:paraId="717F80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“住房改革支出”（款）2024年度年初预算</w:t>
      </w:r>
      <w:r>
        <w:rPr>
          <w:rFonts w:hint="eastAsia" w:ascii="仿宋_GB2312" w:hAnsi="仿宋_GB2312" w:eastAsia="仿宋_GB2312" w:cs="仿宋_GB2312"/>
          <w:sz w:val="28"/>
          <w:szCs w:val="28"/>
          <w:lang w:val="en-US" w:eastAsia="zh-CN"/>
        </w:rPr>
        <w:t>0.00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2024年度决算1810.42万元，为2024年新增项目。主要原因：2024年度</w:t>
      </w:r>
      <w:r>
        <w:rPr>
          <w:rFonts w:hint="eastAsia" w:ascii="仿宋_GB2312" w:hAnsi="仿宋_GB2312" w:eastAsia="仿宋_GB2312" w:cs="仿宋_GB2312"/>
          <w:sz w:val="28"/>
          <w:szCs w:val="28"/>
          <w:lang w:eastAsia="zh-CN"/>
        </w:rPr>
        <w:t>发放住房补贴第三批补发资金</w:t>
      </w:r>
      <w:r>
        <w:rPr>
          <w:rFonts w:hint="eastAsia" w:ascii="仿宋_GB2312" w:hAnsi="仿宋_GB2312" w:eastAsia="仿宋_GB2312" w:cs="仿宋_GB2312"/>
          <w:sz w:val="28"/>
          <w:szCs w:val="28"/>
        </w:rPr>
        <w:t>。</w:t>
      </w:r>
    </w:p>
    <w:p w14:paraId="3A39D16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13.“灾害防治及应急管理支出”（类）2024年度年初预算</w:t>
      </w:r>
      <w:r>
        <w:rPr>
          <w:rFonts w:hint="eastAsia" w:ascii="仿宋_GB2312" w:hAnsi="仿宋_GB2312" w:eastAsia="仿宋_GB2312" w:cs="仿宋_GB2312"/>
          <w:sz w:val="28"/>
          <w:szCs w:val="28"/>
          <w:lang w:val="en-US" w:eastAsia="zh-CN"/>
        </w:rPr>
        <w:t>832.44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2024年度决算1366.49万元，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164.15</w:t>
      </w:r>
      <w:r>
        <w:rPr>
          <w:rFonts w:hint="eastAsia" w:ascii="仿宋_GB2312" w:hAnsi="仿宋_GB2312" w:eastAsia="仿宋_GB2312" w:cs="仿宋_GB2312"/>
          <w:sz w:val="28"/>
          <w:szCs w:val="28"/>
        </w:rPr>
        <w:t>%。</w:t>
      </w:r>
    </w:p>
    <w:p w14:paraId="569C107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“应急管理事务”（款）2024年度年初预算</w:t>
      </w:r>
      <w:r>
        <w:rPr>
          <w:rFonts w:hint="eastAsia" w:ascii="仿宋_GB2312" w:hAnsi="仿宋_GB2312" w:eastAsia="仿宋_GB2312" w:cs="仿宋_GB2312"/>
          <w:sz w:val="28"/>
          <w:szCs w:val="28"/>
          <w:lang w:val="en-US" w:eastAsia="zh-CN"/>
        </w:rPr>
        <w:t>832.44</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2024年度决算1156.70万元，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138.95</w:t>
      </w:r>
      <w:r>
        <w:rPr>
          <w:rFonts w:hint="eastAsia" w:ascii="仿宋_GB2312" w:hAnsi="仿宋_GB2312" w:eastAsia="仿宋_GB2312" w:cs="仿宋_GB2312"/>
          <w:sz w:val="28"/>
          <w:szCs w:val="28"/>
        </w:rPr>
        <w:t>%。主要原因：2024年</w:t>
      </w:r>
      <w:r>
        <w:rPr>
          <w:rFonts w:hint="eastAsia" w:ascii="仿宋_GB2312" w:hAnsi="仿宋_GB2312" w:eastAsia="仿宋_GB2312" w:cs="仿宋_GB2312"/>
          <w:sz w:val="28"/>
          <w:szCs w:val="28"/>
          <w:lang w:eastAsia="zh-CN"/>
        </w:rPr>
        <w:t>调增电动自行车棚自动喷淋系统项目等支出</w:t>
      </w:r>
      <w:r>
        <w:rPr>
          <w:rFonts w:hint="eastAsia" w:ascii="仿宋_GB2312" w:hAnsi="仿宋_GB2312" w:eastAsia="仿宋_GB2312" w:cs="仿宋_GB2312"/>
          <w:sz w:val="28"/>
          <w:szCs w:val="28"/>
        </w:rPr>
        <w:t>。</w:t>
      </w:r>
    </w:p>
    <w:p w14:paraId="5BEBE27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“自然灾害救灾及恢复重建支出”（款）2024年度年初预算</w:t>
      </w:r>
      <w:r>
        <w:rPr>
          <w:rFonts w:hint="eastAsia" w:ascii="仿宋_GB2312" w:hAnsi="仿宋_GB2312" w:eastAsia="仿宋_GB2312" w:cs="仿宋_GB2312"/>
          <w:sz w:val="28"/>
          <w:szCs w:val="28"/>
          <w:lang w:val="en-US" w:eastAsia="zh-CN"/>
        </w:rPr>
        <w:t>0.00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2024年度决算209.79万元，为2024年新增项目。主要原因：2024年度上级专项转移支付增加。</w:t>
      </w:r>
    </w:p>
    <w:p w14:paraId="74F7158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14.“其他支出”（类）2024年度年初预算</w:t>
      </w:r>
      <w:r>
        <w:rPr>
          <w:rFonts w:hint="eastAsia" w:ascii="仿宋_GB2312" w:hAnsi="仿宋_GB2312" w:eastAsia="仿宋_GB2312" w:cs="仿宋_GB2312"/>
          <w:sz w:val="28"/>
          <w:szCs w:val="28"/>
          <w:lang w:val="en-US" w:eastAsia="zh-CN"/>
        </w:rPr>
        <w:t>64.00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2024年度决算59.76万元，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52.42</w:t>
      </w:r>
      <w:r>
        <w:rPr>
          <w:rFonts w:hint="eastAsia" w:ascii="仿宋_GB2312" w:hAnsi="仿宋_GB2312" w:eastAsia="仿宋_GB2312" w:cs="仿宋_GB2312"/>
          <w:sz w:val="28"/>
          <w:szCs w:val="28"/>
        </w:rPr>
        <w:t>%。</w:t>
      </w:r>
    </w:p>
    <w:p w14:paraId="0D0905F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sz w:val="28"/>
          <w:szCs w:val="28"/>
        </w:rPr>
        <w:t>“其他支出”（款）2024年度年初预算</w:t>
      </w:r>
      <w:r>
        <w:rPr>
          <w:rFonts w:hint="eastAsia" w:ascii="仿宋_GB2312" w:hAnsi="仿宋_GB2312" w:eastAsia="仿宋_GB2312" w:cs="仿宋_GB2312"/>
          <w:sz w:val="28"/>
          <w:szCs w:val="28"/>
          <w:lang w:val="en-US" w:eastAsia="zh-CN"/>
        </w:rPr>
        <w:t>64.00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2024年度决算59.76万元，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52.42</w:t>
      </w:r>
      <w:r>
        <w:rPr>
          <w:rFonts w:hint="eastAsia" w:ascii="仿宋_GB2312" w:hAnsi="仿宋_GB2312" w:eastAsia="仿宋_GB2312" w:cs="仿宋_GB2312"/>
          <w:sz w:val="28"/>
          <w:szCs w:val="28"/>
        </w:rPr>
        <w:t>%。</w:t>
      </w:r>
    </w:p>
    <w:p w14:paraId="088EA896">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主要原因：2024年实际支出</w:t>
      </w:r>
      <w:r>
        <w:rPr>
          <w:rFonts w:hint="eastAsia" w:ascii="仿宋_GB2312" w:hAnsi="仿宋_GB2312" w:eastAsia="仿宋_GB2312" w:cs="仿宋_GB2312"/>
          <w:sz w:val="28"/>
          <w:szCs w:val="28"/>
          <w:lang w:eastAsia="zh-CN"/>
        </w:rPr>
        <w:t>略有</w:t>
      </w:r>
      <w:r>
        <w:rPr>
          <w:rFonts w:hint="eastAsia" w:ascii="仿宋_GB2312" w:hAnsi="仿宋_GB2312" w:eastAsia="仿宋_GB2312" w:cs="仿宋_GB2312"/>
          <w:sz w:val="28"/>
          <w:szCs w:val="28"/>
        </w:rPr>
        <w:t>减少。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4662F33">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19478.48</w:t>
      </w:r>
      <w:r>
        <w:rPr>
          <w:rFonts w:hint="eastAsia" w:ascii="仿宋_GB2312" w:eastAsia="仿宋_GB2312"/>
          <w:sz w:val="28"/>
          <w:szCs w:val="28"/>
        </w:rPr>
        <w:t>万元，主要用于以下方面（按大类）：城乡社区支出15371.34万元，占本年财政拨款支出78.91%；灾害防治及应急管理支出4057.15万元，占本年财政拨款支出20.83%；其他支出50万元，占本年财政拨款支出0.26%。</w:t>
      </w:r>
    </w:p>
    <w:p w14:paraId="1B704540">
      <w:pPr>
        <w:tabs>
          <w:tab w:val="center" w:pos="6979"/>
        </w:tabs>
        <w:spacing w:line="580" w:lineRule="exact"/>
        <w:ind w:firstLine="560" w:firstLineChars="200"/>
        <w:rPr>
          <w:rFonts w:hint="eastAsia" w:ascii="仿宋_GB2312" w:eastAsia="仿宋_GB2312"/>
          <w:sz w:val="28"/>
          <w:szCs w:val="28"/>
        </w:rPr>
      </w:pP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DE80A0B">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1.“城乡社区支出”（类，下同）2024年度年初预算4528.6</w:t>
      </w:r>
      <w:r>
        <w:rPr>
          <w:rFonts w:hint="eastAsia" w:ascii="仿宋_GB2312" w:eastAsia="仿宋_GB2312"/>
          <w:sz w:val="28"/>
          <w:szCs w:val="28"/>
          <w:lang w:val="en-US" w:eastAsia="zh-CN"/>
        </w:rPr>
        <w:t>6万元，</w:t>
      </w:r>
      <w:r>
        <w:rPr>
          <w:rFonts w:hint="eastAsia" w:ascii="仿宋_GB2312" w:eastAsia="仿宋_GB2312"/>
          <w:sz w:val="28"/>
          <w:szCs w:val="28"/>
        </w:rPr>
        <w:t>2024年度决算15371.34万元，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339.42</w:t>
      </w:r>
      <w:r>
        <w:rPr>
          <w:rFonts w:hint="eastAsia" w:ascii="仿宋_GB2312" w:eastAsia="仿宋_GB2312"/>
          <w:sz w:val="28"/>
          <w:szCs w:val="28"/>
        </w:rPr>
        <w:t>%。</w:t>
      </w:r>
    </w:p>
    <w:p w14:paraId="7D25C05E">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lang w:eastAsia="zh-CN"/>
        </w:rPr>
        <w:t>其中：</w:t>
      </w:r>
      <w:r>
        <w:rPr>
          <w:rFonts w:hint="eastAsia" w:ascii="仿宋_GB2312" w:eastAsia="仿宋_GB2312"/>
          <w:sz w:val="28"/>
          <w:szCs w:val="28"/>
        </w:rPr>
        <w:t>“国有土地使用权出让收入安排的支出”（款，下同）2024年度年初预算4528.6</w:t>
      </w:r>
      <w:r>
        <w:rPr>
          <w:rFonts w:hint="eastAsia" w:ascii="仿宋_GB2312" w:eastAsia="仿宋_GB2312"/>
          <w:sz w:val="28"/>
          <w:szCs w:val="28"/>
          <w:lang w:val="en-US" w:eastAsia="zh-CN"/>
        </w:rPr>
        <w:t>6万元，</w:t>
      </w:r>
      <w:r>
        <w:rPr>
          <w:rFonts w:hint="eastAsia" w:ascii="仿宋_GB2312" w:eastAsia="仿宋_GB2312"/>
          <w:sz w:val="28"/>
          <w:szCs w:val="28"/>
        </w:rPr>
        <w:t>2024年度决算15371.34万元，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339.42</w:t>
      </w:r>
      <w:r>
        <w:rPr>
          <w:rFonts w:hint="eastAsia" w:ascii="仿宋_GB2312" w:eastAsia="仿宋_GB2312"/>
          <w:sz w:val="28"/>
          <w:szCs w:val="28"/>
        </w:rPr>
        <w:t>%。主要原因：2024年度上级专项转移支付</w:t>
      </w:r>
      <w:r>
        <w:rPr>
          <w:rFonts w:hint="eastAsia" w:ascii="仿宋_GB2312" w:eastAsia="仿宋_GB2312"/>
          <w:sz w:val="28"/>
          <w:szCs w:val="28"/>
          <w:lang w:eastAsia="zh-CN"/>
        </w:rPr>
        <w:t>新增大兴城市休闲公园等</w:t>
      </w:r>
      <w:r>
        <w:rPr>
          <w:rFonts w:hint="eastAsia" w:ascii="仿宋_GB2312" w:eastAsia="仿宋_GB2312"/>
          <w:sz w:val="28"/>
          <w:szCs w:val="28"/>
        </w:rPr>
        <w:t>项目。</w:t>
      </w:r>
    </w:p>
    <w:p w14:paraId="334C53B9">
      <w:pPr>
        <w:keepNext w:val="0"/>
        <w:keepLines w:val="0"/>
        <w:pageBreakBefore w:val="0"/>
        <w:widowControl w:val="0"/>
        <w:numPr>
          <w:ilvl w:val="0"/>
          <w:numId w:val="3"/>
        </w:numPr>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“灾害防治及应急管理支出”（类）2024年度年初预算</w:t>
      </w:r>
      <w:r>
        <w:rPr>
          <w:rFonts w:hint="eastAsia" w:ascii="仿宋_GB2312" w:eastAsia="仿宋_GB2312"/>
          <w:sz w:val="28"/>
          <w:szCs w:val="28"/>
          <w:lang w:val="en-US" w:eastAsia="zh-CN"/>
        </w:rPr>
        <w:t>0.00万元，</w:t>
      </w:r>
      <w:r>
        <w:rPr>
          <w:rFonts w:hint="eastAsia" w:ascii="仿宋_GB2312" w:eastAsia="仿宋_GB2312"/>
          <w:sz w:val="28"/>
          <w:szCs w:val="28"/>
        </w:rPr>
        <w:t>2024年度决算4057.15万元，为2024年度新增项目。</w:t>
      </w:r>
    </w:p>
    <w:p w14:paraId="489501F1">
      <w:pPr>
        <w:keepNext w:val="0"/>
        <w:keepLines w:val="0"/>
        <w:pageBreakBefore w:val="0"/>
        <w:widowControl w:val="0"/>
        <w:numPr>
          <w:ilvl w:val="0"/>
          <w:numId w:val="3"/>
        </w:numPr>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lang w:eastAsia="zh-CN"/>
        </w:rPr>
        <w:t>其中：</w:t>
      </w:r>
      <w:r>
        <w:rPr>
          <w:rFonts w:hint="eastAsia" w:ascii="仿宋_GB2312" w:eastAsia="仿宋_GB2312"/>
          <w:sz w:val="28"/>
          <w:szCs w:val="28"/>
        </w:rPr>
        <w:t>“用超长期特别国债收入安排的支出”（款）2024年度年初预算</w:t>
      </w:r>
      <w:r>
        <w:rPr>
          <w:rFonts w:hint="eastAsia" w:ascii="仿宋_GB2312" w:eastAsia="仿宋_GB2312"/>
          <w:sz w:val="28"/>
          <w:szCs w:val="28"/>
          <w:lang w:val="en-US" w:eastAsia="zh-CN"/>
        </w:rPr>
        <w:t>0.00万元，</w:t>
      </w:r>
      <w:r>
        <w:rPr>
          <w:rFonts w:hint="eastAsia" w:ascii="仿宋_GB2312" w:eastAsia="仿宋_GB2312"/>
          <w:sz w:val="28"/>
          <w:szCs w:val="28"/>
        </w:rPr>
        <w:t>2024年度决算4057.15万元，为2024年度新增项目。主要原因：2024年度上级专项转移支付增加。</w:t>
      </w:r>
    </w:p>
    <w:p w14:paraId="0E05F3C8">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lang w:val="en-US" w:eastAsia="zh-CN"/>
        </w:rPr>
        <w:t>4</w:t>
      </w:r>
      <w:bookmarkStart w:id="49" w:name="_GoBack"/>
      <w:bookmarkEnd w:id="49"/>
      <w:r>
        <w:rPr>
          <w:rFonts w:hint="eastAsia" w:ascii="仿宋_GB2312" w:eastAsia="仿宋_GB2312"/>
          <w:sz w:val="28"/>
          <w:szCs w:val="28"/>
        </w:rPr>
        <w:t>.“其他支出”（类）2024年度年初预算</w:t>
      </w:r>
      <w:r>
        <w:rPr>
          <w:rFonts w:hint="eastAsia" w:ascii="仿宋_GB2312" w:eastAsia="仿宋_GB2312"/>
          <w:sz w:val="28"/>
          <w:szCs w:val="28"/>
          <w:lang w:val="en-US" w:eastAsia="zh-CN"/>
        </w:rPr>
        <w:t>50.00万元，</w:t>
      </w:r>
      <w:r>
        <w:rPr>
          <w:rFonts w:hint="eastAsia" w:ascii="仿宋_GB2312" w:eastAsia="仿宋_GB2312"/>
          <w:sz w:val="28"/>
          <w:szCs w:val="28"/>
        </w:rPr>
        <w:t>2024年度决算50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与2024年度年初预算持平。</w:t>
      </w:r>
    </w:p>
    <w:p w14:paraId="705A1231">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lang w:eastAsia="zh-CN"/>
        </w:rPr>
        <w:t>其中：</w:t>
      </w:r>
      <w:r>
        <w:rPr>
          <w:rFonts w:hint="eastAsia" w:ascii="仿宋_GB2312" w:eastAsia="仿宋_GB2312"/>
          <w:sz w:val="28"/>
          <w:szCs w:val="28"/>
        </w:rPr>
        <w:t>“彩票公益金安排的支出”（款）2024年度年初预算</w:t>
      </w:r>
      <w:r>
        <w:rPr>
          <w:rFonts w:hint="eastAsia" w:ascii="仿宋_GB2312" w:eastAsia="仿宋_GB2312"/>
          <w:sz w:val="28"/>
          <w:szCs w:val="28"/>
          <w:lang w:val="en-US" w:eastAsia="zh-CN"/>
        </w:rPr>
        <w:t>50.00万元，</w:t>
      </w:r>
      <w:r>
        <w:rPr>
          <w:rFonts w:hint="eastAsia" w:ascii="仿宋_GB2312" w:eastAsia="仿宋_GB2312"/>
          <w:sz w:val="28"/>
          <w:szCs w:val="28"/>
        </w:rPr>
        <w:t>2024年度决算50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与2024年度年初预算持平。</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19520.81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1E9488C0">
      <w:pPr>
        <w:pStyle w:val="2"/>
        <w:rPr>
          <w:rFonts w:ascii="仿宋_GB2312" w:eastAsia="仿宋_GB2312"/>
          <w:b/>
          <w:sz w:val="32"/>
          <w:szCs w:val="32"/>
        </w:rPr>
      </w:pPr>
    </w:p>
    <w:p w14:paraId="75B3A770">
      <w:pPr>
        <w:pStyle w:val="13"/>
        <w:rPr>
          <w:rFonts w:ascii="仿宋_GB2312" w:eastAsia="仿宋_GB2312"/>
          <w:b/>
          <w:sz w:val="32"/>
          <w:szCs w:val="32"/>
        </w:rPr>
      </w:pPr>
    </w:p>
    <w:p w14:paraId="1C74706C">
      <w:pPr>
        <w:rPr>
          <w:rFonts w:ascii="仿宋_GB2312" w:eastAsia="仿宋_GB2312"/>
          <w:b/>
          <w:sz w:val="32"/>
          <w:szCs w:val="32"/>
        </w:rPr>
      </w:pPr>
    </w:p>
    <w:p w14:paraId="66AD795D">
      <w:pPr>
        <w:pStyle w:val="2"/>
        <w:rPr>
          <w:rFonts w:ascii="仿宋_GB2312" w:eastAsia="仿宋_GB2312"/>
          <w:b/>
          <w:sz w:val="32"/>
          <w:szCs w:val="32"/>
        </w:rPr>
      </w:pPr>
    </w:p>
    <w:p w14:paraId="46DF9A20">
      <w:pPr>
        <w:pStyle w:val="13"/>
        <w:rPr>
          <w:rFonts w:ascii="仿宋_GB2312" w:eastAsia="仿宋_GB2312"/>
          <w:b/>
          <w:sz w:val="32"/>
          <w:szCs w:val="32"/>
        </w:rPr>
      </w:pPr>
    </w:p>
    <w:p w14:paraId="6513432C">
      <w:pPr>
        <w:rPr>
          <w:rFonts w:ascii="仿宋_GB2312" w:eastAsia="仿宋_GB2312"/>
          <w:b/>
          <w:sz w:val="32"/>
          <w:szCs w:val="32"/>
        </w:rPr>
      </w:pPr>
    </w:p>
    <w:p w14:paraId="1D4B43E6">
      <w:pPr>
        <w:pStyle w:val="2"/>
        <w:rPr>
          <w:rFonts w:hint="eastAsia"/>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15.91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39.3</w:t>
      </w:r>
      <w:r>
        <w:rPr>
          <w:rFonts w:hint="eastAsia" w:ascii="仿宋_GB2312" w:eastAsia="仿宋_GB2312"/>
          <w:sz w:val="28"/>
          <w:szCs w:val="28"/>
        </w:rPr>
        <w:t>万元减少23.39万元。其中：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1.因公出国（境）费用。2024年度决算数0.00万元，比2024年度年初预算数0.00万元无变化。主要原因：本部门无因公出国（境）费用支出。</w:t>
      </w:r>
    </w:p>
    <w:p w14:paraId="7727FF80">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2.公务接待费。2024年度决算数0.00万元，比2024年度年初预算数3.00万元减少3.00万元。主要原因：本部门无公务接待费支出。</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3.公务用车购置及运行维护费。2024年度决算数15.91万元，比2024年度年初预算数36.30万元减少20.39万元。。其中，公务用车购置费202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万元，主要原因：本部门202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年度决算数15.91万元，主要原因：公务用车运行维护费实际支出减少。202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15</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731.64</w:t>
      </w:r>
      <w:r>
        <w:rPr>
          <w:rFonts w:hint="eastAsia" w:ascii="仿宋_GB2312" w:eastAsia="仿宋_GB2312"/>
          <w:sz w:val="28"/>
          <w:szCs w:val="28"/>
        </w:rPr>
        <w:t>万元，比上年减少36.73万元，减少原因：严格落实过紧日子要求，严控经费支出，压减不必要的开支。</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7392.04</w:t>
      </w:r>
      <w:r>
        <w:rPr>
          <w:rFonts w:hint="eastAsia" w:ascii="仿宋_GB2312" w:eastAsia="仿宋_GB2312"/>
          <w:sz w:val="28"/>
          <w:szCs w:val="28"/>
        </w:rPr>
        <w:t>万元，其中：政府采购货物支出15.82万元，政府采购工程支出0.00万元，政府采购服务支出7376.22万元。授予中小企业合同金额</w:t>
      </w:r>
      <w:r>
        <w:rPr>
          <w:rFonts w:ascii="仿宋_GB2312" w:eastAsia="仿宋_GB2312"/>
          <w:sz w:val="28"/>
          <w:szCs w:val="28"/>
        </w:rPr>
        <w:t>6625.4</w:t>
      </w:r>
      <w:r>
        <w:rPr>
          <w:rFonts w:hint="eastAsia" w:ascii="仿宋_GB2312" w:eastAsia="仿宋_GB2312"/>
          <w:sz w:val="28"/>
          <w:szCs w:val="28"/>
        </w:rPr>
        <w:t>万元，占政府采购支出总额的</w:t>
      </w:r>
      <w:r>
        <w:rPr>
          <w:rFonts w:hint="eastAsia" w:ascii="仿宋_GB2312" w:eastAsia="仿宋_GB2312"/>
          <w:sz w:val="28"/>
          <w:szCs w:val="28"/>
          <w:lang w:eastAsia="zh-CN"/>
        </w:rPr>
        <w:t>89.63</w:t>
      </w:r>
      <w:r>
        <w:rPr>
          <w:rFonts w:hint="eastAsia" w:ascii="仿宋_GB2312" w:eastAsia="仿宋_GB2312"/>
          <w:sz w:val="28"/>
          <w:szCs w:val="28"/>
        </w:rPr>
        <w:t>%，其中：授予小微企业合同金额</w:t>
      </w:r>
      <w:r>
        <w:rPr>
          <w:rFonts w:ascii="仿宋_GB2312" w:eastAsia="仿宋_GB2312"/>
          <w:sz w:val="28"/>
          <w:szCs w:val="28"/>
        </w:rPr>
        <w:t>152.52</w:t>
      </w:r>
      <w:r>
        <w:rPr>
          <w:rFonts w:hint="eastAsia" w:ascii="仿宋_GB2312" w:eastAsia="仿宋_GB2312"/>
          <w:sz w:val="28"/>
          <w:szCs w:val="28"/>
        </w:rPr>
        <w:t>万元，占政府采购支出总额的</w:t>
      </w:r>
      <w:r>
        <w:rPr>
          <w:rFonts w:ascii="仿宋_GB2312" w:eastAsia="仿宋_GB2312"/>
          <w:sz w:val="28"/>
          <w:szCs w:val="28"/>
        </w:rPr>
        <w:t>2.06</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12月31日，北京市大兴区黄村镇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政府购买服务决算7272.9</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798040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 一般公共服务支出（类）人大事务（款）代表工作（项）：反映人大代表开展各类视察等方面的支出。</w:t>
      </w:r>
    </w:p>
    <w:p w14:paraId="42D5090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8.一般公共服务支出（类）人大事务（款）其他人大事务支出（项）：反映除上述项目以外的其他人大事务支出。</w:t>
      </w:r>
    </w:p>
    <w:p w14:paraId="7A1791E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9.一般公共服务支出（类）政府办公厅（室）及相关机构事务（款）行政运行（项）：反映行政单位（包括实行公务员管理的事业单位）的基本支出。</w:t>
      </w:r>
    </w:p>
    <w:p w14:paraId="7D0222B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10.一般公共服务支出（类）政府办公厅（室）及相关机构事务（款）事业运行（项）：反映事业单位的基本支出，不包括行政单位（包括实行公务员管理的事业单位）后勤服务中心、医务室等附属事业单位。</w:t>
      </w:r>
    </w:p>
    <w:p w14:paraId="68E9545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11.一般公共服务支出（类）统计信息事务（款）专项普查活动（项）：反映统计部门开展人口普查、经济普查、农业普查、投入产出调查等周期性普查工作的支出。</w:t>
      </w:r>
    </w:p>
    <w:p w14:paraId="0E35F00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12.一般公共服务支出（类）统计信息事务（款）统计抽样调查（项）：反映统计抽样调查队开展各类统计调查工作的支出。</w:t>
      </w:r>
    </w:p>
    <w:p w14:paraId="3AB3B93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13.一般公共服务支出（类）统计信息事务（款）其他统计信息事务支出（项）：反映除上述项目以外的其他统计信息事务支出。</w:t>
      </w:r>
    </w:p>
    <w:p w14:paraId="223BB43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14.一般公共服务支出（类）财政事务（款）其他财政事务支出（项）：反映除上述项目以外其他财政事务方面的支出。</w:t>
      </w:r>
    </w:p>
    <w:p w14:paraId="37B9D0A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15.一般公共服务支出（类）纪检监察事务（款）其他纪检监察事务支出（项）：反映除上述项目以外其他纪检监察事务方面的支出。</w:t>
      </w:r>
    </w:p>
    <w:p w14:paraId="5062E28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16.一般公共服务支出（类）商贸事务（款）招商引资（项）：反映用于招商引资、优化经济环境等方面的支出。</w:t>
      </w:r>
    </w:p>
    <w:p w14:paraId="3F4DDAB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17.一般公共服务支出（类）民族事务（款）民族工作专项（项）：反映用于民族事务管理方面的专项支出。</w:t>
      </w:r>
    </w:p>
    <w:p w14:paraId="4AA9566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18.一般公共服务支出（类）民族事务（款）其他民族事务支出（项）：反映除上述项目以外其他用于民族事务方面的支出。</w:t>
      </w:r>
    </w:p>
    <w:p w14:paraId="3108802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19.一般公共服务支出（类）群众团体事务（款）其他群众团体事务支出（项）：反映除上述项目以外其他用于群众团体事务方面的支出。</w:t>
      </w:r>
    </w:p>
    <w:p w14:paraId="0BFFBFC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20.一般公共服务支出（类）组织事务（款）一般行政管理事务（项）：反映行政单位（包括实行公务员管理的事业单位）未单独设置项级科目的其他项目支出。</w:t>
      </w:r>
    </w:p>
    <w:p w14:paraId="36DE8E5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21.一般公共服务支出（类）组织事务（款）其他组织事务支出（项）：反映除上述项目以外其他用于中国共产党组织部门的事务支出。</w:t>
      </w:r>
    </w:p>
    <w:p w14:paraId="66D60C1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22.一般公共服务支出（类）其他共产党事务支出（款）一般行政管理事务（项）：反映行政单位（包括实行公务员管理的事业单位）未单独设置项级科目的其他项目支出。</w:t>
      </w:r>
    </w:p>
    <w:p w14:paraId="5CB922D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23.一般公共服务支出（类）其他共产党事务支出（款）其他共产党事务支出（项）：反映除上述项目以外其他用于中国共产党事务的支出。</w:t>
      </w:r>
    </w:p>
    <w:p w14:paraId="13E0C85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24.公共安全支出(类) 司法（款）基层司法业务（项）：反映各级司法行政部门用于基层业务的支出，包括基层工作指导费、调解费、安置帮教费、司法所经费和公共法律服务平台相关支出、人民陪审员选任管理费用、人民监督员选任管理费用等支出。</w:t>
      </w:r>
    </w:p>
    <w:p w14:paraId="5B3AC76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25.公共安全支出(类) 其他公共安全支出（款）其他公共安全支出（项）：反映除上述项目以外其他用于公共安全方面的支出。</w:t>
      </w:r>
    </w:p>
    <w:p w14:paraId="74A8B56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26.教育支出(类) 普通教育（款）其他普通教育支出（项）：反映除上述项目以外其他用于普通教育方面的支出。</w:t>
      </w:r>
    </w:p>
    <w:p w14:paraId="342B8F9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27.文化旅游体育与传媒支出（类）文化和旅游（款）机关服务（项）:反映为行政单位（包括实行公务员管理的事业单位）提供后勤服务的各类后勤服务中心、医务室等附属事业单位的支出。其他事业单位的支出，凡单独设置了项级科目的，在单独设置的项级科目中反映。未单独设项级科目的，在“其他”项级科目中反映。</w:t>
      </w:r>
    </w:p>
    <w:p w14:paraId="581534F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28.文化旅游体育与传媒支出（类）文化和旅游（款）其他文化和旅游支出（项）：反映除上述项目以外其他用于文化和旅游方面的支出。</w:t>
      </w:r>
    </w:p>
    <w:p w14:paraId="195C065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29.文化旅游体育与传媒支出（类）文物（款）文物保护（项）：反映考古发掘及文物保护方面的支出。</w:t>
      </w:r>
    </w:p>
    <w:p w14:paraId="73DB6F5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30.社会保障和就业支出（类）人力资源和社会保障管理事务（款）其他人力资源和社会保障管理事务支出（项）：反映除上述项目以外其他用于人力资源和社会保障管理事务方面的支出。</w:t>
      </w:r>
    </w:p>
    <w:p w14:paraId="255C1A0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31.社会保障和就业支出（类）民政管理事务（款）其他民政管理事务支出（项）：反映除上述项目以外其他用于民政管理事务的支出。</w:t>
      </w:r>
    </w:p>
    <w:p w14:paraId="3271F01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32.社会保障和就业支出（类）行政事业单位养老支出（款）行政单位离退休（项）：反映行政单位（包括实行公务员管理的事业单位）开支的离退休经费。</w:t>
      </w:r>
    </w:p>
    <w:p w14:paraId="1387CE7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33.社会保障和就业支出（类）行政事业单位养老支出（款）事业单位离退休（项）：反映事业单位开支的离退休经费。</w:t>
      </w:r>
    </w:p>
    <w:p w14:paraId="15CF51C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34.社会保障和就业支出（类）行政事业单位养老支出（款）机关事业单位基本养老保险缴费支出（项）：反映机关事业单位实施养老保险制度由单位缴纳的基本养老保险费支出。</w:t>
      </w:r>
    </w:p>
    <w:p w14:paraId="066ED58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35.社会保障和就业支出（类）行政事业单位养老支出（款）机关事业单位职业年金缴费支出（项）：反映机关事业单位实施养老保险制度由单位实际缴纳的职业年金支出（含职业年金补记支出）。</w:t>
      </w:r>
    </w:p>
    <w:p w14:paraId="0416457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36.社会保障和就业支出（类）行政事业单位养老支出（款）其他行政事业单位养老支出（项）：反映除上述项目以外其他用于行政事业单位养老方面的支出。</w:t>
      </w:r>
    </w:p>
    <w:p w14:paraId="31068FF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37.社会保障和就业支出（类）就业补助（款）公益性岗位补贴（项）：反映财政对符合条件的就业困难人员在公益性岗位就业给予的岗位补贴支出。</w:t>
      </w:r>
    </w:p>
    <w:p w14:paraId="270C32F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38.社会保障和就业支出（类）就业补助（款）其他就业补助支出（项）：反映除上述项目以外按规定确定的其他用于促进就业的补助支出。</w:t>
      </w:r>
    </w:p>
    <w:p w14:paraId="45CE316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39.社会保障和就业支出（类）抚恤（款）义务兵优待（项）：反映用于义务兵优待方面的支出。</w:t>
      </w:r>
    </w:p>
    <w:p w14:paraId="096BCBA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社会保障和就业支出（类）抚恤（款）烈士纪念设施管理维护（项）：反映各级政府用于烈士纪念设施和军人公墓的修缮维护、烈士遗骸搜寻发掘鉴定、英烈事迹宣传等烈士褒扬工作支出，以及烈士纪念设施保护单位的运行支出。</w:t>
      </w:r>
    </w:p>
    <w:p w14:paraId="6F5D474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41.社会保障和就业支出（类）抚恤（款）其他优抚支出（项）：反映除上述项目以外其他用于优抚方面的支出，包括向优抚对象发放的价格临时补贴、老烈士子女、老党员定期生活补助等支出。</w:t>
      </w:r>
    </w:p>
    <w:p w14:paraId="3F01B98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42.社会保障和就业支出（类）退役安置（款）其他退役安置支出（项）：反映除上述项目以外其他用于退役安置方面的支出。</w:t>
      </w:r>
    </w:p>
    <w:p w14:paraId="3105A96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43.社会保障和就业支出（类）社会福利（款）老年福利（项）：反映对老年人提供福利服务方面的支出，包括为经济困难的高龄、失能等老年人提供基本养老服务保障的资金补助等支出。</w:t>
      </w:r>
    </w:p>
    <w:p w14:paraId="0FD4F43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44.社会保障和就业支出（类）残疾人事业（款）残疾人康复（项）：反映残疾人联合会用于残疾人康复方面的支出。</w:t>
      </w:r>
    </w:p>
    <w:p w14:paraId="15E36E0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45.社会保障和就业支出（类）残疾人事业（款）残疾人就业（项）：反映残疾人联合会用于残疾人就业方面的支出。</w:t>
      </w:r>
    </w:p>
    <w:p w14:paraId="73106A9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46.社会保障和就业支出（类）残疾人事业（款）其他残疾人事业支出（项）：反映除上述项目以外其他用于残疾人事业方面的支出。</w:t>
      </w:r>
    </w:p>
    <w:p w14:paraId="08C461C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47.社会保障和就业支出（类）最低生活保障（款）农村最低生活保障金支出（项）：反映用于农村最低生活保障对象的最低生活保障金支出。</w:t>
      </w:r>
    </w:p>
    <w:p w14:paraId="5A19A88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48.社会保障和就业支出（类）其他生活救助（款）其他农村生活救助（项）：反映除最低生活保障、临时救助、特困人员救助供养外，用于农村生活困难居民生活救助的其他支出，包括用于除优抚对象、失业人员之外农村生活困难居民的价格临时补贴支出。</w:t>
      </w:r>
    </w:p>
    <w:p w14:paraId="3BAC818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49.社会保障和就业支出（类）退役军人管理事务（款）其他退役军人事务管理支出（项）：反映除上述项目以外其他用于退役军人事务管理方面的支出。</w:t>
      </w:r>
    </w:p>
    <w:p w14:paraId="3B4CAC3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50.社会保障和就业支出（类）其他社会保障和就业支出（款）其他社会保障和就业支出（项）：反映除上述项目以外其他用于社会保障和就业方面的支出。</w:t>
      </w:r>
    </w:p>
    <w:p w14:paraId="533F12A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51.卫生健康支出（类）基层医疗卫生机构（款）乡镇卫生院（项）：反映用于乡镇卫生院的支出。</w:t>
      </w:r>
    </w:p>
    <w:p w14:paraId="11572E8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52.卫生健康支出（类）基层医疗卫生机构（款）其他基层医疗卫生机构支出（项）：反映除上述项目以外的其他用于基层医疗卫生机构的支出。</w:t>
      </w:r>
    </w:p>
    <w:p w14:paraId="1372739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53.卫生健康支出（类）公共卫生（款）基本公共卫生服务（项）：反映基本公共卫生服务支出。</w:t>
      </w:r>
    </w:p>
    <w:p w14:paraId="2F0C4D0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54.卫生健康支出（类）公共卫生（款）重大公共卫生服务（项）：反映重大疾病、重大传染病预防控制等重大公共卫生服务项目支出。</w:t>
      </w:r>
    </w:p>
    <w:p w14:paraId="5ECC970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55.卫生健康支出（类）公共卫生（款）突发公共卫生事件应急处理（项）：反映用于突发公共卫生事件应急处置方面的支出。</w:t>
      </w:r>
    </w:p>
    <w:p w14:paraId="0B36C78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56.卫生健康支出（类）中医药（款）中医（民族医）药专项（项）：反映用于中医（民族医）药方面的专项支出。</w:t>
      </w:r>
    </w:p>
    <w:p w14:paraId="769AA1B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57.卫生健康支出（类）计划生育事务（款）计划生育服务（项）：反映计划生育方面的支出。</w:t>
      </w:r>
    </w:p>
    <w:p w14:paraId="57591E3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58.卫生健康支出（类）计划生育事务（款）其他计划生育事务支出（项）：反映除上述项目以外其他用于计划生育管理事务方面的支出。</w:t>
      </w:r>
    </w:p>
    <w:p w14:paraId="73DA019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59.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266686E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卫生健康支出（类）行政事业单位医疗（款）事业单位医疗（项）：反映财政部门安排的事业单位基本医疗保险缴费经费，未参加医疗保险的事业单位的公费医疗经费，按国家规定享受离休人员待遇的医疗经费。</w:t>
      </w:r>
    </w:p>
    <w:p w14:paraId="6B4D19D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61.卫生健康支出（类）行政事业单位医疗（款）公务员医疗补助（项）：反映财政部门安排的公务员医疗补助经费。</w:t>
      </w:r>
    </w:p>
    <w:p w14:paraId="2B9416C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62.卫生健康支出（类）医疗救助（款）城乡医疗救助（项）：反映财政用于城乡困难群众医疗救助的支出。</w:t>
      </w:r>
    </w:p>
    <w:p w14:paraId="2BDFE10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63.卫生健康支出（类）优抚对象医疗（款）优抚对象医疗补助（项）：反映按规定补助优抚对象的医疗经费。</w:t>
      </w:r>
    </w:p>
    <w:p w14:paraId="6C5D816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64.卫生健康支出（类）医疗保障管理事务（款）其他医疗保障管理事务支出（项）：反映除上述项目以外的其他用于医疗保障管理事务方面的支出。</w:t>
      </w:r>
    </w:p>
    <w:p w14:paraId="4B19FCB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65.卫生健康支出（类）其他卫生健康支出（款）其他卫生健康支出（项）：反映除上述项目以外其他用于卫生健康方面的支出。</w:t>
      </w:r>
    </w:p>
    <w:p w14:paraId="5751FEF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66.节能环保支出（类）污染防治（款）大气（项）：反映政府在治理空气污染、汽车尾气、酸雨、二氧化硫、沙尘暴等方面的支出。</w:t>
      </w:r>
    </w:p>
    <w:p w14:paraId="2533DC4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67.城乡社区支出（类）城乡社区管理事务（款）城管执法（项）:反映城市管理综合行政执法、加强城市市容和环境卫生管理等方面的支出。</w:t>
      </w:r>
    </w:p>
    <w:p w14:paraId="4E332E9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68.城乡社区支出（类）城乡社区管理事务（款）其他城乡社区管理事务支出（项）:反映除上述项目以外其他用于城乡社区管理事务方面的支出。</w:t>
      </w:r>
    </w:p>
    <w:p w14:paraId="3065038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69.城乡社区支出（类）城乡社区规划与管理（款）城乡社区规划与管理（项）:反映城乡社区、防灾减灾、历史名城规划制定与管理等方面的支出。</w:t>
      </w:r>
    </w:p>
    <w:p w14:paraId="42C5DAF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70.城乡社区支出（类）城乡社区公共设施（款）小城镇基础设施建设（项）:反映用于小城镇路、气、水、电等基础建设方面的支出。</w:t>
      </w:r>
    </w:p>
    <w:p w14:paraId="78BA03D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71.城乡社区支出（类）城乡社区公共设施（款）其他城乡社区公共设施支出（项）:反映除上述项目以外其他用于城乡社区公共设施方面的支出。</w:t>
      </w:r>
    </w:p>
    <w:p w14:paraId="02F6D16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72.城乡社区支出（类）城乡社区环境卫生（款）城乡社区环境卫生（项）:反映城乡社区道路清扫、垃圾清运与处理、公厕建设与维 护、园林绿化等方面的支出。</w:t>
      </w:r>
    </w:p>
    <w:p w14:paraId="766EE45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73.农林水支出（类）农业农村（款）事业运行（项）:反映用于农业事业单位基本支出，事业单位设施、系统运行与资产维护等方面的支出。</w:t>
      </w:r>
    </w:p>
    <w:p w14:paraId="6D981EB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74.农林水支出（类）农业农村（款）防灾救灾（项）:反映对农业生产因遭受自然、生物灾害损失给予的补助，促进农业防灾增产措施补助，海难救助补助，因其他灾害导致农牧渔业生产者损失给予的补助。</w:t>
      </w:r>
    </w:p>
    <w:p w14:paraId="115E155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75.农林水支出（类）农业农村（款）农业生产发展（项）:反映用于耕地地力保护、适度规模经营、农机购置与应用补贴、优势特色主导产业发展、畜牧水产发展、农村一二三产业融合等方面的支出。</w:t>
      </w:r>
    </w:p>
    <w:p w14:paraId="0DBFCDF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76.农林水支出（类）农业农村（款）农村社会事业（项）:反映用于农村社会事业发展的支出。</w:t>
      </w:r>
    </w:p>
    <w:p w14:paraId="1112CA4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77.农林水支出（类）农业农村（款）其他农业农村支出（项）:反映除上述项目以外其他用于农业农村方面的支出。</w:t>
      </w:r>
    </w:p>
    <w:p w14:paraId="2273CA9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78.农林水支出（类）林业和草原（款）森林资源培育（项）:反映育苗(种)、造林、抚育、退化林修复、义务植树以及生物质能源建设等方面的支出。</w:t>
      </w:r>
    </w:p>
    <w:p w14:paraId="64C36A4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79.农林水支出（类）林业和草原（款）其他林业和草原支出（项）:反映除上述项目以外其他用于林业和草原方面的支出。</w:t>
      </w:r>
    </w:p>
    <w:p w14:paraId="26A757A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80.农林水支出（类）水利（款）水利工程建设（项）:反映水利系统用于江、河、湖、滩等水利工程建设支出，包括堤防、河道、水库、水利枢纽、涵闸、灌区、供水、蓄滞洪区等水利工程及其附属设备、设施的建设、改造更新、病险水库除险加固、大型灌区改造、农村电气化建设等支出。</w:t>
      </w:r>
    </w:p>
    <w:p w14:paraId="0FFFD55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81.农林水支出（类）水利（款）水资源节约管理与保护（项）:反映水资源节约、监管、配置、调度、保护和基础管理工作的支出。</w:t>
      </w:r>
    </w:p>
    <w:p w14:paraId="2C37CE9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82.农林水支出（类）水利（款）防汛（项）:反映防汛业务支出。有关事项包括防汛物资购置管护，防汛通信设施设备、网络系统、车船设备运行维护，防汛值班、水情报汛、防汛指挥系统运行维护、水毁修复以及防汛组织(如防汛预案编制、检查、演习、宣传、会议等),汛期调用民工及劳动保护，水利设施灾后重建，退田还湖，蓄滞洪区补偿、水情、雨情、决策支持，防汛视频会商，应急度汛，山洪灾害防治等。</w:t>
      </w:r>
    </w:p>
    <w:p w14:paraId="47CD521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83.农林水支出（类）水利（款）其他水利支出（项）:反映除上述项目以外其他用于水利方面的支出。</w:t>
      </w:r>
    </w:p>
    <w:p w14:paraId="47718C4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84.交通运输支出（类）铁路运输（款）铁路安全（项）:反映涉及铁路安全方面的支出。</w:t>
      </w:r>
    </w:p>
    <w:p w14:paraId="55333E1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85.自然资源海洋气象等支出（类）自然资源事务（款）自然资源调查与确权登记（项）:反映自然资源部门用于自然资源调查监测评价，自然资源统一确权登记等方面的支出。</w:t>
      </w:r>
    </w:p>
    <w:p w14:paraId="560F2CE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86.住房保障支出（类）保障性安居工程支出（款）老旧小区改造（项）:反映用于老旧小区改造方面的支出。</w:t>
      </w:r>
    </w:p>
    <w:p w14:paraId="45D60A7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87.住房保障支出（类）保障性安居工程支出（款）其他保障性安居工程支出（项）:反映除上述项目以外其他用于保障性住房方面的支出。</w:t>
      </w:r>
    </w:p>
    <w:p w14:paraId="18FF391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88.灾害防治及应急管理支出（类）应急管理事务（款）安全监管（项）:反映安全生产综合监督管理和工贸行业安全生产监督管理等方面的支出。</w:t>
      </w:r>
    </w:p>
    <w:p w14:paraId="4BAF405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89.其他支出（类）其他支出（款）其他支出（项）:反映除上述项目以外其他不能划分到具体功能科目中的支出项目。</w:t>
      </w:r>
    </w:p>
    <w:p w14:paraId="34FE2DEA">
      <w:pPr>
        <w:jc w:val="both"/>
        <w:rPr>
          <w:rFonts w:hint="eastAsia" w:ascii="黑体" w:eastAsia="黑体"/>
          <w:sz w:val="32"/>
          <w:szCs w:val="32"/>
        </w:rPr>
      </w:pPr>
    </w:p>
    <w:p w14:paraId="6D0C11D9">
      <w:pPr>
        <w:pStyle w:val="2"/>
        <w:rPr>
          <w:rFonts w:hint="eastAsia" w:ascii="黑体" w:eastAsia="黑体"/>
          <w:sz w:val="32"/>
          <w:szCs w:val="32"/>
        </w:rPr>
      </w:pPr>
    </w:p>
    <w:p w14:paraId="533CC253">
      <w:pPr>
        <w:pStyle w:val="13"/>
        <w:rPr>
          <w:rFonts w:hint="eastAsia" w:ascii="黑体" w:eastAsia="黑体"/>
          <w:sz w:val="32"/>
          <w:szCs w:val="32"/>
        </w:rPr>
      </w:pPr>
    </w:p>
    <w:p w14:paraId="48329060">
      <w:pPr>
        <w:rPr>
          <w:rFonts w:hint="eastAsia" w:ascii="黑体" w:eastAsia="黑体"/>
          <w:sz w:val="32"/>
          <w:szCs w:val="32"/>
        </w:rPr>
      </w:pPr>
    </w:p>
    <w:p w14:paraId="212686F0">
      <w:pPr>
        <w:pStyle w:val="2"/>
        <w:rPr>
          <w:rFonts w:hint="eastAsia" w:ascii="黑体" w:eastAsia="黑体"/>
          <w:sz w:val="32"/>
          <w:szCs w:val="32"/>
        </w:rPr>
      </w:pPr>
    </w:p>
    <w:p w14:paraId="70DE2410">
      <w:pPr>
        <w:pStyle w:val="13"/>
        <w:rPr>
          <w:rFonts w:hint="eastAsia" w:ascii="黑体" w:eastAsia="黑体"/>
          <w:sz w:val="32"/>
          <w:szCs w:val="32"/>
        </w:rPr>
      </w:pPr>
    </w:p>
    <w:p w14:paraId="41528917">
      <w:pPr>
        <w:rPr>
          <w:rFonts w:hint="eastAsia"/>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14:paraId="3B7398A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（一）部门概况</w:t>
      </w:r>
    </w:p>
    <w:p w14:paraId="2965679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1.机构设置及职责工作任务情况</w:t>
      </w:r>
    </w:p>
    <w:p w14:paraId="4D4A731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党群工作办公室（挂人大工作办公室牌子）。负责宣传和贯彻执行党的路线、方针、政策和党中央、市委、区委及本镇党员代表大会的决议。负责党组织选举、党组织建设和党员队伍建设工作。负责本辖区村务监督和村、社区干部管理监督工作。负责组织人事、机构编制、离退休干部管理服务、人才服务和引进等工作。负责宣传教育、意识形态、精神文明建设工作。负责统战、民族、宗教工作。负责人大、政协相关工作。推进指导工会、团委、妇联等群团组织开展工作。负责组织开展志愿服务、未成年人保护、家庭暴力预防、科普宣传等工作。</w:t>
      </w:r>
    </w:p>
    <w:p w14:paraId="70050C4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平安建设办公室（挂人民武装部、司法所牌子）。负责维护农村社会稳定和辖区安全稳定。负责群防群治工作。协助开展流动人口和出租房屋综合管理工作。协助配合开展反恐工作和防范邪教工作。负责国家安全相关工作。负责信访工作。负责“扫黄打非”、社区戒毒、社区康复、社区矫正工作。负责法制和人民调解工作。负责民兵、征兵、人民防空工作。负责安全生产、消防安全、食品安全、交通安全、烟花爆竹燃放、防震减灾、气象灾害防御、突发事件应对等工作。统筹机动车停车管理和非机动车管理工作。</w:t>
      </w:r>
    </w:p>
    <w:p w14:paraId="3597576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城乡建设办公室。负责本行政区域内的相关城乡规划工作。负责新农村建设规划的制定和实施，组织农村基础设施建设，负责农村宅基地审批管理等工作。负责查处违法建设，负责本镇控制违法建设等工作。协助做好本镇征地补偿安置工作，负责本镇集体土地房屋拆迁管理等工作。负责乡镇、村道建设养护等工作。协同开展“疏解整治促提升”专项行动。负责落实生态文明建设责任制，负责水、大气、土壤污染防治相关工作。负责市政市容环境卫生管理、垃圾分类等相关工作。负责地质灾害群测群防、文物保护、爱国卫生运动等工作。综合协调城市服务管理网格工作。</w:t>
      </w:r>
    </w:p>
    <w:p w14:paraId="11229EA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经济发展办公室（挂统计所牌子）。负责招商引资、项目引进管理、园区建设服务等工作。负责本级财政预算、决算和收支管理工作，实施预算绩效管理。加强财政资金、集体经济收入监管。负责统计工作。指导工业区管委会及镇属公司运营管理。</w:t>
      </w:r>
    </w:p>
    <w:p w14:paraId="01A85C7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农业农村办公室。负责基本农田保护工作。负责农业生产资料安全使用、农业机械化、农业技术推广、农业疫情防控、动物防疫、渔业生产、野生动物保护等相关工作，负责食品安全隐患排查、信息报告、协助执法和宣传教育等工作。负责防汛抗洪、节约用水、义务植树、绿化、护林等工作。负责农村土地承包经营及承包经营合同管理等工作。深化农村经济体制改革，组织做好发展农业和为发展农业服务的各项工作。指导监督农村集体资产管理工作，负责集体资金资源的管理和监督工作。纠正经济管理活动中各种不规范行为，从源头上防止新的乡村债务发生。支持农民专业合作社发展，做好服务管理工作。负责农民负担监督管理工作。</w:t>
      </w:r>
    </w:p>
    <w:p w14:paraId="33A14D5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综合保障办公室。负责本镇机关日常运转工作，承担文电、会务、机要、档案等工作。承担信息、信访、建议议案提案办理、保密、政府信息公开等工作。承担机关重要事项的组织和督查工作。承担“12345”市政府服务热线等交办事件的统一接收、按责转办、督办落实、统一答复等工作。负责机关安全保卫、应急值守、后勤服务、固定资产管理等工作。</w:t>
      </w:r>
    </w:p>
    <w:p w14:paraId="005303A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民生保障办公室。负责村民委员会管理和换届选举工作。推动农村民主政治建设，指导、支持和帮助村民委员会开展工作。负责就业服务管理工作。加强劳动争议调解工作。负责养老服务、企业退休人员社会化管理服务、最低生活保障、残疾人服务保障、社会救助管理、自然灾害救助、拥军优属、伤残抚恤、丧葬补贴、居民养老保险、居民医疗保险、住房保障等相关工作。综合协调社区卫生服务工作，负责人口与计划生育、精神卫生、传染病防治、献血、红十字等相关工作。负责教育、文化、体育相关工作。负责便民服务在城市社区全覆盖工作。负责组织实施政务服务工作，加强村（社区）综合服务站点建设。负责协调相关部门做好拆迁村农民转非安置工作。</w:t>
      </w:r>
    </w:p>
    <w:p w14:paraId="343364E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社区建设办公室。负责社区居民委员会管理和选举工作，开展社区规范化建设。指导、支持和帮助社区居民委员会开展工作，推进居民自治。建立镇级“枢纽型”社区组织工作体系，培育、指导、监督社区社会组织。负责业主大会、业主委员会等物业管理相关工作。协助开展老旧小区综合整治工作。</w:t>
      </w:r>
    </w:p>
    <w:p w14:paraId="1D8A338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事业单位：</w:t>
      </w:r>
    </w:p>
    <w:p w14:paraId="65D0DE2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（1）北京市大兴区黄村镇市民活动中心，加挂北京市大兴区黄村镇党群服务中心牌子，为黄村镇所属公益一类正科级事业单位，核定事业编制46名，其中科级领导职数1正8副。</w:t>
      </w:r>
    </w:p>
    <w:p w14:paraId="2A436F0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主要职责：负责本镇“活动类”事项的组织协调工作。承担党群文体活动的组织工作以及活动场所管理工作。指导村（社区）文化、体育、科普、精神文明等各类活动的开展。负责上级交办的其他事项。</w:t>
      </w:r>
    </w:p>
    <w:p w14:paraId="00C099F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（2）北京市大兴区黄村镇市民诉求处置中心，加挂北京市大兴区黄村镇综治中心牌子，为黄村镇所属公益一类正科级事业单位，核定事业编制46名，其中科级领导职数1正8副。</w:t>
      </w:r>
    </w:p>
    <w:p w14:paraId="01DA70C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主要职责：负责本镇“平台类”管理的事务性、辅助性工作。承担大数据管理、应急管理、网格化管理等与社会管理密切相关的事务性、辅助性工作。负责上级交办的其他事项。</w:t>
      </w:r>
    </w:p>
    <w:p w14:paraId="3753B08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（3）北京市大兴区黄村镇便民服务中心，加挂北京市大兴区黄村镇退役军人服务站牌子，为黄村镇所属公益一类正科级事业单位，核定事业编制46名，其中科级领导职数1正8副。</w:t>
      </w:r>
    </w:p>
    <w:p w14:paraId="4911062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负责本镇“窗口类”服务的事务性、辅助性工作。承担政务服务、社会保障、住房保障、养老助残以及其他需直接面向群众的综合便民服务工作，协调推动村（社区）便民服务相关工作。负责办理退役军人相关服务事项。负责上级交办的其他事项。</w:t>
      </w:r>
    </w:p>
    <w:p w14:paraId="16F7289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（4）北京市大兴区黄村镇城镇建设服务中心，为黄村镇所属公益一类正科级事业单位，核定事业编制46名，其中科级领导职数1正8副。</w:t>
      </w:r>
    </w:p>
    <w:p w14:paraId="0016F93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协助机关开展城镇开发、建设、管理等方面的事务性、辅助性工作。协助开展环境卫生、道路养护、水电气热等相关工作。协助开展违法建筑查核拆除，无证无照经营及非法经营行为治理等相关工作。负责街面秩序规范管理工作。负责动员社会力量参与社区建设和城市管理。负责上级交办的其他事项。</w:t>
      </w:r>
    </w:p>
    <w:p w14:paraId="75E8762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（5）北京市大兴区黄村镇产业发展服务中心，为黄村镇所属公益一类正科级事业单位，核定事业编制45名（含纳入规范管理部分14名），其中科级领导职数1正8副。</w:t>
      </w:r>
    </w:p>
    <w:p w14:paraId="6CFA695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协助机关推进本镇经济发展，组织做好农业、工业、第三产业服务的各项工作。协助开展农业技术推广、农业机械化服务指导、农业植物和动物疫情防控、农产品流通和质量监管等农业服务工作。协助开展产业园区服务管理、农村专业合作组织服务指导等产业服务工作。协助开展农村土地承包、确权、流转管理服务，农村集体资产财务、账务、合同管理等农村合作经济经营管理工作。协助开展特色民俗旅游、观光农业种植等服务管理相关工作；协助做好本镇财政、财务、专项资金及村镇金融等监督管理相关工作。负责绿化美化、防汛抗旱、林业等相关工作。负责上级交办的其他事项。</w:t>
      </w:r>
    </w:p>
    <w:p w14:paraId="2D59E07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14:paraId="19FC60B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（1）确保财政收入稳步增长</w:t>
      </w:r>
    </w:p>
    <w:p w14:paraId="4FDC0A4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充分发挥镇域优势，紧紧围绕产业新格局，培育优质税源，多渠道引入高端企业落户我镇，对重点纳税大户和新增大项目加大支持力度，做好服务和协调工作。二是积极落实对企业的各项支持政策，将各级专项资金及时全额拨付到位，为企业的发展提供支持。三是加强税源监控，精细规划各年度财政收入，进一步与税务部门沟通协调，加大税收征收力度，做到“依法征收、应收尽收”，防范税源流失。</w:t>
      </w:r>
    </w:p>
    <w:p w14:paraId="2C9D6EA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（2）不断提高财政资金管理水平</w:t>
      </w:r>
    </w:p>
    <w:p w14:paraId="6E5579B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以服务镇域经济社会发展为主导，紧紧围绕我镇中心工作和重点项目，科学合理的安排资金，充分运用财政政策和财政资金，促进经济增长和社会发展双提升。二是严格落实财政体制改革政策，详细深入研究新一轮财政体制，强化预决算信息公开，提高预算编制的科学性、准确性，严格预算执行，不断提升预算管理水平，加快推行绩效考核管理，切实提高财政资金使用效益。三是继续加强财政资金支出的管理和监督，不断完善财政资金管理制度，提高财政资金管理能力，确保财政资金支出合理合规。</w:t>
      </w:r>
    </w:p>
    <w:p w14:paraId="4F07533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二、当年预算执行情况</w:t>
      </w:r>
    </w:p>
    <w:p w14:paraId="197BF19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2024年全年预算数92777.70万元，其中，基本支出预算数16983.37万元，项目支出预算数76978.36万元。资金总体支出92777.70万元，其中，基本支出16983.37万元，项目支出76978.36万元。预算执行率为100.00%。</w:t>
      </w:r>
    </w:p>
    <w:p w14:paraId="26D5020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1.任务一实现情况分析 </w:t>
      </w:r>
    </w:p>
    <w:p w14:paraId="1EA0F3C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积极推动减税降费、财源建设与财政增收协调联动，支持经济持续稳定复苏。坚持“大抓产业、快推规划、提升基础”三大任务，加快推动全镇高质量发展的奋斗目标。一是“走出去、引进来”。为了进一步夯实财税增收基础，助力镇域经济高质量发展，从去年开始，镇领导多次带队外出调研、招商、找项目。二是“建系统、强企业”。依托开发财源建设系统，深层次做好企业服务。三是“建专班、引财源”。成立财源建设专班，进一步优化财源建设工作模式，依旧把稳固存量税源作为财源建设的基础工作，财源建设工作涉及“税源组收”“财源报表”、“财源评分”、“招商工作”、“新注册企业”、“头部及重点财源”等工作，通过专班的沟通协调，方便实时掌握我镇财源建设各口径数据，便于财源数据的统计报送。努力实现抓调控、强服务、扩投资、优环境的目标，逐步形成支柱财源坚强稳固、新兴财源生机勃发、后续财源发展强劲的可持续财源建设新格局。</w:t>
      </w:r>
    </w:p>
    <w:p w14:paraId="273F529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2.任务二实现情况分析</w:t>
      </w:r>
    </w:p>
    <w:p w14:paraId="5E8B8F9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坚持在发展中保民生，推动民生实事落地见效。2024年医疗卫生支出共计11678万元，主要用于全镇卫生领域工作人员经费、机构运转支出、社保优抚医疗保障及行政事业单位医疗保险等方面支出。做好预防保健、基本医疗服务和乡镇公共卫生管理，解决“看病难”“看病贵”的问题。为确保乡镇卫生院在预防控制传染病、提高农村卫生服务质量、保障人民群众身体健康、促进社会主义新农村建设、助力乡村振兴战略中发挥重要的作用。严格落实政府过紧日子要求，加强预算编制、执行等各环节管理，确保我镇“三保”资金足额保障。2024年“三保”支出21565万元，牢牢兜住民生底线，切实保障了本镇基本民生支出需求。高度重视民生领域保障，积极统筹财政资源推动民生实事落地见效，加强普惠性、基础性、兜底性民生建设。安排资金993万元，用于社会救助、社会抚恤、优化提高养老保障，推动养老模式多元化以及温馨家园运行保障、发放残疾人生活补贴等相关支出，改善低收入及生活困难群体生活条件，维护社会和谐稳定。</w:t>
      </w:r>
    </w:p>
    <w:p w14:paraId="347240C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持续深化财政管理改革，进一步提高财政治理水平。2024年镇财政坚持加强管理、深化改革、完善制度三大举措一体推进，严格预算执行，严肃财经纪律，严管申报流程，着力提升财政资金使用效益，更好服务保障各部门工作。一是落实过紧日子要求，严控一般性支出，压减非刚性、非重点项目支出，从严从紧安排各部门必要支出。二是强化预算绩效管理理念，对全部预算项目进行绩效监控与自评，提高绩效管理质量。三是优化成本绩效分析结果，切实发挥成本绩效分析作用，进一步压低多年延续性项目成本，避免溢价导致资金浪费。</w:t>
      </w:r>
    </w:p>
    <w:p w14:paraId="5271997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（四）预算管理情况分析</w:t>
      </w:r>
    </w:p>
    <w:p w14:paraId="2A47A37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14:paraId="2964B80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（1）财务管理制度健全性</w:t>
      </w:r>
    </w:p>
    <w:p w14:paraId="6F46C1C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建立健全《内部控制管理制度》、《黄村镇预算绩效管理工作方案》等政策文件，充分发挥财务管理的监督核算保障职能，切实加强机关财务管理，厉行节约。从资金使用和业务管理层面对科室职责、业务流程等内容进行了明确，对预算管理、收支管理、固定资产、政府采购、合同管理等方面提出了重要风险点的控制措施，明确了各关键控制点的管控要求，指导部门工作开展。通过计划、规范预算编制阶段绩效管理、预算执行阶段绩效管理、决算阶段绩效管理、成本绩效分析、培训计划等内容，做好绩效考评相关工作。认真执行会计法规，做好会计基础工作，严格执行部门预算。</w:t>
      </w:r>
    </w:p>
    <w:p w14:paraId="25A488F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（2）资金使用合规性和安全性</w:t>
      </w:r>
    </w:p>
    <w:p w14:paraId="21C6391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建立资金使用审批制度，严格履行预算执行申请程序支出事项的事前审批，明确事前审批权限，认真落实审批流程和程序，经费的报销，均经过经办人、科室负责人、科室主管领导、财务主管领导、主要领导审批。对于超出10万元以上的项目支出，应根据需要提请镇长办公会或党委会讨论决议，确保资金使用合规性和安全性。</w:t>
      </w:r>
    </w:p>
    <w:p w14:paraId="45E01AA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（3）会计基础信息完善性</w:t>
      </w:r>
    </w:p>
    <w:p w14:paraId="273B3AD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我单位会计基础工作扎实，会计信息真实、准确、完整；持续加强对财务人员的职业道德教育和业务培训，提升综合业务素质；不断优化单位内部控制制度，规避财务风险，确保财政资金安全高效。</w:t>
      </w:r>
    </w:p>
    <w:p w14:paraId="2822939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2.资产管理</w:t>
      </w:r>
    </w:p>
    <w:p w14:paraId="25E3C5B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我单位建立有较为健全的固定资产管理制度，对于资产的购入、使用、管理、处置等各环节均有明确的工作流程及具体要求。</w:t>
      </w:r>
    </w:p>
    <w:p w14:paraId="0BECC31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3.绩效管理</w:t>
      </w:r>
    </w:p>
    <w:p w14:paraId="7B33EF0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按照国家相关法律、法规和规章制度，区委、区政府重点任务要求，结合本单位项目实际情况，于年初设定各个项目的绩效目标和单位整体绩效目标。绩效指标一般包括产出指标、效果指标满意度指标三类一级指标，每一类一级指标细分为若干二级指标、三级指标，分别设定具体的指标值。指标值应尽量细化、量化，可量化的用数值描述，不可量化的以定性描述。</w:t>
      </w:r>
    </w:p>
    <w:p w14:paraId="4EA037A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4.部门预决算差异率</w:t>
      </w:r>
    </w:p>
    <w:p w14:paraId="1839DA9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2024年预算92777.70万元，2024年决算92777.70万元，2023年部门预决算差异率（绝对值）0%。2023年年初预算131793.09万元，2023年决算131793.09万元，2023年部门预决算差异率（绝对值）0%。部门预决算差异率（绝对值）2024年等于2023年。</w:t>
      </w:r>
    </w:p>
    <w:p w14:paraId="5B4D2BD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14:paraId="386F523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1.评价得分情况</w:t>
      </w:r>
    </w:p>
    <w:p w14:paraId="3B207DA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（1）当年预算执行情况为20分。2024年我单位预算数92777.70万元，实际执行数92777.70万元，执行率为100.00%，得20分。</w:t>
      </w:r>
    </w:p>
    <w:p w14:paraId="03F8265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整体绩效目标实现情况60分。我单位年初按照部门职责和重点工作任务设定了2条整体绩效指标，根据对比完成情况，我单位基本实现了年初设定的绩效目标。2024年，面对经济下行压力，围绕全镇发展战略，坚决贯彻落实上级各项决策部署，着力推进各项财政工作，为全镇发展建设提供坚强的财政保障，较好地完成了各项工作任务。</w:t>
      </w:r>
    </w:p>
    <w:p w14:paraId="338DD92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预算管理情况20分。我单位财务管理、资产管理、绩效管理制度健全，并能够严格按照制度执行，有效降低了履职风险。我单位部门预决算差异率低、预算执行情况较好，年初预算较为科学、合理，有效利用了财政资金。</w:t>
      </w:r>
    </w:p>
    <w:p w14:paraId="2D26251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综上所述，我单位2024年度部门整体绩效得分100分。基本完成了年初设定的各项绩效目标，较好的完成了政府履职。</w:t>
      </w:r>
    </w:p>
    <w:p w14:paraId="7DFC0FF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2.存在的问题及原因分析</w:t>
      </w:r>
    </w:p>
    <w:p w14:paraId="38856DD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我单位部分年初绩效目标设定量化指标还需细化，指标的可考量性仍需加强。主要原因是量化指标与项目绩效目标结合程度有待提高。</w:t>
      </w:r>
    </w:p>
    <w:p w14:paraId="25CBCFA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（六）措施建议</w:t>
      </w:r>
    </w:p>
    <w:p w14:paraId="6978331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强化预算统筹管理，持续优化支出结构，确保重大决策部署落地见效。强化成本绩效管理理念，完善绩效评价体系，提高财政资金的使用效益。结合部门职能、工作计划等，合理设置部门年度绩效目标和绩效指标，使各项指标更加细化、量化和准确；加强项目资金监管，充分发挥项目资金既定效能，提升项目绩效目标整体水平。</w:t>
      </w:r>
    </w:p>
    <w:p w14:paraId="6BCB5649">
      <w:pPr>
        <w:pStyle w:val="2"/>
        <w:rPr>
          <w:rFonts w:hint="eastAsia" w:ascii="仿宋_GB2312" w:hAnsi="仿宋_GB2312" w:eastAsia="仿宋_GB2312" w:cs="仿宋_GB2312"/>
          <w:sz w:val="28"/>
          <w:szCs w:val="28"/>
        </w:rPr>
      </w:pPr>
    </w:p>
    <w:p w14:paraId="26CE0DA7">
      <w:pPr>
        <w:pStyle w:val="13"/>
        <w:rPr>
          <w:rFonts w:hint="eastAsia" w:ascii="仿宋_GB2312" w:hAnsi="仿宋_GB2312" w:eastAsia="仿宋_GB2312" w:cs="仿宋_GB2312"/>
          <w:sz w:val="28"/>
          <w:szCs w:val="28"/>
        </w:rPr>
      </w:pPr>
    </w:p>
    <w:p w14:paraId="46DC671B">
      <w:pPr>
        <w:rPr>
          <w:rFonts w:hint="eastAsia" w:ascii="仿宋_GB2312" w:hAnsi="仿宋_GB2312" w:eastAsia="仿宋_GB2312" w:cs="仿宋_GB2312"/>
          <w:sz w:val="28"/>
          <w:szCs w:val="28"/>
        </w:rPr>
      </w:pPr>
    </w:p>
    <w:p w14:paraId="152A8EC1">
      <w:pPr>
        <w:pStyle w:val="2"/>
        <w:rPr>
          <w:rFonts w:hint="eastAsia" w:ascii="仿宋_GB2312" w:hAnsi="仿宋_GB2312" w:eastAsia="仿宋_GB2312" w:cs="仿宋_GB2312"/>
          <w:sz w:val="28"/>
          <w:szCs w:val="28"/>
        </w:rPr>
      </w:pPr>
    </w:p>
    <w:p w14:paraId="38445E35">
      <w:pPr>
        <w:pStyle w:val="13"/>
        <w:rPr>
          <w:rFonts w:hint="eastAsia" w:ascii="仿宋_GB2312" w:hAnsi="仿宋_GB2312" w:eastAsia="仿宋_GB2312" w:cs="仿宋_GB2312"/>
          <w:sz w:val="28"/>
          <w:szCs w:val="28"/>
        </w:rPr>
      </w:pPr>
    </w:p>
    <w:p w14:paraId="69F2047E">
      <w:pPr>
        <w:rPr>
          <w:rFonts w:hint="eastAsia" w:ascii="仿宋_GB2312" w:hAnsi="仿宋_GB2312" w:eastAsia="仿宋_GB2312" w:cs="仿宋_GB2312"/>
          <w:sz w:val="28"/>
          <w:szCs w:val="28"/>
        </w:rPr>
      </w:pPr>
    </w:p>
    <w:p w14:paraId="6DFBDDB3">
      <w:pPr>
        <w:pStyle w:val="2"/>
        <w:rPr>
          <w:rFonts w:hint="eastAsia" w:ascii="仿宋_GB2312" w:hAnsi="仿宋_GB2312" w:eastAsia="仿宋_GB2312" w:cs="仿宋_GB2312"/>
          <w:sz w:val="28"/>
          <w:szCs w:val="28"/>
        </w:rPr>
      </w:pPr>
    </w:p>
    <w:p w14:paraId="28803780">
      <w:pPr>
        <w:pStyle w:val="13"/>
        <w:rPr>
          <w:rFonts w:hint="eastAsia" w:ascii="仿宋_GB2312" w:hAnsi="仿宋_GB2312" w:eastAsia="仿宋_GB2312" w:cs="仿宋_GB2312"/>
          <w:sz w:val="28"/>
          <w:szCs w:val="28"/>
        </w:rPr>
      </w:pPr>
    </w:p>
    <w:p w14:paraId="07461401">
      <w:pPr>
        <w:rPr>
          <w:rFonts w:hint="eastAsia" w:ascii="仿宋_GB2312" w:hAnsi="仿宋_GB2312" w:eastAsia="仿宋_GB2312" w:cs="仿宋_GB2312"/>
          <w:sz w:val="28"/>
          <w:szCs w:val="28"/>
        </w:rPr>
      </w:pPr>
    </w:p>
    <w:p w14:paraId="27633CBE">
      <w:pPr>
        <w:pStyle w:val="2"/>
        <w:rPr>
          <w:rFonts w:hint="eastAsia" w:ascii="仿宋_GB2312" w:hAnsi="仿宋_GB2312" w:eastAsia="仿宋_GB2312" w:cs="仿宋_GB2312"/>
          <w:sz w:val="28"/>
          <w:szCs w:val="28"/>
        </w:rPr>
      </w:pPr>
    </w:p>
    <w:p w14:paraId="1102136B">
      <w:pPr>
        <w:pStyle w:val="13"/>
        <w:rPr>
          <w:rFonts w:hint="eastAsia" w:ascii="仿宋_GB2312" w:hAnsi="仿宋_GB2312" w:eastAsia="仿宋_GB2312" w:cs="仿宋_GB2312"/>
          <w:sz w:val="28"/>
          <w:szCs w:val="28"/>
        </w:rPr>
      </w:pPr>
    </w:p>
    <w:p w14:paraId="41746671">
      <w:pPr>
        <w:rPr>
          <w:rFonts w:hint="eastAsia" w:ascii="仿宋_GB2312" w:hAnsi="仿宋_GB2312" w:eastAsia="仿宋_GB2312" w:cs="仿宋_GB2312"/>
          <w:sz w:val="28"/>
          <w:szCs w:val="28"/>
        </w:rPr>
      </w:pPr>
    </w:p>
    <w:p w14:paraId="398B7DF2">
      <w:pPr>
        <w:pStyle w:val="2"/>
        <w:rPr>
          <w:rFonts w:hint="eastAsia"/>
        </w:rPr>
      </w:pPr>
    </w:p>
    <w:p w14:paraId="6917A7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tbl>
      <w:tblPr>
        <w:tblStyle w:val="15"/>
        <w:tblW w:w="0" w:type="auto"/>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14:paraId="03448FD7">
        <w:tblPrEx>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14:paraId="29034350">
            <w:pPr>
              <w:widowControl/>
              <w:jc w:val="center"/>
              <w:textAlignment w:val="center"/>
              <w:rPr>
                <w:rFonts w:ascii="宋体" w:hAnsi="宋体" w:cs="宋体"/>
                <w:b/>
                <w:bCs/>
                <w:color w:val="000000"/>
                <w:sz w:val="24"/>
              </w:rPr>
            </w:pPr>
            <w:r>
              <w:rPr>
                <w:rFonts w:hint="eastAsia" w:ascii="宋体" w:hAnsi="宋体" w:cs="宋体"/>
                <w:b/>
                <w:bCs/>
                <w:color w:val="000000"/>
                <w:kern w:val="0"/>
                <w:sz w:val="24"/>
              </w:rPr>
              <w:t>2024年度部门整体绩效评价表</w:t>
            </w:r>
          </w:p>
        </w:tc>
      </w:tr>
      <w:tr w14:paraId="18397B55">
        <w:tblPrEx>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14:paraId="30107154">
            <w:pPr>
              <w:widowControl/>
              <w:jc w:val="left"/>
              <w:textAlignment w:val="center"/>
              <w:rPr>
                <w:rFonts w:ascii="宋体" w:hAnsi="宋体" w:cs="宋体"/>
                <w:b/>
                <w:bCs/>
                <w:color w:val="000000"/>
                <w:szCs w:val="21"/>
              </w:rPr>
            </w:pPr>
            <w:r>
              <w:rPr>
                <w:rFonts w:hint="eastAsia" w:ascii="宋体" w:hAnsi="宋体" w:cs="宋体"/>
                <w:b/>
                <w:bCs/>
                <w:color w:val="000000"/>
                <w:kern w:val="0"/>
                <w:szCs w:val="21"/>
              </w:rPr>
              <w:t>一、当年预算执行情况（20分）</w:t>
            </w:r>
          </w:p>
        </w:tc>
      </w:tr>
      <w:tr w14:paraId="6B2EE1B2">
        <w:tblPrEx>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14:paraId="4E44CE72">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14:paraId="1AA8919C">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14:paraId="29DD5039">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14:paraId="1A3526A1">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14:paraId="2FF285CE">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14:paraId="40301C00">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14:paraId="2C2A1277">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14:paraId="221D8AAD">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分值</w:t>
            </w:r>
          </w:p>
        </w:tc>
        <w:tc>
          <w:tcPr>
            <w:tcW w:w="687" w:type="dxa"/>
            <w:tcBorders>
              <w:top w:val="single" w:color="auto" w:sz="4" w:space="0"/>
              <w:left w:val="single" w:color="auto" w:sz="4" w:space="0"/>
              <w:bottom w:val="single" w:color="auto" w:sz="4" w:space="0"/>
              <w:right w:val="single" w:color="auto" w:sz="4" w:space="0"/>
            </w:tcBorders>
            <w:vAlign w:val="center"/>
          </w:tcPr>
          <w:p w14:paraId="42CE22D4">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得分率</w:t>
            </w:r>
          </w:p>
        </w:tc>
        <w:tc>
          <w:tcPr>
            <w:tcW w:w="625" w:type="dxa"/>
            <w:tcBorders>
              <w:top w:val="single" w:color="auto" w:sz="4" w:space="0"/>
              <w:left w:val="single" w:color="auto" w:sz="4" w:space="0"/>
              <w:bottom w:val="single" w:color="auto" w:sz="4" w:space="0"/>
              <w:right w:val="single" w:color="auto" w:sz="4" w:space="0"/>
            </w:tcBorders>
            <w:vAlign w:val="center"/>
          </w:tcPr>
          <w:p w14:paraId="11D62560">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w:t>
            </w:r>
          </w:p>
        </w:tc>
      </w:tr>
      <w:tr w14:paraId="0DD86920">
        <w:tblPrEx>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19EDDCA6">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当年预算执行情况</w:t>
            </w:r>
            <w:r>
              <w:rPr>
                <w:rFonts w:hint="eastAsia" w:ascii="宋体" w:hAnsi="宋体" w:cs="宋体"/>
                <w:color w:val="000000"/>
                <w:kern w:val="0"/>
                <w:sz w:val="21"/>
                <w:szCs w:val="21"/>
              </w:rPr>
              <w:br w:type="textWrapping"/>
            </w:r>
            <w:r>
              <w:rPr>
                <w:rFonts w:hint="eastAsia" w:ascii="宋体" w:hAnsi="宋体" w:cs="宋体"/>
                <w:color w:val="000000"/>
                <w:kern w:val="0"/>
                <w:sz w:val="21"/>
                <w:szCs w:val="21"/>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14:paraId="165EB756">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14:paraId="785B1D18">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14:paraId="242E1BFF">
            <w:pPr>
              <w:widowControl/>
              <w:jc w:val="left"/>
              <w:textAlignment w:val="center"/>
              <w:rPr>
                <w:rFonts w:ascii="宋体" w:hAnsi="宋体" w:cs="宋体"/>
                <w:color w:val="000000"/>
                <w:sz w:val="21"/>
                <w:szCs w:val="21"/>
              </w:rPr>
            </w:pPr>
            <w:r>
              <w:rPr>
                <w:rFonts w:hint="eastAsia" w:ascii="宋体" w:hAnsi="宋体" w:cs="宋体"/>
                <w:color w:val="000000"/>
                <w:kern w:val="0"/>
                <w:sz w:val="21"/>
                <w:szCs w:val="21"/>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14:paraId="6B56E029">
            <w:pPr>
              <w:widowControl/>
              <w:jc w:val="left"/>
              <w:textAlignment w:val="center"/>
              <w:rPr>
                <w:rFonts w:ascii="宋体" w:hAnsi="宋体" w:cs="宋体"/>
                <w:color w:val="000000"/>
                <w:kern w:val="0"/>
                <w:sz w:val="21"/>
                <w:szCs w:val="21"/>
              </w:rPr>
            </w:pPr>
            <w:r>
              <w:rPr>
                <w:rFonts w:hint="eastAsia" w:ascii="宋体" w:hAnsi="宋体" w:cs="宋体"/>
                <w:color w:val="000000"/>
                <w:kern w:val="0"/>
                <w:sz w:val="21"/>
                <w:szCs w:val="21"/>
              </w:rPr>
              <w:t>①得分一档最高不能超过该指标分值上限（20分）。</w:t>
            </w:r>
            <w:r>
              <w:rPr>
                <w:rFonts w:hint="eastAsia" w:ascii="宋体" w:hAnsi="宋体" w:cs="宋体"/>
                <w:color w:val="000000"/>
                <w:kern w:val="0"/>
                <w:sz w:val="21"/>
                <w:szCs w:val="21"/>
              </w:rPr>
              <w:br w:type="textWrapping"/>
            </w:r>
            <w:r>
              <w:rPr>
                <w:rFonts w:hint="eastAsia" w:ascii="宋体" w:hAnsi="宋体" w:cs="宋体"/>
                <w:color w:val="000000"/>
                <w:kern w:val="0"/>
                <w:sz w:val="21"/>
                <w:szCs w:val="21"/>
              </w:rPr>
              <w:t>②该指标若为正向指标，得分计算方法为：执行数/预算数*20；</w:t>
            </w:r>
          </w:p>
          <w:p w14:paraId="17DAF175">
            <w:pPr>
              <w:widowControl/>
              <w:jc w:val="left"/>
              <w:textAlignment w:val="center"/>
              <w:rPr>
                <w:rFonts w:ascii="宋体" w:hAnsi="宋体" w:cs="宋体"/>
                <w:color w:val="000000"/>
                <w:kern w:val="0"/>
                <w:sz w:val="21"/>
                <w:szCs w:val="21"/>
              </w:rPr>
            </w:pPr>
            <w:r>
              <w:rPr>
                <w:rFonts w:hint="eastAsia" w:ascii="宋体" w:hAnsi="宋体" w:cs="宋体"/>
                <w:color w:val="000000"/>
                <w:kern w:val="0"/>
                <w:sz w:val="21"/>
                <w:szCs w:val="21"/>
              </w:rPr>
              <w:t>③该指标得分计算资金总体即可，分类支出填写预算数及执行数，无需计算分项执行率；</w:t>
            </w:r>
          </w:p>
          <w:p w14:paraId="4D2D4EAB">
            <w:pPr>
              <w:widowControl/>
              <w:jc w:val="left"/>
              <w:textAlignment w:val="center"/>
              <w:rPr>
                <w:rFonts w:ascii="宋体" w:hAnsi="宋体" w:cs="宋体"/>
                <w:color w:val="000000"/>
                <w:kern w:val="0"/>
                <w:sz w:val="21"/>
                <w:szCs w:val="21"/>
              </w:rPr>
            </w:pPr>
            <w:r>
              <w:rPr>
                <w:rFonts w:hint="eastAsia" w:ascii="宋体" w:hAnsi="宋体" w:cs="宋体"/>
                <w:color w:val="000000"/>
                <w:kern w:val="0"/>
                <w:sz w:val="21"/>
                <w:szCs w:val="21"/>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14:paraId="6A26C141">
            <w:pPr>
              <w:rPr>
                <w:rFonts w:hint="eastAsia" w:ascii="宋体" w:hAnsi="宋体" w:cs="宋体"/>
                <w:color w:val="000000"/>
                <w:sz w:val="21"/>
                <w:szCs w:val="21"/>
              </w:rPr>
            </w:pPr>
            <w:r>
              <w:rPr>
                <w:rFonts w:hint="eastAsia" w:ascii="宋体" w:hAnsi="宋体" w:cs="宋体"/>
                <w:color w:val="000000"/>
                <w:sz w:val="21"/>
                <w:szCs w:val="21"/>
              </w:rPr>
              <w:t>92777.70</w:t>
            </w:r>
          </w:p>
        </w:tc>
        <w:tc>
          <w:tcPr>
            <w:tcW w:w="1060" w:type="dxa"/>
            <w:tcBorders>
              <w:top w:val="single" w:color="auto" w:sz="4" w:space="0"/>
              <w:left w:val="single" w:color="auto" w:sz="4" w:space="0"/>
              <w:bottom w:val="single" w:color="auto" w:sz="4" w:space="0"/>
              <w:right w:val="single" w:color="auto" w:sz="4" w:space="0"/>
            </w:tcBorders>
            <w:vAlign w:val="center"/>
          </w:tcPr>
          <w:p w14:paraId="17C71661">
            <w:pPr>
              <w:rPr>
                <w:rFonts w:hint="eastAsia" w:ascii="宋体" w:hAnsi="宋体" w:cs="宋体"/>
                <w:color w:val="000000"/>
                <w:sz w:val="21"/>
                <w:szCs w:val="21"/>
              </w:rPr>
            </w:pPr>
            <w:r>
              <w:rPr>
                <w:rFonts w:hint="eastAsia" w:ascii="宋体" w:hAnsi="宋体" w:cs="宋体"/>
                <w:color w:val="000000"/>
                <w:sz w:val="21"/>
                <w:szCs w:val="21"/>
              </w:rPr>
              <w:t>92777.70</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14:paraId="6980D8C5">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20</w:t>
            </w:r>
          </w:p>
        </w:tc>
        <w:tc>
          <w:tcPr>
            <w:tcW w:w="687" w:type="dxa"/>
            <w:tcBorders>
              <w:top w:val="single" w:color="auto" w:sz="4" w:space="0"/>
              <w:left w:val="single" w:color="auto" w:sz="4" w:space="0"/>
              <w:bottom w:val="single" w:color="auto" w:sz="4" w:space="0"/>
              <w:right w:val="single" w:color="auto" w:sz="4" w:space="0"/>
            </w:tcBorders>
            <w:vAlign w:val="center"/>
          </w:tcPr>
          <w:p w14:paraId="7BCA880E">
            <w:pPr>
              <w:widowControl/>
              <w:jc w:val="center"/>
              <w:textAlignment w:val="center"/>
              <w:rPr>
                <w:rFonts w:ascii="宋体" w:hAnsi="宋体" w:cs="宋体"/>
                <w:color w:val="000000"/>
                <w:sz w:val="21"/>
                <w:szCs w:val="21"/>
              </w:rPr>
            </w:pPr>
            <w:r>
              <w:rPr>
                <w:rFonts w:hint="eastAsia" w:ascii="宋体" w:hAnsi="宋体" w:cs="宋体"/>
                <w:color w:val="000000"/>
                <w:sz w:val="21"/>
                <w:szCs w:val="21"/>
              </w:rPr>
              <w:t>100%</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14:paraId="69F7B79A">
            <w:pPr>
              <w:widowControl/>
              <w:jc w:val="center"/>
              <w:textAlignment w:val="center"/>
              <w:rPr>
                <w:rFonts w:ascii="宋体" w:hAnsi="宋体" w:cs="宋体"/>
                <w:color w:val="000000"/>
                <w:sz w:val="21"/>
                <w:szCs w:val="21"/>
              </w:rPr>
            </w:pPr>
            <w:r>
              <w:rPr>
                <w:rFonts w:hint="eastAsia" w:ascii="宋体" w:hAnsi="宋体" w:cs="宋体"/>
                <w:color w:val="000000"/>
                <w:sz w:val="21"/>
                <w:szCs w:val="21"/>
              </w:rPr>
              <w:t>20</w:t>
            </w:r>
          </w:p>
        </w:tc>
      </w:tr>
      <w:tr w14:paraId="5D772BBD">
        <w:tblPrEx>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14:paraId="5E1014E2">
            <w:pPr>
              <w:jc w:val="center"/>
              <w:rPr>
                <w:rFonts w:ascii="宋体" w:hAnsi="宋体" w:cs="宋体"/>
                <w:color w:val="000000"/>
                <w:szCs w:val="21"/>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14:paraId="640B59F5">
            <w:pPr>
              <w:jc w:val="center"/>
              <w:rPr>
                <w:rFonts w:ascii="宋体" w:hAnsi="宋体" w:cs="宋体"/>
                <w:color w:val="000000"/>
                <w:szCs w:val="21"/>
              </w:rPr>
            </w:pPr>
          </w:p>
        </w:tc>
        <w:tc>
          <w:tcPr>
            <w:tcW w:w="1375" w:type="dxa"/>
            <w:tcBorders>
              <w:top w:val="single" w:color="auto" w:sz="4" w:space="0"/>
              <w:left w:val="single" w:color="000000" w:sz="4" w:space="0"/>
              <w:bottom w:val="single" w:color="000000" w:sz="4" w:space="0"/>
              <w:right w:val="single" w:color="000000" w:sz="4" w:space="0"/>
            </w:tcBorders>
            <w:vAlign w:val="center"/>
          </w:tcPr>
          <w:p w14:paraId="7FE1B280">
            <w:pPr>
              <w:widowControl/>
              <w:jc w:val="center"/>
              <w:textAlignment w:val="center"/>
              <w:rPr>
                <w:rFonts w:ascii="宋体" w:hAnsi="宋体" w:cs="宋体"/>
                <w:color w:val="000000"/>
                <w:szCs w:val="21"/>
              </w:rPr>
            </w:pPr>
            <w:r>
              <w:rPr>
                <w:rFonts w:hint="eastAsia" w:ascii="宋体" w:hAnsi="宋体" w:cs="宋体"/>
                <w:color w:val="000000"/>
                <w:kern w:val="0"/>
                <w:szCs w:val="21"/>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14:paraId="7A15826B">
            <w:pPr>
              <w:jc w:val="left"/>
              <w:rPr>
                <w:rFonts w:ascii="宋体" w:hAnsi="宋体" w:cs="宋体"/>
                <w:color w:val="000000"/>
                <w:szCs w:val="21"/>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14:paraId="61A940EE">
            <w:pPr>
              <w:jc w:val="left"/>
              <w:rPr>
                <w:rFonts w:ascii="宋体" w:hAnsi="宋体" w:cs="宋体"/>
                <w:color w:val="000000"/>
                <w:szCs w:val="21"/>
              </w:rPr>
            </w:pPr>
          </w:p>
        </w:tc>
        <w:tc>
          <w:tcPr>
            <w:tcW w:w="1012" w:type="dxa"/>
            <w:tcBorders>
              <w:top w:val="single" w:color="auto" w:sz="4" w:space="0"/>
              <w:left w:val="single" w:color="000000" w:sz="4" w:space="0"/>
              <w:bottom w:val="single" w:color="000000" w:sz="4" w:space="0"/>
              <w:right w:val="single" w:color="000000" w:sz="4" w:space="0"/>
            </w:tcBorders>
            <w:vAlign w:val="center"/>
          </w:tcPr>
          <w:p w14:paraId="76B7CEB9">
            <w:pPr>
              <w:rPr>
                <w:rFonts w:hint="eastAsia" w:ascii="宋体" w:hAnsi="宋体" w:cs="宋体"/>
                <w:color w:val="000000"/>
                <w:sz w:val="21"/>
                <w:szCs w:val="21"/>
              </w:rPr>
            </w:pPr>
            <w:r>
              <w:rPr>
                <w:rFonts w:hint="eastAsia" w:ascii="宋体" w:hAnsi="宋体" w:cs="宋体"/>
                <w:color w:val="000000"/>
                <w:sz w:val="21"/>
                <w:szCs w:val="21"/>
              </w:rPr>
              <w:t>16983.37</w:t>
            </w:r>
          </w:p>
        </w:tc>
        <w:tc>
          <w:tcPr>
            <w:tcW w:w="1060" w:type="dxa"/>
            <w:tcBorders>
              <w:top w:val="single" w:color="auto" w:sz="4" w:space="0"/>
              <w:left w:val="single" w:color="000000" w:sz="4" w:space="0"/>
              <w:bottom w:val="single" w:color="000000" w:sz="4" w:space="0"/>
              <w:right w:val="single" w:color="000000" w:sz="4" w:space="0"/>
            </w:tcBorders>
            <w:vAlign w:val="center"/>
          </w:tcPr>
          <w:p w14:paraId="6D631E70">
            <w:pPr>
              <w:rPr>
                <w:rFonts w:hint="eastAsia" w:ascii="宋体" w:hAnsi="宋体" w:cs="宋体"/>
                <w:color w:val="000000"/>
                <w:sz w:val="21"/>
                <w:szCs w:val="21"/>
              </w:rPr>
            </w:pPr>
            <w:r>
              <w:rPr>
                <w:rFonts w:hint="eastAsia" w:ascii="宋体" w:hAnsi="宋体" w:cs="宋体"/>
                <w:color w:val="000000"/>
                <w:sz w:val="21"/>
                <w:szCs w:val="21"/>
              </w:rPr>
              <w:t>16983.37</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14:paraId="1D0BCC6A">
            <w:pPr>
              <w:jc w:val="center"/>
              <w:rPr>
                <w:rFonts w:ascii="宋体" w:hAnsi="宋体" w:cs="宋体"/>
                <w:color w:val="000000"/>
                <w:szCs w:val="21"/>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14:paraId="2DB97DEF">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14:paraId="5B1166EE">
            <w:pPr>
              <w:jc w:val="center"/>
              <w:rPr>
                <w:rFonts w:ascii="宋体" w:hAnsi="宋体" w:cs="宋体"/>
                <w:color w:val="000000"/>
                <w:szCs w:val="21"/>
              </w:rPr>
            </w:pPr>
          </w:p>
        </w:tc>
      </w:tr>
      <w:tr w14:paraId="3725AD7B">
        <w:tblPrEx>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3E46549B">
            <w:pPr>
              <w:jc w:val="center"/>
              <w:rPr>
                <w:rFonts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14:paraId="6A344D37">
            <w:pPr>
              <w:jc w:val="center"/>
              <w:rPr>
                <w:rFonts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58893648">
            <w:pPr>
              <w:widowControl/>
              <w:jc w:val="center"/>
              <w:textAlignment w:val="center"/>
              <w:rPr>
                <w:rFonts w:ascii="宋体" w:hAnsi="宋体" w:cs="宋体"/>
                <w:color w:val="000000"/>
                <w:szCs w:val="21"/>
              </w:rPr>
            </w:pPr>
            <w:r>
              <w:rPr>
                <w:rFonts w:hint="eastAsia" w:ascii="宋体" w:hAnsi="宋体" w:cs="宋体"/>
                <w:color w:val="000000"/>
                <w:kern w:val="0"/>
                <w:szCs w:val="21"/>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14:paraId="05B67C04">
            <w:pPr>
              <w:jc w:val="left"/>
              <w:rPr>
                <w:rFonts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14:paraId="61A363A4">
            <w:pPr>
              <w:jc w:val="left"/>
              <w:rPr>
                <w:rFonts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14:paraId="019B1EE0">
            <w:pPr>
              <w:rPr>
                <w:rFonts w:hint="eastAsia" w:ascii="宋体" w:hAnsi="宋体" w:cs="宋体"/>
                <w:color w:val="000000"/>
                <w:sz w:val="21"/>
                <w:szCs w:val="21"/>
              </w:rPr>
            </w:pPr>
            <w:r>
              <w:rPr>
                <w:rFonts w:hint="eastAsia" w:ascii="宋体" w:hAnsi="宋体" w:cs="宋体"/>
                <w:color w:val="000000"/>
                <w:sz w:val="21"/>
                <w:szCs w:val="21"/>
              </w:rPr>
              <w:t>76978.36</w:t>
            </w:r>
          </w:p>
        </w:tc>
        <w:tc>
          <w:tcPr>
            <w:tcW w:w="1060" w:type="dxa"/>
            <w:tcBorders>
              <w:top w:val="single" w:color="000000" w:sz="4" w:space="0"/>
              <w:left w:val="single" w:color="000000" w:sz="4" w:space="0"/>
              <w:bottom w:val="single" w:color="000000" w:sz="4" w:space="0"/>
              <w:right w:val="single" w:color="000000" w:sz="4" w:space="0"/>
            </w:tcBorders>
            <w:vAlign w:val="center"/>
          </w:tcPr>
          <w:p w14:paraId="32CF9AAD">
            <w:pPr>
              <w:rPr>
                <w:rFonts w:hint="eastAsia" w:ascii="宋体" w:hAnsi="宋体" w:cs="宋体"/>
                <w:color w:val="000000"/>
                <w:sz w:val="21"/>
                <w:szCs w:val="21"/>
              </w:rPr>
            </w:pPr>
            <w:r>
              <w:rPr>
                <w:rFonts w:hint="eastAsia" w:ascii="宋体" w:hAnsi="宋体" w:cs="宋体"/>
                <w:color w:val="000000"/>
                <w:sz w:val="21"/>
                <w:szCs w:val="21"/>
              </w:rPr>
              <w:t>76978.36</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14:paraId="5D9CFB7B">
            <w:pPr>
              <w:jc w:val="center"/>
              <w:rPr>
                <w:rFonts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14:paraId="655F3433">
            <w:pPr>
              <w:jc w:val="center"/>
              <w:rPr>
                <w:rFonts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14:paraId="6B9A62F5">
            <w:pPr>
              <w:jc w:val="center"/>
              <w:rPr>
                <w:rFonts w:ascii="宋体" w:hAnsi="宋体" w:cs="宋体"/>
                <w:color w:val="000000"/>
                <w:szCs w:val="21"/>
              </w:rPr>
            </w:pPr>
          </w:p>
        </w:tc>
      </w:tr>
      <w:tr w14:paraId="6130E778">
        <w:tblPrEx>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3888A3AB">
            <w:pPr>
              <w:jc w:val="center"/>
              <w:rPr>
                <w:rFonts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14:paraId="75389B29">
            <w:pPr>
              <w:jc w:val="center"/>
              <w:rPr>
                <w:rFonts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7AEC1660">
            <w:pPr>
              <w:widowControl/>
              <w:jc w:val="center"/>
              <w:textAlignment w:val="center"/>
              <w:rPr>
                <w:rFonts w:ascii="宋体" w:hAnsi="宋体" w:cs="宋体"/>
                <w:color w:val="000000"/>
                <w:szCs w:val="21"/>
              </w:rPr>
            </w:pPr>
            <w:r>
              <w:rPr>
                <w:rFonts w:hint="eastAsia" w:ascii="宋体" w:hAnsi="宋体" w:cs="宋体"/>
                <w:color w:val="000000"/>
                <w:kern w:val="0"/>
                <w:szCs w:val="21"/>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14:paraId="1F0CC51A">
            <w:pPr>
              <w:jc w:val="left"/>
              <w:rPr>
                <w:rFonts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14:paraId="0646CC1E">
            <w:pPr>
              <w:jc w:val="left"/>
              <w:rPr>
                <w:rFonts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14:paraId="24E5BE6E">
            <w:pPr>
              <w:rPr>
                <w:rFonts w:ascii="宋体" w:hAnsi="宋体" w:cs="宋体"/>
                <w:color w:val="000000"/>
                <w:sz w:val="22"/>
                <w:szCs w:val="22"/>
              </w:rPr>
            </w:pPr>
          </w:p>
        </w:tc>
        <w:tc>
          <w:tcPr>
            <w:tcW w:w="1060" w:type="dxa"/>
            <w:tcBorders>
              <w:top w:val="single" w:color="000000" w:sz="4" w:space="0"/>
              <w:left w:val="single" w:color="000000" w:sz="4" w:space="0"/>
              <w:bottom w:val="single" w:color="000000" w:sz="4" w:space="0"/>
              <w:right w:val="single" w:color="000000" w:sz="4" w:space="0"/>
            </w:tcBorders>
            <w:vAlign w:val="center"/>
          </w:tcPr>
          <w:p w14:paraId="2A998137">
            <w:pPr>
              <w:rPr>
                <w:rFonts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14:paraId="13BCCB2D">
            <w:pPr>
              <w:jc w:val="center"/>
              <w:rPr>
                <w:rFonts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14:paraId="3F62F02F">
            <w:pPr>
              <w:jc w:val="center"/>
              <w:rPr>
                <w:rFonts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14:paraId="0B6A9FFA">
            <w:pPr>
              <w:jc w:val="center"/>
              <w:rPr>
                <w:rFonts w:ascii="宋体" w:hAnsi="宋体" w:cs="宋体"/>
                <w:color w:val="000000"/>
                <w:szCs w:val="21"/>
              </w:rPr>
            </w:pPr>
          </w:p>
        </w:tc>
      </w:tr>
      <w:tr w14:paraId="3349F13B">
        <w:tblPrEx>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78F0125F">
            <w:pPr>
              <w:jc w:val="center"/>
              <w:rPr>
                <w:rFonts w:ascii="宋体" w:hAnsi="宋体" w:cs="宋体"/>
                <w:color w:val="000000"/>
                <w:szCs w:val="21"/>
              </w:rPr>
            </w:pPr>
          </w:p>
        </w:tc>
        <w:tc>
          <w:tcPr>
            <w:tcW w:w="11104" w:type="dxa"/>
            <w:gridSpan w:val="6"/>
            <w:tcBorders>
              <w:top w:val="single" w:color="000000" w:sz="4" w:space="0"/>
              <w:left w:val="single" w:color="000000" w:sz="4" w:space="0"/>
              <w:bottom w:val="single" w:color="000000" w:sz="4" w:space="0"/>
              <w:right w:val="nil"/>
            </w:tcBorders>
            <w:vAlign w:val="center"/>
          </w:tcPr>
          <w:p w14:paraId="798A4F5F">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14:paraId="44C60A10">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20</w:t>
            </w:r>
          </w:p>
        </w:tc>
        <w:tc>
          <w:tcPr>
            <w:tcW w:w="687" w:type="dxa"/>
            <w:tcBorders>
              <w:top w:val="single" w:color="000000" w:sz="4" w:space="0"/>
              <w:left w:val="single" w:color="000000" w:sz="4" w:space="0"/>
              <w:bottom w:val="single" w:color="000000" w:sz="4" w:space="0"/>
              <w:right w:val="single" w:color="000000" w:sz="4" w:space="0"/>
            </w:tcBorders>
            <w:vAlign w:val="center"/>
          </w:tcPr>
          <w:p w14:paraId="67B97DFE">
            <w:pPr>
              <w:jc w:val="center"/>
              <w:rPr>
                <w:rFonts w:ascii="宋体" w:hAnsi="宋体" w:cs="宋体"/>
                <w:b/>
                <w:bCs/>
                <w:color w:val="000000"/>
                <w:szCs w:val="21"/>
              </w:rPr>
            </w:pPr>
            <w:r>
              <w:rPr>
                <w:rFonts w:hint="eastAsia" w:ascii="宋体" w:hAnsi="宋体" w:cs="宋体"/>
                <w:color w:val="000000"/>
                <w:kern w:val="0"/>
                <w:szCs w:val="21"/>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4071515D">
            <w:pPr>
              <w:widowControl/>
              <w:jc w:val="center"/>
              <w:textAlignment w:val="center"/>
              <w:rPr>
                <w:rFonts w:ascii="宋体" w:hAnsi="宋体" w:cs="宋体"/>
                <w:b/>
                <w:bCs/>
                <w:color w:val="000000"/>
                <w:szCs w:val="21"/>
              </w:rPr>
            </w:pPr>
            <w:r>
              <w:rPr>
                <w:rFonts w:hint="eastAsia" w:ascii="宋体" w:hAnsi="宋体" w:cs="宋体"/>
                <w:b/>
                <w:bCs/>
                <w:color w:val="000000"/>
                <w:szCs w:val="21"/>
              </w:rPr>
              <w:t>20</w:t>
            </w:r>
          </w:p>
        </w:tc>
      </w:tr>
      <w:tr w14:paraId="461CCD4A">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14:paraId="2DB91E6C">
            <w:pPr>
              <w:widowControl/>
              <w:jc w:val="left"/>
              <w:textAlignment w:val="center"/>
              <w:rPr>
                <w:rFonts w:hint="eastAsia" w:ascii="宋体" w:hAnsi="宋体" w:cs="宋体"/>
                <w:b/>
                <w:bCs/>
                <w:color w:val="000000"/>
                <w:kern w:val="0"/>
                <w:szCs w:val="21"/>
              </w:rPr>
            </w:pPr>
          </w:p>
          <w:p w14:paraId="279C4D05">
            <w:pPr>
              <w:widowControl/>
              <w:jc w:val="left"/>
              <w:textAlignment w:val="center"/>
              <w:rPr>
                <w:rFonts w:hint="eastAsia" w:ascii="宋体" w:hAnsi="宋体" w:cs="宋体"/>
                <w:b/>
                <w:bCs/>
                <w:color w:val="000000"/>
                <w:kern w:val="0"/>
                <w:szCs w:val="21"/>
              </w:rPr>
            </w:pPr>
          </w:p>
          <w:p w14:paraId="6791B664">
            <w:pPr>
              <w:widowControl/>
              <w:jc w:val="left"/>
              <w:textAlignment w:val="center"/>
              <w:rPr>
                <w:rFonts w:hint="eastAsia" w:ascii="宋体" w:hAnsi="宋体" w:cs="宋体"/>
                <w:b/>
                <w:bCs/>
                <w:color w:val="000000"/>
                <w:kern w:val="0"/>
                <w:szCs w:val="21"/>
              </w:rPr>
            </w:pPr>
          </w:p>
          <w:p w14:paraId="28631344">
            <w:pPr>
              <w:widowControl/>
              <w:jc w:val="left"/>
              <w:textAlignment w:val="center"/>
              <w:rPr>
                <w:rFonts w:hint="eastAsia" w:ascii="宋体" w:hAnsi="宋体" w:cs="宋体"/>
                <w:b/>
                <w:bCs/>
                <w:color w:val="000000"/>
                <w:kern w:val="0"/>
                <w:szCs w:val="21"/>
              </w:rPr>
            </w:pPr>
          </w:p>
          <w:p w14:paraId="74A68C31">
            <w:pPr>
              <w:widowControl/>
              <w:jc w:val="left"/>
              <w:textAlignment w:val="center"/>
              <w:rPr>
                <w:rFonts w:hint="eastAsia" w:ascii="宋体" w:hAnsi="宋体" w:cs="宋体"/>
                <w:b/>
                <w:bCs/>
                <w:color w:val="000000"/>
                <w:kern w:val="0"/>
                <w:szCs w:val="21"/>
              </w:rPr>
            </w:pPr>
          </w:p>
          <w:p w14:paraId="57D6A07D">
            <w:pPr>
              <w:widowControl/>
              <w:jc w:val="left"/>
              <w:textAlignment w:val="center"/>
              <w:rPr>
                <w:rFonts w:hint="eastAsia" w:ascii="宋体" w:hAnsi="宋体" w:cs="宋体"/>
                <w:b/>
                <w:bCs/>
                <w:color w:val="000000"/>
                <w:kern w:val="0"/>
                <w:szCs w:val="21"/>
              </w:rPr>
            </w:pPr>
          </w:p>
          <w:p w14:paraId="126A403D">
            <w:pPr>
              <w:widowControl/>
              <w:jc w:val="left"/>
              <w:textAlignment w:val="center"/>
              <w:rPr>
                <w:rFonts w:hint="eastAsia" w:ascii="宋体" w:hAnsi="宋体" w:cs="宋体"/>
                <w:b/>
                <w:bCs/>
                <w:color w:val="000000"/>
                <w:kern w:val="0"/>
                <w:szCs w:val="21"/>
              </w:rPr>
            </w:pPr>
          </w:p>
          <w:p w14:paraId="66DF10EC">
            <w:pPr>
              <w:widowControl/>
              <w:jc w:val="left"/>
              <w:textAlignment w:val="center"/>
              <w:rPr>
                <w:rFonts w:ascii="宋体" w:hAnsi="宋体" w:cs="宋体"/>
                <w:b/>
                <w:bCs/>
                <w:color w:val="000000"/>
                <w:szCs w:val="21"/>
              </w:rPr>
            </w:pPr>
            <w:r>
              <w:rPr>
                <w:rFonts w:hint="eastAsia" w:ascii="宋体" w:hAnsi="宋体" w:cs="宋体"/>
                <w:b/>
                <w:bCs/>
                <w:color w:val="000000"/>
                <w:kern w:val="0"/>
                <w:szCs w:val="21"/>
              </w:rPr>
              <w:t>二、整体绩效目标实现情况（60分）</w:t>
            </w:r>
          </w:p>
        </w:tc>
      </w:tr>
      <w:tr w14:paraId="555BEBBC">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14:paraId="2AC41A6F">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14:paraId="233577B6">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14:paraId="5B30A582">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14:paraId="1A55DF26">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14:paraId="15A1DF18">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14:paraId="4BE8D043">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14:paraId="10FFAB5A">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14:paraId="66699CA1">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w:t>
            </w:r>
          </w:p>
        </w:tc>
      </w:tr>
      <w:tr w14:paraId="4FE1F6A3">
        <w:tblPrEx>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537F8B45">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14:paraId="38958BE5">
            <w:pPr>
              <w:rPr>
                <w:rFonts w:hint="eastAsia" w:ascii="宋体" w:hAnsi="宋体" w:cs="宋体"/>
                <w:kern w:val="0"/>
                <w:sz w:val="21"/>
                <w:szCs w:val="21"/>
              </w:rPr>
            </w:pPr>
            <w:r>
              <w:rPr>
                <w:rFonts w:hint="eastAsia" w:ascii="宋体" w:hAnsi="宋体" w:cs="宋体"/>
                <w:kern w:val="0"/>
                <w:sz w:val="21"/>
                <w:szCs w:val="21"/>
              </w:rPr>
              <w:t>推动减税降费、财源建设与财政增收协调联动</w:t>
            </w:r>
          </w:p>
        </w:tc>
        <w:tc>
          <w:tcPr>
            <w:tcW w:w="1375" w:type="dxa"/>
            <w:tcBorders>
              <w:top w:val="single" w:color="000000" w:sz="4" w:space="0"/>
              <w:left w:val="single" w:color="000000" w:sz="4" w:space="0"/>
              <w:bottom w:val="single" w:color="000000" w:sz="4" w:space="0"/>
              <w:right w:val="single" w:color="000000" w:sz="4" w:space="0"/>
            </w:tcBorders>
            <w:vAlign w:val="center"/>
          </w:tcPr>
          <w:p w14:paraId="71E0C6BB">
            <w:pPr>
              <w:rPr>
                <w:rFonts w:hint="eastAsia" w:ascii="宋体" w:hAnsi="宋体" w:cs="宋体"/>
                <w:kern w:val="0"/>
                <w:sz w:val="21"/>
                <w:szCs w:val="21"/>
              </w:rPr>
            </w:pPr>
            <w:r>
              <w:rPr>
                <w:rFonts w:hint="eastAsia" w:ascii="宋体" w:hAnsi="宋体" w:cs="宋体"/>
                <w:kern w:val="0"/>
                <w:sz w:val="21"/>
                <w:szCs w:val="21"/>
              </w:rPr>
              <w:t>推动减税降费、财源建设与财政增收协调联动</w:t>
            </w:r>
          </w:p>
        </w:tc>
        <w:tc>
          <w:tcPr>
            <w:tcW w:w="3050" w:type="dxa"/>
            <w:tcBorders>
              <w:top w:val="single" w:color="000000" w:sz="4" w:space="0"/>
              <w:left w:val="single" w:color="000000" w:sz="4" w:space="0"/>
              <w:bottom w:val="single" w:color="000000" w:sz="4" w:space="0"/>
              <w:right w:val="single" w:color="000000" w:sz="4" w:space="0"/>
            </w:tcBorders>
            <w:vAlign w:val="center"/>
          </w:tcPr>
          <w:p w14:paraId="7C4AC346">
            <w:pPr>
              <w:ind w:firstLine="420" w:firstLineChars="200"/>
              <w:rPr>
                <w:rFonts w:hint="eastAsia" w:ascii="宋体" w:hAnsi="宋体" w:cs="宋体"/>
                <w:kern w:val="0"/>
                <w:sz w:val="21"/>
                <w:szCs w:val="21"/>
              </w:rPr>
            </w:pPr>
            <w:r>
              <w:rPr>
                <w:rFonts w:hint="eastAsia" w:ascii="宋体" w:hAnsi="宋体" w:cs="宋体"/>
                <w:kern w:val="0"/>
                <w:sz w:val="21"/>
                <w:szCs w:val="21"/>
              </w:rPr>
              <w:t>积极推动减税降费、财源建设与财政增收协调联动，支持经济持续稳定复苏。坚持“大抓产业、快推规划、提升基础”三大任务，加快推动全镇高质量发展的奋斗目标。</w:t>
            </w:r>
          </w:p>
        </w:tc>
        <w:tc>
          <w:tcPr>
            <w:tcW w:w="3507" w:type="dxa"/>
            <w:tcBorders>
              <w:top w:val="single" w:color="000000" w:sz="4" w:space="0"/>
              <w:left w:val="single" w:color="000000" w:sz="4" w:space="0"/>
              <w:bottom w:val="single" w:color="000000" w:sz="4" w:space="0"/>
              <w:right w:val="single" w:color="000000" w:sz="4" w:space="0"/>
            </w:tcBorders>
            <w:vAlign w:val="center"/>
          </w:tcPr>
          <w:p w14:paraId="061D09AC">
            <w:pPr>
              <w:tabs>
                <w:tab w:val="center" w:pos="6979"/>
              </w:tabs>
              <w:ind w:firstLine="420" w:firstLineChars="200"/>
              <w:rPr>
                <w:rFonts w:hint="eastAsia" w:ascii="宋体" w:hAnsi="宋体" w:cs="宋体"/>
                <w:kern w:val="0"/>
                <w:sz w:val="21"/>
                <w:szCs w:val="21"/>
              </w:rPr>
            </w:pPr>
            <w:r>
              <w:rPr>
                <w:rFonts w:hint="eastAsia" w:ascii="宋体" w:hAnsi="宋体" w:cs="宋体"/>
                <w:kern w:val="0"/>
                <w:sz w:val="21"/>
                <w:szCs w:val="21"/>
              </w:rPr>
              <w:t>积极推动减税降费、财源建设与财政增收协调联动，支持经济持续稳定复苏。坚持“大抓产业、快推规划、提升基础”三大任务，加快推动全镇高质量发展的奋斗目标。一是“走出去、引进来”。为了进一步夯实财税增收基础，助力镇域经济高质量发展，从去年开始，镇领导多次带队外出调研、招商、找项目。二是“建系统、强企业”。依托开发财源建设系统，深层次做好企业服务。三是“建专班、引财源”。成立财源建设专班，进一步优化财源建设工作模式，依旧把稳固存量税源作为财源建设的基础工作，财源建设工作涉及“税源组收”“财源报表”、“财源评分”、“招商工作”、“新注册企业”、“头部及重点财源”等工作，通过专班的沟通协调，方便实时掌握我镇财源建设各口径数据，便于财源数据的统计报送。努力实现抓调控、强服务、扩投资、优环境的目标，逐步形成支柱财源坚强稳固、新兴财源生机勃发、后续财源发展强劲的可持续财源建设新格局。</w:t>
            </w:r>
          </w:p>
          <w:p w14:paraId="67AD39DA">
            <w:pPr>
              <w:ind w:firstLine="420" w:firstLineChars="200"/>
              <w:rPr>
                <w:rFonts w:hint="eastAsia" w:ascii="宋体" w:hAnsi="宋体" w:cs="宋体"/>
                <w:kern w:val="0"/>
                <w:sz w:val="21"/>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14:paraId="3B841E02">
            <w:pPr>
              <w:jc w:val="center"/>
              <w:rPr>
                <w:rFonts w:ascii="宋体" w:hAnsi="宋体" w:cs="宋体"/>
                <w:color w:val="000000"/>
                <w:sz w:val="21"/>
                <w:szCs w:val="21"/>
              </w:rPr>
            </w:pPr>
            <w:r>
              <w:rPr>
                <w:rFonts w:hint="eastAsia" w:ascii="宋体" w:hAnsi="宋体" w:cs="宋体"/>
                <w:color w:val="000000"/>
                <w:sz w:val="21"/>
                <w:szCs w:val="21"/>
              </w:rPr>
              <w:t>30</w:t>
            </w:r>
          </w:p>
        </w:tc>
        <w:tc>
          <w:tcPr>
            <w:tcW w:w="687" w:type="dxa"/>
            <w:tcBorders>
              <w:top w:val="single" w:color="000000" w:sz="4" w:space="0"/>
              <w:left w:val="single" w:color="000000" w:sz="4" w:space="0"/>
              <w:bottom w:val="single" w:color="000000" w:sz="4" w:space="0"/>
              <w:right w:val="single" w:color="000000" w:sz="4" w:space="0"/>
            </w:tcBorders>
            <w:vAlign w:val="center"/>
          </w:tcPr>
          <w:p w14:paraId="0BD812D7">
            <w:pPr>
              <w:jc w:val="center"/>
              <w:rPr>
                <w:rFonts w:ascii="宋体" w:hAnsi="宋体" w:cs="宋体"/>
                <w:color w:val="000000"/>
                <w:sz w:val="21"/>
                <w:szCs w:val="21"/>
              </w:rPr>
            </w:pPr>
            <w:r>
              <w:rPr>
                <w:rFonts w:hint="eastAsia" w:ascii="宋体" w:hAnsi="宋体" w:cs="宋体"/>
                <w:color w:val="000000"/>
                <w:sz w:val="21"/>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0AEC6187">
            <w:pPr>
              <w:widowControl/>
              <w:jc w:val="center"/>
              <w:textAlignment w:val="center"/>
              <w:rPr>
                <w:rFonts w:ascii="宋体" w:hAnsi="宋体" w:cs="宋体"/>
                <w:color w:val="000000"/>
                <w:sz w:val="21"/>
                <w:szCs w:val="21"/>
              </w:rPr>
            </w:pPr>
            <w:r>
              <w:rPr>
                <w:rFonts w:hint="eastAsia" w:ascii="宋体" w:hAnsi="宋体" w:cs="宋体"/>
                <w:color w:val="000000"/>
                <w:sz w:val="21"/>
                <w:szCs w:val="21"/>
              </w:rPr>
              <w:t>30</w:t>
            </w:r>
          </w:p>
        </w:tc>
      </w:tr>
      <w:tr w14:paraId="08E62C8D">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0FDD5707">
            <w:pPr>
              <w:jc w:val="center"/>
              <w:rPr>
                <w:rFonts w:ascii="宋体" w:hAnsi="宋体" w:cs="宋体"/>
                <w:color w:val="000000"/>
                <w:sz w:val="21"/>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2A15B00C">
            <w:pPr>
              <w:rPr>
                <w:rFonts w:hint="eastAsia" w:ascii="宋体" w:hAnsi="宋体" w:cs="宋体"/>
                <w:kern w:val="0"/>
                <w:sz w:val="21"/>
                <w:szCs w:val="21"/>
              </w:rPr>
            </w:pPr>
            <w:r>
              <w:rPr>
                <w:rFonts w:hint="eastAsia" w:ascii="宋体" w:hAnsi="宋体" w:cs="宋体"/>
                <w:kern w:val="0"/>
                <w:sz w:val="21"/>
                <w:szCs w:val="21"/>
              </w:rPr>
              <w:t>不断提高财政资金管理水平</w:t>
            </w:r>
          </w:p>
          <w:p w14:paraId="5E26A2FC">
            <w:pPr>
              <w:ind w:firstLine="420" w:firstLineChars="200"/>
              <w:rPr>
                <w:rFonts w:hint="eastAsia" w:ascii="宋体" w:hAnsi="宋体" w:cs="宋体"/>
                <w:kern w:val="0"/>
                <w:sz w:val="21"/>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62839306">
            <w:pPr>
              <w:rPr>
                <w:rFonts w:hint="eastAsia" w:ascii="宋体" w:hAnsi="宋体" w:cs="宋体"/>
                <w:kern w:val="0"/>
                <w:sz w:val="21"/>
                <w:szCs w:val="21"/>
              </w:rPr>
            </w:pPr>
            <w:r>
              <w:rPr>
                <w:rFonts w:hint="eastAsia" w:ascii="宋体" w:hAnsi="宋体" w:cs="宋体"/>
                <w:kern w:val="0"/>
                <w:sz w:val="21"/>
                <w:szCs w:val="21"/>
              </w:rPr>
              <w:t>不断提高财政资金管理水平</w:t>
            </w:r>
          </w:p>
          <w:p w14:paraId="2EC2E34F">
            <w:pPr>
              <w:ind w:firstLine="420" w:firstLineChars="200"/>
              <w:rPr>
                <w:rFonts w:hint="eastAsia" w:ascii="宋体" w:hAnsi="宋体" w:cs="宋体"/>
                <w:kern w:val="0"/>
                <w:sz w:val="21"/>
                <w:szCs w:val="21"/>
              </w:rPr>
            </w:pPr>
          </w:p>
        </w:tc>
        <w:tc>
          <w:tcPr>
            <w:tcW w:w="3050" w:type="dxa"/>
            <w:tcBorders>
              <w:top w:val="single" w:color="000000" w:sz="4" w:space="0"/>
              <w:left w:val="single" w:color="000000" w:sz="4" w:space="0"/>
              <w:bottom w:val="single" w:color="000000" w:sz="4" w:space="0"/>
              <w:right w:val="single" w:color="000000" w:sz="4" w:space="0"/>
            </w:tcBorders>
            <w:vAlign w:val="center"/>
          </w:tcPr>
          <w:p w14:paraId="729DCE2D">
            <w:pPr>
              <w:ind w:firstLine="420" w:firstLineChars="200"/>
              <w:rPr>
                <w:rFonts w:hint="eastAsia" w:ascii="宋体" w:hAnsi="宋体" w:cs="宋体"/>
                <w:kern w:val="0"/>
                <w:sz w:val="21"/>
                <w:szCs w:val="21"/>
              </w:rPr>
            </w:pPr>
            <w:r>
              <w:rPr>
                <w:rFonts w:hint="eastAsia" w:ascii="宋体" w:hAnsi="宋体" w:cs="宋体"/>
                <w:kern w:val="0"/>
                <w:sz w:val="21"/>
                <w:szCs w:val="21"/>
              </w:rPr>
              <w:t>一是坚持在发展中保民生，推动民生实事落地见效。二是持续深化财政管理改革，进一步提高财政治理水平。</w:t>
            </w:r>
          </w:p>
        </w:tc>
        <w:tc>
          <w:tcPr>
            <w:tcW w:w="3507" w:type="dxa"/>
            <w:tcBorders>
              <w:top w:val="single" w:color="000000" w:sz="4" w:space="0"/>
              <w:left w:val="single" w:color="000000" w:sz="4" w:space="0"/>
              <w:bottom w:val="single" w:color="000000" w:sz="4" w:space="0"/>
              <w:right w:val="single" w:color="000000" w:sz="4" w:space="0"/>
            </w:tcBorders>
            <w:vAlign w:val="center"/>
          </w:tcPr>
          <w:p w14:paraId="67EDE31A">
            <w:pPr>
              <w:tabs>
                <w:tab w:val="center" w:pos="6979"/>
              </w:tabs>
              <w:ind w:firstLine="420" w:firstLineChars="200"/>
              <w:rPr>
                <w:rFonts w:hint="eastAsia" w:ascii="宋体" w:hAnsi="宋体" w:cs="宋体"/>
                <w:kern w:val="0"/>
                <w:sz w:val="21"/>
                <w:szCs w:val="21"/>
              </w:rPr>
            </w:pPr>
            <w:r>
              <w:rPr>
                <w:rFonts w:hint="eastAsia" w:ascii="宋体" w:hAnsi="宋体" w:cs="宋体"/>
                <w:kern w:val="0"/>
                <w:sz w:val="21"/>
                <w:szCs w:val="21"/>
              </w:rPr>
              <w:t>（1）坚持在发展中保民生，推动民生实事落地见效。2024年医疗卫生支出共计11678万元，主要用于全镇卫生领域工作人员经费、机构运转支出、社保优抚医疗保障及行政事业单位医疗保险等方面支出。做好预防保健、基本医疗服务和乡镇公共卫生管理，解决“看病难”“看病贵”的问题。为确保乡镇卫生院在预防控制传染病、提高农村卫生服务质量、保障人民群众身体健康、促进社会主义新农村建设、助力乡村振兴战略中发挥重要的作用。严格落实政府过紧日子要求，加强预算编制、执行等各环节管理，确保我镇“三保”资金足额保障。2024年“三保”支出21565万元，牢牢兜住民生底线，切实保障了本镇基本民生支出需求。高度重视民生领域保障，积极统筹财政资源推动民生实事落地见效，加强普惠性、基础性、兜底性民生建设。安排资金993万元，用于社会救助、社会抚恤、优化提高养老保障，推动养老模式多元化以及温馨家园运行保障、发放残疾人生活补贴等相关支出，改善低收入及生活困难群体生活条件，维护社会和谐稳定。</w:t>
            </w:r>
          </w:p>
          <w:p w14:paraId="275EF27A">
            <w:pPr>
              <w:tabs>
                <w:tab w:val="center" w:pos="6979"/>
              </w:tabs>
              <w:ind w:firstLine="420" w:firstLineChars="200"/>
              <w:rPr>
                <w:rFonts w:hint="eastAsia" w:ascii="宋体" w:hAnsi="宋体" w:cs="宋体"/>
                <w:kern w:val="0"/>
                <w:sz w:val="21"/>
                <w:szCs w:val="21"/>
              </w:rPr>
            </w:pPr>
            <w:r>
              <w:rPr>
                <w:rFonts w:hint="eastAsia" w:ascii="宋体" w:hAnsi="宋体" w:cs="宋体"/>
                <w:kern w:val="0"/>
                <w:sz w:val="21"/>
                <w:szCs w:val="21"/>
              </w:rPr>
              <w:t>（2）持续深化财政管理改革，进一步提高财政治理水平。2024年镇财政坚持加强管理、深化改革、完善制度三大举措一体推进，严格预算执行，严肃财经纪律，严管申报流程，着力提升财政资金使用效益，更好服务保障各部门工作。一是落实过紧日子要求，严控一般性支出，压减非刚性、非重点项目支出，从严从紧安排各部门必要支出。二是强化预算绩效管理理念，对全部预算项目进行绩效监控与自评，提高绩效管理质量。三是优化成本绩效分析结果，切实发挥成本绩效分析作用，进一步压低多年延续性项目成本，避免溢价导致资金浪费。</w:t>
            </w:r>
          </w:p>
          <w:p w14:paraId="7AA07559">
            <w:pPr>
              <w:ind w:firstLine="420" w:firstLineChars="200"/>
              <w:rPr>
                <w:rFonts w:hint="eastAsia" w:ascii="宋体" w:hAnsi="宋体" w:cs="宋体"/>
                <w:kern w:val="0"/>
                <w:sz w:val="21"/>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14:paraId="5C92C96E">
            <w:pPr>
              <w:jc w:val="center"/>
              <w:rPr>
                <w:rFonts w:ascii="宋体" w:hAnsi="宋体" w:cs="宋体"/>
                <w:color w:val="000000"/>
                <w:sz w:val="21"/>
                <w:szCs w:val="21"/>
              </w:rPr>
            </w:pPr>
            <w:r>
              <w:rPr>
                <w:rFonts w:hint="eastAsia" w:ascii="宋体" w:hAnsi="宋体" w:cs="宋体"/>
                <w:color w:val="000000"/>
                <w:sz w:val="21"/>
                <w:szCs w:val="21"/>
              </w:rPr>
              <w:t>30</w:t>
            </w:r>
          </w:p>
        </w:tc>
        <w:tc>
          <w:tcPr>
            <w:tcW w:w="687" w:type="dxa"/>
            <w:tcBorders>
              <w:top w:val="single" w:color="000000" w:sz="4" w:space="0"/>
              <w:left w:val="single" w:color="000000" w:sz="4" w:space="0"/>
              <w:bottom w:val="single" w:color="000000" w:sz="4" w:space="0"/>
              <w:right w:val="single" w:color="000000" w:sz="4" w:space="0"/>
            </w:tcBorders>
            <w:vAlign w:val="center"/>
          </w:tcPr>
          <w:p w14:paraId="4A23DDB7">
            <w:pPr>
              <w:jc w:val="center"/>
              <w:rPr>
                <w:rFonts w:ascii="宋体" w:hAnsi="宋体" w:cs="宋体"/>
                <w:color w:val="000000"/>
                <w:sz w:val="21"/>
                <w:szCs w:val="21"/>
              </w:rPr>
            </w:pPr>
            <w:r>
              <w:rPr>
                <w:rFonts w:hint="eastAsia" w:ascii="宋体" w:hAnsi="宋体" w:cs="宋体"/>
                <w:color w:val="000000"/>
                <w:sz w:val="21"/>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8043180">
            <w:pPr>
              <w:widowControl/>
              <w:jc w:val="center"/>
              <w:textAlignment w:val="center"/>
              <w:rPr>
                <w:rFonts w:ascii="宋体" w:hAnsi="宋体" w:cs="宋体"/>
                <w:color w:val="000000"/>
                <w:sz w:val="21"/>
                <w:szCs w:val="21"/>
              </w:rPr>
            </w:pPr>
            <w:r>
              <w:rPr>
                <w:rFonts w:hint="eastAsia" w:ascii="宋体" w:hAnsi="宋体" w:cs="宋体"/>
                <w:color w:val="000000"/>
                <w:sz w:val="21"/>
                <w:szCs w:val="21"/>
              </w:rPr>
              <w:t>30</w:t>
            </w:r>
          </w:p>
        </w:tc>
      </w:tr>
      <w:tr w14:paraId="6209C45F">
        <w:tblPrEx>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57A9BEFB">
            <w:pPr>
              <w:jc w:val="center"/>
              <w:rPr>
                <w:rFonts w:ascii="宋体" w:hAnsi="宋体" w:cs="宋体"/>
                <w:color w:val="000000"/>
                <w:szCs w:val="21"/>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14:paraId="03D2CD8C">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小计</w:t>
            </w:r>
          </w:p>
        </w:tc>
        <w:tc>
          <w:tcPr>
            <w:tcW w:w="2730" w:type="dxa"/>
            <w:gridSpan w:val="3"/>
            <w:tcBorders>
              <w:top w:val="single" w:color="000000" w:sz="4" w:space="0"/>
              <w:left w:val="nil"/>
              <w:bottom w:val="single" w:color="000000" w:sz="4" w:space="0"/>
              <w:right w:val="single" w:color="000000" w:sz="4" w:space="0"/>
            </w:tcBorders>
            <w:vAlign w:val="center"/>
          </w:tcPr>
          <w:p w14:paraId="2C0BB101">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60</w:t>
            </w:r>
          </w:p>
        </w:tc>
        <w:tc>
          <w:tcPr>
            <w:tcW w:w="687" w:type="dxa"/>
            <w:tcBorders>
              <w:top w:val="single" w:color="000000" w:sz="4" w:space="0"/>
              <w:left w:val="single" w:color="000000" w:sz="4" w:space="0"/>
              <w:bottom w:val="single" w:color="000000" w:sz="4" w:space="0"/>
              <w:right w:val="single" w:color="000000" w:sz="4" w:space="0"/>
            </w:tcBorders>
            <w:vAlign w:val="center"/>
          </w:tcPr>
          <w:p w14:paraId="4DACD646">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2F3E36AC">
            <w:pPr>
              <w:widowControl/>
              <w:jc w:val="center"/>
              <w:textAlignment w:val="center"/>
              <w:rPr>
                <w:rFonts w:ascii="宋体" w:hAnsi="宋体" w:cs="宋体"/>
                <w:b/>
                <w:bCs/>
                <w:color w:val="000000"/>
                <w:szCs w:val="21"/>
              </w:rPr>
            </w:pPr>
            <w:r>
              <w:rPr>
                <w:rFonts w:hint="eastAsia" w:ascii="宋体" w:hAnsi="宋体" w:cs="宋体"/>
                <w:b/>
                <w:bCs/>
                <w:color w:val="000000"/>
                <w:szCs w:val="21"/>
              </w:rPr>
              <w:t>60</w:t>
            </w:r>
          </w:p>
        </w:tc>
      </w:tr>
      <w:tr w14:paraId="18DAADB5">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14:paraId="67BA94C1">
            <w:pPr>
              <w:widowControl/>
              <w:jc w:val="left"/>
              <w:textAlignment w:val="center"/>
              <w:rPr>
                <w:rFonts w:ascii="宋体" w:hAnsi="宋体" w:cs="宋体"/>
                <w:b/>
                <w:bCs/>
                <w:color w:val="000000"/>
                <w:szCs w:val="21"/>
              </w:rPr>
            </w:pPr>
            <w:r>
              <w:rPr>
                <w:rFonts w:hint="eastAsia" w:ascii="宋体" w:hAnsi="宋体" w:cs="宋体"/>
                <w:b/>
                <w:bCs/>
                <w:color w:val="000000"/>
                <w:kern w:val="0"/>
                <w:szCs w:val="21"/>
              </w:rPr>
              <w:t>三、预算管理情况（20分）</w:t>
            </w:r>
          </w:p>
        </w:tc>
      </w:tr>
      <w:tr w14:paraId="776F6112">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14:paraId="701CA9E3">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14:paraId="06CCF440">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14:paraId="2972AD0B">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14:paraId="14C4EEF6">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14:paraId="157C6F70">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14:paraId="677DE273">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2023年数据</w:t>
            </w:r>
          </w:p>
        </w:tc>
        <w:tc>
          <w:tcPr>
            <w:tcW w:w="1060" w:type="dxa"/>
            <w:tcBorders>
              <w:top w:val="single" w:color="000000" w:sz="4" w:space="0"/>
              <w:left w:val="single" w:color="000000" w:sz="4" w:space="0"/>
              <w:bottom w:val="single" w:color="000000" w:sz="4" w:space="0"/>
              <w:right w:val="single" w:color="000000" w:sz="4" w:space="0"/>
            </w:tcBorders>
            <w:vAlign w:val="center"/>
          </w:tcPr>
          <w:p w14:paraId="18FA81E4">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2024年数据</w:t>
            </w:r>
          </w:p>
        </w:tc>
        <w:tc>
          <w:tcPr>
            <w:tcW w:w="658" w:type="dxa"/>
            <w:tcBorders>
              <w:top w:val="single" w:color="000000" w:sz="4" w:space="0"/>
              <w:left w:val="single" w:color="000000" w:sz="4" w:space="0"/>
              <w:bottom w:val="single" w:color="000000" w:sz="4" w:space="0"/>
              <w:right w:val="single" w:color="000000" w:sz="4" w:space="0"/>
            </w:tcBorders>
            <w:vAlign w:val="center"/>
          </w:tcPr>
          <w:p w14:paraId="6F800938">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14:paraId="59A35515">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14:paraId="61E1B4F9">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得分</w:t>
            </w:r>
          </w:p>
        </w:tc>
      </w:tr>
      <w:tr w14:paraId="5B8A07DE">
        <w:tblPrEx>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1AA30BF4">
            <w:pPr>
              <w:widowControl/>
              <w:jc w:val="center"/>
              <w:textAlignment w:val="center"/>
              <w:rPr>
                <w:rFonts w:ascii="宋体" w:hAnsi="宋体" w:cs="宋体"/>
                <w:color w:val="000000"/>
                <w:szCs w:val="21"/>
              </w:rPr>
            </w:pPr>
            <w:r>
              <w:rPr>
                <w:rFonts w:hint="eastAsia" w:ascii="宋体" w:hAnsi="宋体" w:cs="宋体"/>
                <w:color w:val="000000"/>
                <w:kern w:val="0"/>
                <w:szCs w:val="21"/>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14:paraId="511AFACD">
            <w:pPr>
              <w:widowControl/>
              <w:jc w:val="center"/>
              <w:textAlignment w:val="center"/>
              <w:rPr>
                <w:rFonts w:ascii="宋体" w:hAnsi="宋体" w:cs="宋体"/>
                <w:color w:val="000000"/>
                <w:szCs w:val="21"/>
              </w:rPr>
            </w:pPr>
            <w:r>
              <w:rPr>
                <w:rFonts w:hint="eastAsia" w:ascii="宋体" w:hAnsi="宋体" w:cs="宋体"/>
                <w:color w:val="000000"/>
                <w:kern w:val="0"/>
                <w:szCs w:val="21"/>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14:paraId="1708A420">
            <w:pPr>
              <w:widowControl/>
              <w:jc w:val="center"/>
              <w:textAlignment w:val="center"/>
              <w:rPr>
                <w:rFonts w:ascii="宋体" w:hAnsi="宋体" w:cs="宋体"/>
                <w:color w:val="000000"/>
                <w:szCs w:val="21"/>
              </w:rPr>
            </w:pPr>
            <w:r>
              <w:rPr>
                <w:rFonts w:hint="eastAsia" w:ascii="宋体" w:hAnsi="宋体" w:cs="宋体"/>
                <w:color w:val="000000"/>
                <w:kern w:val="0"/>
                <w:szCs w:val="21"/>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43BEE5C1">
            <w:pPr>
              <w:widowControl/>
              <w:jc w:val="left"/>
              <w:textAlignment w:val="center"/>
              <w:rPr>
                <w:rFonts w:ascii="宋体" w:hAnsi="宋体" w:cs="宋体"/>
                <w:color w:val="000000"/>
                <w:szCs w:val="21"/>
              </w:rPr>
            </w:pPr>
            <w:r>
              <w:rPr>
                <w:rFonts w:hint="eastAsia" w:ascii="宋体" w:hAnsi="宋体" w:cs="宋体"/>
                <w:color w:val="000000"/>
                <w:kern w:val="0"/>
                <w:szCs w:val="21"/>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14:paraId="37C203A0">
            <w:pPr>
              <w:widowControl/>
              <w:jc w:val="left"/>
              <w:textAlignment w:val="center"/>
              <w:rPr>
                <w:rFonts w:ascii="宋体" w:hAnsi="宋体" w:cs="宋体"/>
                <w:color w:val="000000"/>
                <w:szCs w:val="21"/>
              </w:rPr>
            </w:pPr>
            <w:r>
              <w:rPr>
                <w:rFonts w:hint="eastAsia" w:ascii="宋体" w:hAnsi="宋体" w:cs="宋体"/>
                <w:color w:val="000000"/>
                <w:kern w:val="0"/>
                <w:szCs w:val="21"/>
              </w:rPr>
              <w:t>①预算资金管理办法、绩效跟踪管理办法、资产管理办法等各项制度是否健全；</w:t>
            </w:r>
            <w:r>
              <w:rPr>
                <w:rFonts w:hint="eastAsia" w:ascii="宋体" w:hAnsi="宋体" w:cs="宋体"/>
                <w:color w:val="000000"/>
                <w:kern w:val="0"/>
                <w:szCs w:val="21"/>
              </w:rPr>
              <w:br w:type="textWrapping"/>
            </w:r>
            <w:r>
              <w:rPr>
                <w:rFonts w:hint="eastAsia" w:ascii="宋体" w:hAnsi="宋体" w:cs="宋体"/>
                <w:color w:val="000000"/>
                <w:kern w:val="0"/>
                <w:szCs w:val="21"/>
              </w:rPr>
              <w:t>②部门内部财务管理制度是否完善、合规；</w:t>
            </w:r>
            <w:r>
              <w:rPr>
                <w:rFonts w:hint="eastAsia" w:ascii="宋体" w:hAnsi="宋体" w:cs="宋体"/>
                <w:color w:val="000000"/>
                <w:kern w:val="0"/>
                <w:szCs w:val="21"/>
              </w:rPr>
              <w:br w:type="textWrapping"/>
            </w:r>
            <w:r>
              <w:rPr>
                <w:rFonts w:hint="eastAsia" w:ascii="宋体" w:hAnsi="宋体" w:cs="宋体"/>
                <w:color w:val="000000"/>
                <w:kern w:val="0"/>
                <w:szCs w:val="21"/>
              </w:rPr>
              <w:t>③会计核算制度是否完整、合规。</w:t>
            </w:r>
            <w:r>
              <w:rPr>
                <w:rFonts w:hint="eastAsia" w:ascii="宋体" w:hAnsi="宋体" w:cs="宋体"/>
                <w:color w:val="000000"/>
                <w:kern w:val="0"/>
                <w:szCs w:val="21"/>
              </w:rPr>
              <w:br w:type="textWrapping"/>
            </w:r>
            <w:r>
              <w:rPr>
                <w:rFonts w:hint="eastAsia" w:ascii="宋体" w:hAnsi="宋体" w:cs="宋体"/>
                <w:color w:val="000000"/>
                <w:kern w:val="0"/>
                <w:szCs w:val="21"/>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14:paraId="27FC2B50">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1060" w:type="dxa"/>
            <w:tcBorders>
              <w:top w:val="single" w:color="000000" w:sz="4" w:space="0"/>
              <w:left w:val="single" w:color="000000" w:sz="4" w:space="0"/>
              <w:bottom w:val="single" w:color="000000" w:sz="4" w:space="0"/>
              <w:right w:val="single" w:color="000000" w:sz="4" w:space="0"/>
            </w:tcBorders>
            <w:vAlign w:val="center"/>
          </w:tcPr>
          <w:p w14:paraId="069F2D21">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58" w:type="dxa"/>
            <w:tcBorders>
              <w:top w:val="single" w:color="000000" w:sz="4" w:space="0"/>
              <w:left w:val="single" w:color="000000" w:sz="4" w:space="0"/>
              <w:bottom w:val="single" w:color="000000" w:sz="4" w:space="0"/>
              <w:right w:val="single" w:color="000000" w:sz="4" w:space="0"/>
            </w:tcBorders>
            <w:vAlign w:val="center"/>
          </w:tcPr>
          <w:p w14:paraId="46319B42">
            <w:pPr>
              <w:widowControl/>
              <w:jc w:val="center"/>
              <w:textAlignment w:val="center"/>
              <w:rPr>
                <w:rFonts w:ascii="宋体" w:hAnsi="宋体" w:cs="宋体"/>
                <w:color w:val="000000"/>
                <w:szCs w:val="21"/>
              </w:rPr>
            </w:pPr>
            <w:r>
              <w:rPr>
                <w:rFonts w:hint="eastAsia" w:ascii="宋体" w:hAnsi="宋体" w:cs="宋体"/>
                <w:color w:val="000000"/>
                <w:kern w:val="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3865EF9F">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5A6D7EE5">
            <w:pPr>
              <w:widowControl/>
              <w:jc w:val="center"/>
              <w:textAlignment w:val="center"/>
              <w:rPr>
                <w:rFonts w:ascii="宋体" w:hAnsi="宋体" w:cs="宋体"/>
                <w:color w:val="000000"/>
                <w:szCs w:val="21"/>
              </w:rPr>
            </w:pPr>
            <w:r>
              <w:rPr>
                <w:rFonts w:hint="eastAsia" w:ascii="宋体" w:hAnsi="宋体" w:cs="宋体"/>
                <w:color w:val="000000"/>
                <w:szCs w:val="21"/>
              </w:rPr>
              <w:t>2</w:t>
            </w:r>
          </w:p>
        </w:tc>
      </w:tr>
      <w:tr w14:paraId="78FAACED">
        <w:tblPrEx>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197F9C41">
            <w:pPr>
              <w:jc w:val="center"/>
              <w:rPr>
                <w:rFonts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31B07252">
            <w:pPr>
              <w:jc w:val="center"/>
              <w:rPr>
                <w:rFonts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3F7A637E">
            <w:pPr>
              <w:widowControl/>
              <w:jc w:val="center"/>
              <w:textAlignment w:val="center"/>
              <w:rPr>
                <w:rFonts w:ascii="宋体" w:hAnsi="宋体" w:cs="宋体"/>
                <w:color w:val="000000"/>
                <w:szCs w:val="21"/>
              </w:rPr>
            </w:pPr>
            <w:r>
              <w:rPr>
                <w:rFonts w:hint="eastAsia" w:ascii="宋体" w:hAnsi="宋体" w:cs="宋体"/>
                <w:color w:val="000000"/>
                <w:kern w:val="0"/>
                <w:szCs w:val="21"/>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6DB4814D">
            <w:pPr>
              <w:widowControl/>
              <w:jc w:val="left"/>
              <w:textAlignment w:val="center"/>
              <w:rPr>
                <w:rFonts w:ascii="宋体" w:hAnsi="宋体" w:cs="宋体"/>
                <w:color w:val="000000"/>
                <w:szCs w:val="21"/>
              </w:rPr>
            </w:pPr>
            <w:r>
              <w:rPr>
                <w:rFonts w:hint="eastAsia" w:ascii="宋体" w:hAnsi="宋体" w:cs="宋体"/>
                <w:color w:val="000000"/>
                <w:kern w:val="0"/>
                <w:szCs w:val="21"/>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6F0F9B38">
            <w:pPr>
              <w:widowControl/>
              <w:jc w:val="left"/>
              <w:textAlignment w:val="center"/>
              <w:rPr>
                <w:rFonts w:ascii="宋体" w:hAnsi="宋体" w:cs="宋体"/>
                <w:color w:val="000000"/>
                <w:szCs w:val="21"/>
              </w:rPr>
            </w:pPr>
            <w:r>
              <w:rPr>
                <w:rFonts w:hint="eastAsia" w:ascii="宋体" w:hAnsi="宋体" w:cs="宋体"/>
                <w:color w:val="000000"/>
                <w:kern w:val="0"/>
                <w:szCs w:val="21"/>
              </w:rPr>
              <w:t>①是否符合国家财经法规和财务管理制度规定以及有关专项资金管理办法的规定；</w:t>
            </w:r>
            <w:r>
              <w:rPr>
                <w:rFonts w:hint="eastAsia" w:ascii="宋体" w:hAnsi="宋体" w:cs="宋体"/>
                <w:color w:val="000000"/>
                <w:kern w:val="0"/>
                <w:szCs w:val="21"/>
              </w:rPr>
              <w:br w:type="textWrapping"/>
            </w:r>
            <w:r>
              <w:rPr>
                <w:rFonts w:hint="eastAsia" w:ascii="宋体" w:hAnsi="宋体" w:cs="宋体"/>
                <w:color w:val="000000"/>
                <w:kern w:val="0"/>
                <w:szCs w:val="21"/>
              </w:rPr>
              <w:t>②资金的拨付是否有完整的审批程序和手续；</w:t>
            </w:r>
            <w:r>
              <w:rPr>
                <w:rFonts w:hint="eastAsia" w:ascii="宋体" w:hAnsi="宋体" w:cs="宋体"/>
                <w:color w:val="000000"/>
                <w:kern w:val="0"/>
                <w:szCs w:val="21"/>
              </w:rPr>
              <w:br w:type="textWrapping"/>
            </w:r>
            <w:r>
              <w:rPr>
                <w:rFonts w:hint="eastAsia" w:ascii="宋体" w:hAnsi="宋体" w:cs="宋体"/>
                <w:color w:val="000000"/>
                <w:kern w:val="0"/>
                <w:szCs w:val="21"/>
              </w:rPr>
              <w:t>③项目的重大开支是否经过评估论证；</w:t>
            </w:r>
            <w:r>
              <w:rPr>
                <w:rFonts w:hint="eastAsia" w:ascii="宋体" w:hAnsi="宋体" w:cs="宋体"/>
                <w:color w:val="000000"/>
                <w:kern w:val="0"/>
                <w:szCs w:val="21"/>
              </w:rPr>
              <w:br w:type="textWrapping"/>
            </w:r>
            <w:r>
              <w:rPr>
                <w:rFonts w:hint="eastAsia" w:ascii="宋体" w:hAnsi="宋体" w:cs="宋体"/>
                <w:color w:val="000000"/>
                <w:kern w:val="0"/>
                <w:szCs w:val="21"/>
              </w:rPr>
              <w:t>④是否符合部门预算批复的用途；</w:t>
            </w:r>
            <w:r>
              <w:rPr>
                <w:rFonts w:hint="eastAsia" w:ascii="宋体" w:hAnsi="宋体" w:cs="宋体"/>
                <w:color w:val="000000"/>
                <w:kern w:val="0"/>
                <w:szCs w:val="21"/>
              </w:rPr>
              <w:br w:type="textWrapping"/>
            </w:r>
            <w:r>
              <w:rPr>
                <w:rFonts w:hint="eastAsia" w:ascii="宋体" w:hAnsi="宋体" w:cs="宋体"/>
                <w:color w:val="000000"/>
                <w:kern w:val="0"/>
                <w:szCs w:val="21"/>
              </w:rPr>
              <w:t>⑤是否存在截留、挤占、挪用情况；</w:t>
            </w:r>
            <w:r>
              <w:rPr>
                <w:rFonts w:hint="eastAsia" w:ascii="宋体" w:hAnsi="宋体" w:cs="宋体"/>
                <w:color w:val="000000"/>
                <w:kern w:val="0"/>
                <w:szCs w:val="21"/>
              </w:rPr>
              <w:br w:type="textWrapping"/>
            </w:r>
            <w:r>
              <w:rPr>
                <w:rFonts w:hint="eastAsia" w:ascii="宋体" w:hAnsi="宋体" w:cs="宋体"/>
                <w:color w:val="000000"/>
                <w:kern w:val="0"/>
                <w:szCs w:val="21"/>
              </w:rPr>
              <w:t>⑥资金使用是否符合政府采购的程序和流程；</w:t>
            </w:r>
            <w:r>
              <w:rPr>
                <w:rFonts w:hint="eastAsia" w:ascii="宋体" w:hAnsi="宋体" w:cs="宋体"/>
                <w:color w:val="000000"/>
                <w:kern w:val="0"/>
                <w:szCs w:val="21"/>
              </w:rPr>
              <w:br w:type="textWrapping"/>
            </w:r>
            <w:r>
              <w:rPr>
                <w:rFonts w:hint="eastAsia" w:ascii="宋体" w:hAnsi="宋体" w:cs="宋体"/>
                <w:color w:val="000000"/>
                <w:kern w:val="0"/>
                <w:szCs w:val="21"/>
              </w:rPr>
              <w:t>⑦资金使用是否符合公务卡结算相关制度和规定。</w:t>
            </w:r>
            <w:r>
              <w:rPr>
                <w:rFonts w:hint="eastAsia" w:ascii="宋体" w:hAnsi="宋体" w:cs="宋体"/>
                <w:color w:val="000000"/>
                <w:kern w:val="0"/>
                <w:szCs w:val="21"/>
              </w:rPr>
              <w:br w:type="textWrapping"/>
            </w:r>
            <w:r>
              <w:rPr>
                <w:rFonts w:hint="eastAsia" w:ascii="宋体" w:hAnsi="宋体" w:cs="宋体"/>
                <w:color w:val="000000"/>
                <w:kern w:val="0"/>
                <w:szCs w:val="21"/>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14:paraId="206482DA">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1060" w:type="dxa"/>
            <w:tcBorders>
              <w:top w:val="single" w:color="000000" w:sz="4" w:space="0"/>
              <w:left w:val="single" w:color="000000" w:sz="4" w:space="0"/>
              <w:bottom w:val="single" w:color="000000" w:sz="4" w:space="0"/>
              <w:right w:val="single" w:color="000000" w:sz="4" w:space="0"/>
            </w:tcBorders>
            <w:vAlign w:val="center"/>
          </w:tcPr>
          <w:p w14:paraId="28BEC3FC">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58" w:type="dxa"/>
            <w:tcBorders>
              <w:top w:val="single" w:color="000000" w:sz="4" w:space="0"/>
              <w:left w:val="single" w:color="000000" w:sz="4" w:space="0"/>
              <w:bottom w:val="single" w:color="000000" w:sz="4" w:space="0"/>
              <w:right w:val="single" w:color="000000" w:sz="4" w:space="0"/>
            </w:tcBorders>
            <w:vAlign w:val="center"/>
          </w:tcPr>
          <w:p w14:paraId="178FFA81">
            <w:pPr>
              <w:widowControl/>
              <w:jc w:val="center"/>
              <w:textAlignment w:val="center"/>
              <w:rPr>
                <w:rFonts w:ascii="宋体" w:hAnsi="宋体" w:cs="宋体"/>
                <w:color w:val="000000"/>
                <w:szCs w:val="21"/>
              </w:rPr>
            </w:pPr>
            <w:r>
              <w:rPr>
                <w:rFonts w:hint="eastAsia" w:ascii="宋体" w:hAnsi="宋体" w:cs="宋体"/>
                <w:color w:val="000000"/>
                <w:kern w:val="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4023E5F5">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26902472">
            <w:pPr>
              <w:widowControl/>
              <w:jc w:val="center"/>
              <w:textAlignment w:val="center"/>
              <w:rPr>
                <w:rFonts w:ascii="宋体" w:hAnsi="宋体" w:cs="宋体"/>
                <w:color w:val="000000"/>
                <w:szCs w:val="21"/>
              </w:rPr>
            </w:pPr>
            <w:r>
              <w:rPr>
                <w:rFonts w:hint="eastAsia" w:ascii="宋体" w:hAnsi="宋体" w:cs="宋体"/>
                <w:color w:val="000000"/>
                <w:szCs w:val="21"/>
              </w:rPr>
              <w:t>2</w:t>
            </w:r>
          </w:p>
        </w:tc>
      </w:tr>
      <w:tr w14:paraId="719910EC">
        <w:tblPrEx>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19A121B1">
            <w:pPr>
              <w:jc w:val="center"/>
              <w:rPr>
                <w:rFonts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40781221">
            <w:pPr>
              <w:jc w:val="center"/>
              <w:rPr>
                <w:rFonts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4B0C1729">
            <w:pPr>
              <w:widowControl/>
              <w:jc w:val="center"/>
              <w:textAlignment w:val="center"/>
              <w:rPr>
                <w:rFonts w:ascii="宋体" w:hAnsi="宋体" w:cs="宋体"/>
                <w:color w:val="000000"/>
                <w:szCs w:val="21"/>
              </w:rPr>
            </w:pPr>
            <w:r>
              <w:rPr>
                <w:rFonts w:hint="eastAsia" w:ascii="宋体" w:hAnsi="宋体" w:cs="宋体"/>
                <w:color w:val="000000"/>
                <w:kern w:val="0"/>
                <w:szCs w:val="21"/>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0E096935">
            <w:pPr>
              <w:widowControl/>
              <w:jc w:val="left"/>
              <w:textAlignment w:val="center"/>
              <w:rPr>
                <w:rFonts w:ascii="宋体" w:hAnsi="宋体" w:cs="宋体"/>
                <w:color w:val="000000"/>
                <w:szCs w:val="21"/>
              </w:rPr>
            </w:pPr>
            <w:r>
              <w:rPr>
                <w:rFonts w:hint="eastAsia" w:ascii="宋体" w:hAnsi="宋体" w:cs="宋体"/>
                <w:color w:val="000000"/>
                <w:kern w:val="0"/>
                <w:szCs w:val="21"/>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6BF6F95F">
            <w:pPr>
              <w:widowControl/>
              <w:jc w:val="left"/>
              <w:textAlignment w:val="center"/>
              <w:rPr>
                <w:rFonts w:ascii="宋体" w:hAnsi="宋体" w:cs="宋体"/>
                <w:color w:val="000000"/>
                <w:szCs w:val="21"/>
              </w:rPr>
            </w:pPr>
            <w:r>
              <w:rPr>
                <w:rFonts w:hint="eastAsia" w:ascii="宋体" w:hAnsi="宋体" w:cs="宋体"/>
                <w:color w:val="000000"/>
                <w:kern w:val="0"/>
                <w:szCs w:val="21"/>
              </w:rPr>
              <w:t>①基础数据信息和会计信息资料是否真实；</w:t>
            </w:r>
            <w:r>
              <w:rPr>
                <w:rFonts w:hint="eastAsia" w:ascii="宋体" w:hAnsi="宋体" w:cs="宋体"/>
                <w:color w:val="000000"/>
                <w:kern w:val="0"/>
                <w:szCs w:val="21"/>
              </w:rPr>
              <w:br w:type="textWrapping"/>
            </w:r>
            <w:r>
              <w:rPr>
                <w:rFonts w:hint="eastAsia" w:ascii="宋体" w:hAnsi="宋体" w:cs="宋体"/>
                <w:color w:val="000000"/>
                <w:kern w:val="0"/>
                <w:szCs w:val="21"/>
              </w:rPr>
              <w:t>②基础数据信息和会计信息资料是否完整；</w:t>
            </w:r>
            <w:r>
              <w:rPr>
                <w:rFonts w:hint="eastAsia" w:ascii="宋体" w:hAnsi="宋体" w:cs="宋体"/>
                <w:color w:val="000000"/>
                <w:kern w:val="0"/>
                <w:szCs w:val="21"/>
              </w:rPr>
              <w:br w:type="textWrapping"/>
            </w:r>
            <w:r>
              <w:rPr>
                <w:rFonts w:hint="eastAsia" w:ascii="宋体" w:hAnsi="宋体" w:cs="宋体"/>
                <w:color w:val="000000"/>
                <w:kern w:val="0"/>
                <w:szCs w:val="21"/>
              </w:rPr>
              <w:t>③基础数据信息和会计信息资料是否准确。</w:t>
            </w:r>
            <w:r>
              <w:rPr>
                <w:rFonts w:hint="eastAsia" w:ascii="宋体" w:hAnsi="宋体" w:cs="宋体"/>
                <w:color w:val="000000"/>
                <w:kern w:val="0"/>
                <w:szCs w:val="21"/>
              </w:rPr>
              <w:br w:type="textWrapping"/>
            </w:r>
            <w:r>
              <w:rPr>
                <w:rFonts w:hint="eastAsia" w:ascii="宋体" w:hAnsi="宋体" w:cs="宋体"/>
                <w:color w:val="000000"/>
                <w:kern w:val="0"/>
                <w:szCs w:val="21"/>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14:paraId="40CDF731">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1060" w:type="dxa"/>
            <w:tcBorders>
              <w:top w:val="single" w:color="000000" w:sz="4" w:space="0"/>
              <w:left w:val="single" w:color="000000" w:sz="4" w:space="0"/>
              <w:bottom w:val="single" w:color="000000" w:sz="4" w:space="0"/>
              <w:right w:val="single" w:color="000000" w:sz="4" w:space="0"/>
            </w:tcBorders>
            <w:vAlign w:val="center"/>
          </w:tcPr>
          <w:p w14:paraId="0430A422">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58" w:type="dxa"/>
            <w:tcBorders>
              <w:top w:val="single" w:color="000000" w:sz="4" w:space="0"/>
              <w:left w:val="single" w:color="000000" w:sz="4" w:space="0"/>
              <w:bottom w:val="single" w:color="000000" w:sz="4" w:space="0"/>
              <w:right w:val="single" w:color="000000" w:sz="4" w:space="0"/>
            </w:tcBorders>
            <w:vAlign w:val="center"/>
          </w:tcPr>
          <w:p w14:paraId="7875DB62">
            <w:pPr>
              <w:widowControl/>
              <w:jc w:val="center"/>
              <w:textAlignment w:val="center"/>
              <w:rPr>
                <w:rFonts w:ascii="宋体" w:hAnsi="宋体" w:cs="宋体"/>
                <w:color w:val="000000"/>
                <w:szCs w:val="21"/>
              </w:rPr>
            </w:pPr>
            <w:r>
              <w:rPr>
                <w:rFonts w:hint="eastAsia" w:ascii="宋体" w:hAnsi="宋体" w:cs="宋体"/>
                <w:color w:val="000000"/>
                <w:kern w:val="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0557010E">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88A921F">
            <w:pPr>
              <w:widowControl/>
              <w:jc w:val="center"/>
              <w:textAlignment w:val="center"/>
              <w:rPr>
                <w:rFonts w:ascii="宋体" w:hAnsi="宋体" w:cs="宋体"/>
                <w:color w:val="000000"/>
                <w:szCs w:val="21"/>
              </w:rPr>
            </w:pPr>
            <w:r>
              <w:rPr>
                <w:rFonts w:hint="eastAsia" w:ascii="宋体" w:hAnsi="宋体" w:cs="宋体"/>
                <w:color w:val="000000"/>
                <w:szCs w:val="21"/>
              </w:rPr>
              <w:t>2</w:t>
            </w:r>
          </w:p>
        </w:tc>
      </w:tr>
      <w:tr w14:paraId="253AFF8C">
        <w:tblPrEx>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2311C6F8">
            <w:pPr>
              <w:jc w:val="center"/>
              <w:rPr>
                <w:rFonts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4660ADBC">
            <w:pPr>
              <w:widowControl/>
              <w:jc w:val="center"/>
              <w:textAlignment w:val="center"/>
              <w:rPr>
                <w:rFonts w:ascii="宋体" w:hAnsi="宋体" w:cs="宋体"/>
                <w:color w:val="000000"/>
                <w:szCs w:val="21"/>
              </w:rPr>
            </w:pPr>
            <w:r>
              <w:rPr>
                <w:rFonts w:hint="eastAsia" w:ascii="宋体" w:hAnsi="宋体" w:cs="宋体"/>
                <w:color w:val="000000"/>
                <w:kern w:val="0"/>
                <w:szCs w:val="21"/>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14:paraId="4E07A06B">
            <w:pPr>
              <w:widowControl/>
              <w:jc w:val="center"/>
              <w:textAlignment w:val="center"/>
              <w:rPr>
                <w:rFonts w:ascii="宋体" w:hAnsi="宋体" w:cs="宋体"/>
                <w:color w:val="000000"/>
                <w:szCs w:val="21"/>
              </w:rPr>
            </w:pPr>
            <w:r>
              <w:rPr>
                <w:rFonts w:hint="eastAsia" w:ascii="宋体" w:hAnsi="宋体" w:cs="宋体"/>
                <w:color w:val="000000"/>
                <w:kern w:val="0"/>
                <w:szCs w:val="21"/>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5B0A23F8">
            <w:pPr>
              <w:widowControl/>
              <w:jc w:val="left"/>
              <w:textAlignment w:val="center"/>
              <w:rPr>
                <w:rFonts w:ascii="宋体" w:hAnsi="宋体" w:cs="宋体"/>
                <w:color w:val="000000"/>
                <w:szCs w:val="21"/>
              </w:rPr>
            </w:pPr>
            <w:r>
              <w:rPr>
                <w:rFonts w:hint="eastAsia" w:ascii="宋体" w:hAnsi="宋体" w:cs="宋体"/>
                <w:color w:val="000000"/>
                <w:kern w:val="0"/>
                <w:szCs w:val="21"/>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14:paraId="3F7A1323">
            <w:pPr>
              <w:widowControl/>
              <w:jc w:val="left"/>
              <w:textAlignment w:val="center"/>
              <w:rPr>
                <w:rFonts w:ascii="宋体" w:hAnsi="宋体" w:cs="宋体"/>
                <w:color w:val="000000"/>
                <w:szCs w:val="21"/>
              </w:rPr>
            </w:pPr>
            <w:r>
              <w:rPr>
                <w:rFonts w:hint="eastAsia" w:ascii="宋体" w:hAnsi="宋体" w:cs="宋体"/>
                <w:color w:val="000000"/>
                <w:kern w:val="0"/>
                <w:szCs w:val="21"/>
              </w:rPr>
              <w:t>①对外投资行为是否经审批，是否存在投资亏损；</w:t>
            </w:r>
            <w:r>
              <w:rPr>
                <w:rFonts w:hint="eastAsia" w:ascii="宋体" w:hAnsi="宋体" w:cs="宋体"/>
                <w:color w:val="000000"/>
                <w:kern w:val="0"/>
                <w:szCs w:val="21"/>
              </w:rPr>
              <w:br w:type="textWrapping"/>
            </w:r>
            <w:r>
              <w:rPr>
                <w:rFonts w:hint="eastAsia" w:ascii="宋体" w:hAnsi="宋体" w:cs="宋体"/>
                <w:color w:val="000000"/>
                <w:kern w:val="0"/>
                <w:szCs w:val="21"/>
              </w:rPr>
              <w:t>②是否有因管理不当发生严重资产损失和丢失情况；</w:t>
            </w:r>
            <w:r>
              <w:rPr>
                <w:rFonts w:hint="eastAsia" w:ascii="宋体" w:hAnsi="宋体" w:cs="宋体"/>
                <w:color w:val="000000"/>
                <w:kern w:val="0"/>
                <w:szCs w:val="21"/>
              </w:rPr>
              <w:br w:type="textWrapping"/>
            </w:r>
            <w:r>
              <w:rPr>
                <w:rFonts w:hint="eastAsia" w:ascii="宋体" w:hAnsi="宋体" w:cs="宋体"/>
                <w:color w:val="000000"/>
                <w:kern w:val="0"/>
                <w:szCs w:val="21"/>
              </w:rPr>
              <w:t>③是否存在超标准配置资产；</w:t>
            </w:r>
            <w:r>
              <w:rPr>
                <w:rFonts w:hint="eastAsia" w:ascii="宋体" w:hAnsi="宋体" w:cs="宋体"/>
                <w:color w:val="000000"/>
                <w:kern w:val="0"/>
                <w:szCs w:val="21"/>
              </w:rPr>
              <w:br w:type="textWrapping"/>
            </w:r>
            <w:r>
              <w:rPr>
                <w:rFonts w:hint="eastAsia" w:ascii="宋体" w:hAnsi="宋体" w:cs="宋体"/>
                <w:color w:val="000000"/>
                <w:kern w:val="0"/>
                <w:szCs w:val="21"/>
              </w:rPr>
              <w:t>④资产使用是否规范，是否存在未经批准擅自出租、出借资产行为；</w:t>
            </w:r>
            <w:r>
              <w:rPr>
                <w:rFonts w:hint="eastAsia" w:ascii="宋体" w:hAnsi="宋体" w:cs="宋体"/>
                <w:color w:val="000000"/>
                <w:kern w:val="0"/>
                <w:szCs w:val="21"/>
              </w:rPr>
              <w:br w:type="textWrapping"/>
            </w:r>
            <w:r>
              <w:rPr>
                <w:rFonts w:hint="eastAsia" w:ascii="宋体" w:hAnsi="宋体" w:cs="宋体"/>
                <w:color w:val="000000"/>
                <w:kern w:val="0"/>
                <w:szCs w:val="21"/>
              </w:rPr>
              <w:t>⑤资产处置是否规范，是否存在不按要求进行报批或资产不公开处置行为；</w:t>
            </w:r>
            <w:r>
              <w:rPr>
                <w:rFonts w:hint="eastAsia" w:ascii="宋体" w:hAnsi="宋体" w:cs="宋体"/>
                <w:color w:val="000000"/>
                <w:kern w:val="0"/>
                <w:szCs w:val="21"/>
              </w:rPr>
              <w:br w:type="textWrapping"/>
            </w:r>
            <w:r>
              <w:rPr>
                <w:rFonts w:hint="eastAsia" w:ascii="宋体" w:hAnsi="宋体" w:cs="宋体"/>
                <w:color w:val="000000"/>
                <w:kern w:val="0"/>
                <w:szCs w:val="21"/>
              </w:rPr>
              <w:t>⑥其他资产管理制度办法执行情况。</w:t>
            </w:r>
            <w:r>
              <w:rPr>
                <w:rFonts w:hint="eastAsia" w:ascii="宋体" w:hAnsi="宋体" w:cs="宋体"/>
                <w:color w:val="000000"/>
                <w:kern w:val="0"/>
                <w:szCs w:val="21"/>
              </w:rPr>
              <w:br w:type="textWrapping"/>
            </w:r>
            <w:r>
              <w:rPr>
                <w:rFonts w:hint="eastAsia" w:ascii="宋体" w:hAnsi="宋体" w:cs="宋体"/>
                <w:color w:val="000000"/>
                <w:kern w:val="0"/>
                <w:szCs w:val="21"/>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14:paraId="4D63B3E4">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1060" w:type="dxa"/>
            <w:tcBorders>
              <w:top w:val="single" w:color="000000" w:sz="4" w:space="0"/>
              <w:left w:val="single" w:color="000000" w:sz="4" w:space="0"/>
              <w:bottom w:val="single" w:color="000000" w:sz="4" w:space="0"/>
              <w:right w:val="single" w:color="000000" w:sz="4" w:space="0"/>
            </w:tcBorders>
            <w:vAlign w:val="center"/>
          </w:tcPr>
          <w:p w14:paraId="068CC241">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58" w:type="dxa"/>
            <w:tcBorders>
              <w:top w:val="single" w:color="000000" w:sz="4" w:space="0"/>
              <w:left w:val="single" w:color="000000" w:sz="4" w:space="0"/>
              <w:bottom w:val="single" w:color="000000" w:sz="4" w:space="0"/>
              <w:right w:val="single" w:color="000000" w:sz="4" w:space="0"/>
            </w:tcBorders>
            <w:vAlign w:val="center"/>
          </w:tcPr>
          <w:p w14:paraId="1047E57A">
            <w:pPr>
              <w:widowControl/>
              <w:jc w:val="center"/>
              <w:textAlignment w:val="center"/>
              <w:rPr>
                <w:rFonts w:ascii="宋体" w:hAnsi="宋体" w:cs="宋体"/>
                <w:color w:val="000000"/>
                <w:szCs w:val="21"/>
              </w:rPr>
            </w:pPr>
            <w:r>
              <w:rPr>
                <w:rFonts w:hint="eastAsia" w:ascii="宋体" w:hAnsi="宋体" w:cs="宋体"/>
                <w:color w:val="000000"/>
                <w:kern w:val="0"/>
                <w:szCs w:val="21"/>
              </w:rPr>
              <w:t>5</w:t>
            </w:r>
          </w:p>
        </w:tc>
        <w:tc>
          <w:tcPr>
            <w:tcW w:w="687" w:type="dxa"/>
            <w:tcBorders>
              <w:top w:val="single" w:color="000000" w:sz="4" w:space="0"/>
              <w:left w:val="single" w:color="000000" w:sz="4" w:space="0"/>
              <w:bottom w:val="single" w:color="000000" w:sz="4" w:space="0"/>
              <w:right w:val="single" w:color="000000" w:sz="4" w:space="0"/>
            </w:tcBorders>
            <w:vAlign w:val="center"/>
          </w:tcPr>
          <w:p w14:paraId="27609D45">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7E19F4CA">
            <w:pPr>
              <w:widowControl/>
              <w:jc w:val="center"/>
              <w:textAlignment w:val="center"/>
              <w:rPr>
                <w:rFonts w:ascii="宋体" w:hAnsi="宋体" w:cs="宋体"/>
                <w:color w:val="000000"/>
                <w:szCs w:val="21"/>
              </w:rPr>
            </w:pPr>
            <w:r>
              <w:rPr>
                <w:rFonts w:hint="eastAsia" w:ascii="宋体" w:hAnsi="宋体" w:cs="宋体"/>
                <w:color w:val="000000"/>
                <w:szCs w:val="21"/>
              </w:rPr>
              <w:t>5</w:t>
            </w:r>
          </w:p>
        </w:tc>
      </w:tr>
      <w:tr w14:paraId="3E4FF569">
        <w:tblPrEx>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589D6AF5">
            <w:pPr>
              <w:jc w:val="center"/>
              <w:rPr>
                <w:rFonts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31C6A502">
            <w:pPr>
              <w:widowControl/>
              <w:jc w:val="center"/>
              <w:textAlignment w:val="center"/>
              <w:rPr>
                <w:rFonts w:ascii="宋体" w:hAnsi="宋体" w:cs="宋体"/>
                <w:color w:val="000000"/>
                <w:szCs w:val="21"/>
              </w:rPr>
            </w:pPr>
            <w:r>
              <w:rPr>
                <w:rFonts w:hint="eastAsia" w:ascii="宋体" w:hAnsi="宋体" w:cs="宋体"/>
                <w:color w:val="000000"/>
                <w:kern w:val="0"/>
                <w:szCs w:val="21"/>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14:paraId="4D8E3782">
            <w:pPr>
              <w:widowControl/>
              <w:jc w:val="center"/>
              <w:textAlignment w:val="center"/>
              <w:rPr>
                <w:rFonts w:ascii="宋体" w:hAnsi="宋体" w:cs="宋体"/>
                <w:color w:val="000000"/>
                <w:szCs w:val="21"/>
              </w:rPr>
            </w:pPr>
            <w:r>
              <w:rPr>
                <w:rFonts w:hint="eastAsia" w:ascii="宋体" w:hAnsi="宋体" w:cs="宋体"/>
                <w:color w:val="000000"/>
                <w:kern w:val="0"/>
                <w:szCs w:val="21"/>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14:paraId="372B3C94">
            <w:pPr>
              <w:widowControl/>
              <w:jc w:val="left"/>
              <w:textAlignment w:val="center"/>
              <w:rPr>
                <w:rFonts w:ascii="宋体" w:hAnsi="宋体" w:cs="宋体"/>
                <w:color w:val="000000"/>
                <w:szCs w:val="21"/>
              </w:rPr>
            </w:pPr>
            <w:r>
              <w:rPr>
                <w:rFonts w:hint="eastAsia" w:ascii="宋体" w:hAnsi="宋体" w:cs="宋体"/>
                <w:color w:val="000000"/>
                <w:kern w:val="0"/>
                <w:szCs w:val="21"/>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6C78189F">
            <w:pPr>
              <w:widowControl/>
              <w:jc w:val="left"/>
              <w:textAlignment w:val="center"/>
              <w:rPr>
                <w:rFonts w:ascii="宋体" w:hAnsi="宋体" w:cs="宋体"/>
                <w:color w:val="000000"/>
                <w:szCs w:val="21"/>
              </w:rPr>
            </w:pPr>
            <w:r>
              <w:rPr>
                <w:rFonts w:hint="eastAsia" w:ascii="宋体" w:hAnsi="宋体" w:cs="宋体"/>
                <w:color w:val="000000"/>
                <w:kern w:val="0"/>
                <w:szCs w:val="21"/>
              </w:rPr>
              <w:t>①部门（单位）是否及时对绩效信息进行汇总分析整理；</w:t>
            </w:r>
            <w:r>
              <w:rPr>
                <w:rFonts w:hint="eastAsia" w:ascii="宋体" w:hAnsi="宋体" w:cs="宋体"/>
                <w:color w:val="000000"/>
                <w:kern w:val="0"/>
                <w:szCs w:val="21"/>
              </w:rPr>
              <w:br w:type="textWrapping"/>
            </w:r>
            <w:r>
              <w:rPr>
                <w:rFonts w:hint="eastAsia" w:ascii="宋体" w:hAnsi="宋体" w:cs="宋体"/>
                <w:color w:val="000000"/>
                <w:kern w:val="0"/>
                <w:szCs w:val="21"/>
              </w:rPr>
              <w:t>②部门（单位）是否对绩效目标偏离情况及时进行矫正。</w:t>
            </w:r>
            <w:r>
              <w:rPr>
                <w:rFonts w:hint="eastAsia" w:ascii="宋体" w:hAnsi="宋体" w:cs="宋体"/>
                <w:color w:val="000000"/>
                <w:kern w:val="0"/>
                <w:szCs w:val="21"/>
              </w:rPr>
              <w:br w:type="textWrapping"/>
            </w:r>
            <w:r>
              <w:rPr>
                <w:rFonts w:hint="eastAsia" w:ascii="宋体" w:hAnsi="宋体" w:cs="宋体"/>
                <w:color w:val="000000"/>
                <w:kern w:val="0"/>
                <w:szCs w:val="21"/>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14:paraId="6745A62A">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1060" w:type="dxa"/>
            <w:tcBorders>
              <w:top w:val="single" w:color="000000" w:sz="4" w:space="0"/>
              <w:left w:val="single" w:color="000000" w:sz="4" w:space="0"/>
              <w:bottom w:val="single" w:color="000000" w:sz="4" w:space="0"/>
              <w:right w:val="single" w:color="000000" w:sz="4" w:space="0"/>
            </w:tcBorders>
            <w:vAlign w:val="center"/>
          </w:tcPr>
          <w:p w14:paraId="24299463">
            <w:pPr>
              <w:widowControl/>
              <w:jc w:val="center"/>
              <w:textAlignment w:val="center"/>
              <w:rPr>
                <w:rFonts w:ascii="宋体" w:hAnsi="宋体" w:cs="宋体"/>
                <w:color w:val="000000"/>
                <w:szCs w:val="21"/>
              </w:rPr>
            </w:pPr>
            <w:r>
              <w:rPr>
                <w:rFonts w:hint="eastAsia" w:ascii="宋体" w:hAnsi="宋体" w:cs="宋体"/>
                <w:color w:val="000000"/>
                <w:kern w:val="0"/>
                <w:szCs w:val="21"/>
              </w:rPr>
              <w:t>—</w:t>
            </w:r>
          </w:p>
        </w:tc>
        <w:tc>
          <w:tcPr>
            <w:tcW w:w="658" w:type="dxa"/>
            <w:tcBorders>
              <w:top w:val="single" w:color="000000" w:sz="4" w:space="0"/>
              <w:left w:val="single" w:color="000000" w:sz="4" w:space="0"/>
              <w:bottom w:val="single" w:color="000000" w:sz="4" w:space="0"/>
              <w:right w:val="single" w:color="000000" w:sz="4" w:space="0"/>
            </w:tcBorders>
            <w:vAlign w:val="center"/>
          </w:tcPr>
          <w:p w14:paraId="6328FE92">
            <w:pPr>
              <w:widowControl/>
              <w:jc w:val="center"/>
              <w:textAlignment w:val="center"/>
              <w:rPr>
                <w:rFonts w:ascii="宋体" w:hAnsi="宋体" w:cs="宋体"/>
                <w:color w:val="000000"/>
                <w:szCs w:val="21"/>
              </w:rPr>
            </w:pPr>
            <w:r>
              <w:rPr>
                <w:rFonts w:hint="eastAsia" w:ascii="宋体" w:hAnsi="宋体" w:cs="宋体"/>
                <w:color w:val="000000"/>
                <w:kern w:val="0"/>
                <w:szCs w:val="21"/>
              </w:rPr>
              <w:t>5</w:t>
            </w:r>
          </w:p>
        </w:tc>
        <w:tc>
          <w:tcPr>
            <w:tcW w:w="687" w:type="dxa"/>
            <w:tcBorders>
              <w:top w:val="single" w:color="000000" w:sz="4" w:space="0"/>
              <w:left w:val="single" w:color="000000" w:sz="4" w:space="0"/>
              <w:bottom w:val="single" w:color="000000" w:sz="4" w:space="0"/>
              <w:right w:val="single" w:color="000000" w:sz="4" w:space="0"/>
            </w:tcBorders>
            <w:vAlign w:val="center"/>
          </w:tcPr>
          <w:p w14:paraId="47B0457C">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26AAC5F4">
            <w:pPr>
              <w:widowControl/>
              <w:jc w:val="center"/>
              <w:textAlignment w:val="center"/>
              <w:rPr>
                <w:rFonts w:ascii="宋体" w:hAnsi="宋体" w:cs="宋体"/>
                <w:color w:val="000000"/>
                <w:szCs w:val="21"/>
              </w:rPr>
            </w:pPr>
            <w:r>
              <w:rPr>
                <w:rFonts w:hint="eastAsia" w:ascii="宋体" w:hAnsi="宋体" w:cs="宋体"/>
                <w:color w:val="000000"/>
                <w:szCs w:val="21"/>
              </w:rPr>
              <w:t>5</w:t>
            </w:r>
          </w:p>
        </w:tc>
      </w:tr>
      <w:tr w14:paraId="13C1CA38">
        <w:tblPrEx>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0F92D493">
            <w:pPr>
              <w:jc w:val="center"/>
              <w:rPr>
                <w:rFonts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7416B13B">
            <w:pPr>
              <w:widowControl/>
              <w:jc w:val="center"/>
              <w:textAlignment w:val="center"/>
              <w:rPr>
                <w:rFonts w:ascii="宋体" w:hAnsi="宋体" w:cs="宋体"/>
                <w:color w:val="000000"/>
                <w:szCs w:val="21"/>
              </w:rPr>
            </w:pPr>
            <w:r>
              <w:rPr>
                <w:rFonts w:hint="eastAsia" w:ascii="宋体" w:hAnsi="宋体" w:cs="宋体"/>
                <w:color w:val="000000"/>
                <w:kern w:val="0"/>
                <w:szCs w:val="21"/>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14:paraId="0DB3FCF9">
            <w:pPr>
              <w:widowControl/>
              <w:jc w:val="center"/>
              <w:textAlignment w:val="center"/>
              <w:rPr>
                <w:rFonts w:ascii="宋体" w:hAnsi="宋体" w:cs="宋体"/>
                <w:color w:val="000000"/>
                <w:szCs w:val="21"/>
              </w:rPr>
            </w:pPr>
            <w:r>
              <w:rPr>
                <w:rFonts w:hint="eastAsia" w:ascii="宋体" w:hAnsi="宋体" w:cs="宋体"/>
                <w:color w:val="000000"/>
                <w:kern w:val="0"/>
                <w:szCs w:val="21"/>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14:paraId="14FBBCFD">
            <w:pPr>
              <w:widowControl/>
              <w:jc w:val="left"/>
              <w:textAlignment w:val="center"/>
              <w:rPr>
                <w:rFonts w:ascii="宋体" w:hAnsi="宋体" w:cs="宋体"/>
                <w:color w:val="000000"/>
                <w:szCs w:val="21"/>
              </w:rPr>
            </w:pPr>
            <w:r>
              <w:rPr>
                <w:rFonts w:hint="eastAsia" w:ascii="宋体" w:hAnsi="宋体" w:cs="宋体"/>
                <w:color w:val="000000"/>
                <w:kern w:val="0"/>
                <w:szCs w:val="21"/>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14:paraId="6938E328">
            <w:pPr>
              <w:widowControl/>
              <w:jc w:val="left"/>
              <w:textAlignment w:val="center"/>
              <w:rPr>
                <w:rFonts w:ascii="宋体" w:hAnsi="宋体" w:cs="宋体"/>
                <w:color w:val="000000"/>
                <w:szCs w:val="21"/>
              </w:rPr>
            </w:pPr>
            <w:r>
              <w:rPr>
                <w:rFonts w:hint="eastAsia" w:ascii="宋体" w:hAnsi="宋体" w:cs="宋体"/>
                <w:color w:val="000000"/>
                <w:kern w:val="0"/>
                <w:szCs w:val="21"/>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14:paraId="6F3B1347">
            <w:pPr>
              <w:jc w:val="center"/>
              <w:rPr>
                <w:rFonts w:ascii="宋体" w:hAnsi="宋体" w:cs="宋体"/>
                <w:color w:val="000000"/>
                <w:szCs w:val="21"/>
              </w:rPr>
            </w:pPr>
          </w:p>
        </w:tc>
        <w:tc>
          <w:tcPr>
            <w:tcW w:w="1060" w:type="dxa"/>
            <w:tcBorders>
              <w:top w:val="single" w:color="000000" w:sz="4" w:space="0"/>
              <w:left w:val="single" w:color="000000" w:sz="4" w:space="0"/>
              <w:bottom w:val="single" w:color="000000" w:sz="4" w:space="0"/>
              <w:right w:val="single" w:color="000000" w:sz="4" w:space="0"/>
            </w:tcBorders>
            <w:vAlign w:val="center"/>
          </w:tcPr>
          <w:p w14:paraId="314DACC8">
            <w:pPr>
              <w:jc w:val="center"/>
              <w:rPr>
                <w:rFonts w:ascii="宋体" w:hAnsi="宋体" w:cs="宋体"/>
                <w:color w:val="000000"/>
                <w:szCs w:val="21"/>
              </w:rPr>
            </w:pPr>
          </w:p>
        </w:tc>
        <w:tc>
          <w:tcPr>
            <w:tcW w:w="658" w:type="dxa"/>
            <w:tcBorders>
              <w:top w:val="single" w:color="000000" w:sz="4" w:space="0"/>
              <w:left w:val="single" w:color="000000" w:sz="4" w:space="0"/>
              <w:bottom w:val="single" w:color="000000" w:sz="4" w:space="0"/>
              <w:right w:val="single" w:color="000000" w:sz="4" w:space="0"/>
            </w:tcBorders>
            <w:vAlign w:val="center"/>
          </w:tcPr>
          <w:p w14:paraId="496DF4DB">
            <w:pPr>
              <w:widowControl/>
              <w:jc w:val="center"/>
              <w:textAlignment w:val="center"/>
              <w:rPr>
                <w:rFonts w:ascii="宋体" w:hAnsi="宋体" w:cs="宋体"/>
                <w:color w:val="000000"/>
                <w:szCs w:val="21"/>
              </w:rPr>
            </w:pPr>
            <w:r>
              <w:rPr>
                <w:rFonts w:hint="eastAsia" w:ascii="宋体" w:hAnsi="宋体" w:cs="宋体"/>
                <w:color w:val="000000"/>
                <w:kern w:val="0"/>
                <w:szCs w:val="21"/>
              </w:rPr>
              <w:t>4</w:t>
            </w:r>
          </w:p>
        </w:tc>
        <w:tc>
          <w:tcPr>
            <w:tcW w:w="687" w:type="dxa"/>
            <w:tcBorders>
              <w:top w:val="single" w:color="000000" w:sz="4" w:space="0"/>
              <w:left w:val="single" w:color="000000" w:sz="4" w:space="0"/>
              <w:bottom w:val="single" w:color="000000" w:sz="4" w:space="0"/>
              <w:right w:val="single" w:color="000000" w:sz="4" w:space="0"/>
            </w:tcBorders>
            <w:vAlign w:val="center"/>
          </w:tcPr>
          <w:p w14:paraId="6FBF4485">
            <w:pPr>
              <w:jc w:val="center"/>
              <w:rPr>
                <w:rFonts w:ascii="宋体" w:hAnsi="宋体" w:cs="宋体"/>
                <w:color w:val="000000"/>
                <w:szCs w:val="21"/>
              </w:rPr>
            </w:pPr>
            <w:r>
              <w:rPr>
                <w:rFonts w:hint="eastAsia" w:ascii="宋体" w:hAnsi="宋体" w:cs="宋体"/>
                <w:color w:val="000000"/>
                <w:szCs w:val="21"/>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3788309">
            <w:pPr>
              <w:widowControl/>
              <w:jc w:val="center"/>
              <w:textAlignment w:val="center"/>
              <w:rPr>
                <w:rFonts w:ascii="宋体" w:hAnsi="宋体" w:cs="宋体"/>
                <w:color w:val="000000"/>
                <w:szCs w:val="21"/>
              </w:rPr>
            </w:pPr>
            <w:r>
              <w:rPr>
                <w:rFonts w:hint="eastAsia" w:ascii="宋体" w:hAnsi="宋体" w:cs="宋体"/>
                <w:color w:val="000000"/>
                <w:szCs w:val="21"/>
              </w:rPr>
              <w:t>4</w:t>
            </w:r>
          </w:p>
        </w:tc>
      </w:tr>
      <w:tr w14:paraId="36C8B7A2">
        <w:tblPrEx>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51701A75">
            <w:pPr>
              <w:jc w:val="center"/>
              <w:rPr>
                <w:rFonts w:ascii="宋体" w:hAnsi="宋体" w:cs="宋体"/>
                <w:color w:val="000000"/>
                <w:szCs w:val="21"/>
              </w:rPr>
            </w:pPr>
          </w:p>
        </w:tc>
        <w:tc>
          <w:tcPr>
            <w:tcW w:w="11104" w:type="dxa"/>
            <w:gridSpan w:val="6"/>
            <w:tcBorders>
              <w:top w:val="single" w:color="000000" w:sz="4" w:space="0"/>
              <w:left w:val="single" w:color="auto" w:sz="4" w:space="0"/>
              <w:bottom w:val="single" w:color="000000" w:sz="4" w:space="0"/>
              <w:right w:val="nil"/>
            </w:tcBorders>
            <w:vAlign w:val="center"/>
          </w:tcPr>
          <w:p w14:paraId="5FBFDD51">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14:paraId="5C044559">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20</w:t>
            </w:r>
          </w:p>
        </w:tc>
        <w:tc>
          <w:tcPr>
            <w:tcW w:w="687" w:type="dxa"/>
            <w:tcBorders>
              <w:top w:val="single" w:color="000000" w:sz="4" w:space="0"/>
              <w:left w:val="single" w:color="000000" w:sz="4" w:space="0"/>
              <w:bottom w:val="single" w:color="000000" w:sz="4" w:space="0"/>
              <w:right w:val="single" w:color="000000" w:sz="4" w:space="0"/>
            </w:tcBorders>
            <w:vAlign w:val="center"/>
          </w:tcPr>
          <w:p w14:paraId="2E2D1D29">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2ADD4D76">
            <w:pPr>
              <w:widowControl/>
              <w:jc w:val="center"/>
              <w:textAlignment w:val="center"/>
              <w:rPr>
                <w:rFonts w:ascii="宋体" w:hAnsi="宋体" w:cs="宋体"/>
                <w:b/>
                <w:bCs/>
                <w:color w:val="000000"/>
                <w:szCs w:val="21"/>
              </w:rPr>
            </w:pPr>
            <w:r>
              <w:rPr>
                <w:rFonts w:hint="eastAsia" w:ascii="宋体" w:hAnsi="宋体" w:cs="宋体"/>
                <w:b/>
                <w:bCs/>
                <w:color w:val="000000"/>
                <w:szCs w:val="21"/>
              </w:rPr>
              <w:t>20</w:t>
            </w:r>
          </w:p>
        </w:tc>
      </w:tr>
      <w:tr w14:paraId="7E8B5A17">
        <w:tblPrEx>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14:paraId="4B3484B6">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14:paraId="64D81F8C">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100</w:t>
            </w:r>
          </w:p>
        </w:tc>
        <w:tc>
          <w:tcPr>
            <w:tcW w:w="687" w:type="dxa"/>
            <w:tcBorders>
              <w:top w:val="single" w:color="000000" w:sz="4" w:space="0"/>
              <w:left w:val="single" w:color="000000" w:sz="4" w:space="0"/>
              <w:bottom w:val="single" w:color="000000" w:sz="4" w:space="0"/>
              <w:right w:val="single" w:color="000000" w:sz="4" w:space="0"/>
            </w:tcBorders>
            <w:vAlign w:val="center"/>
          </w:tcPr>
          <w:p w14:paraId="462C481A">
            <w:pPr>
              <w:jc w:val="center"/>
              <w:rPr>
                <w:rFonts w:ascii="宋体" w:hAnsi="宋体" w:cs="宋体"/>
                <w:b/>
                <w:bCs/>
                <w:color w:val="000000"/>
                <w:szCs w:val="21"/>
              </w:rPr>
            </w:pPr>
            <w:r>
              <w:rPr>
                <w:rFonts w:hint="eastAsia" w:ascii="宋体" w:hAnsi="宋体" w:cs="宋体"/>
                <w:b/>
                <w:bCs/>
                <w:color w:val="000000"/>
                <w:kern w:val="0"/>
                <w:szCs w:val="21"/>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3CDEBC0C">
            <w:pPr>
              <w:widowControl/>
              <w:jc w:val="center"/>
              <w:textAlignment w:val="center"/>
              <w:rPr>
                <w:rFonts w:ascii="宋体" w:hAnsi="宋体" w:cs="宋体"/>
                <w:b/>
                <w:bCs/>
                <w:color w:val="000000"/>
                <w:szCs w:val="21"/>
              </w:rPr>
            </w:pPr>
            <w:r>
              <w:rPr>
                <w:rFonts w:hint="eastAsia" w:ascii="宋体" w:hAnsi="宋体" w:cs="宋体"/>
                <w:b/>
                <w:bCs/>
                <w:color w:val="000000"/>
                <w:szCs w:val="21"/>
              </w:rPr>
              <w:t>100</w:t>
            </w:r>
          </w:p>
        </w:tc>
      </w:tr>
    </w:tbl>
    <w:p w14:paraId="3E7F0A71">
      <w:pPr>
        <w:spacing w:line="560" w:lineRule="exact"/>
        <w:rPr>
          <w:rFonts w:ascii="仿宋_GB2312" w:hAnsi="仿宋_GB2312" w:eastAsia="仿宋_GB2312" w:cs="仿宋_GB2312"/>
          <w:b/>
          <w:bCs/>
          <w:sz w:val="24"/>
        </w:rPr>
      </w:pPr>
      <w:r>
        <w:rPr>
          <w:rFonts w:hint="eastAsia" w:ascii="仿宋_GB2312" w:hAnsi="仿宋_GB2312" w:eastAsia="仿宋_GB2312" w:cs="仿宋_GB2312"/>
          <w:b/>
          <w:bCs/>
          <w:sz w:val="24"/>
        </w:rPr>
        <w:t>填报说明：</w:t>
      </w:r>
    </w:p>
    <w:p w14:paraId="6E56CBF5">
      <w:pPr>
        <w:spacing w:line="560" w:lineRule="exact"/>
        <w:rPr>
          <w:rFonts w:ascii="仿宋_GB2312" w:hAnsi="仿宋_GB2312" w:eastAsia="仿宋_GB2312" w:cs="仿宋_GB2312"/>
          <w:b/>
          <w:bCs/>
          <w:color w:val="000000"/>
          <w:kern w:val="0"/>
          <w:sz w:val="24"/>
        </w:rPr>
      </w:pPr>
      <w:r>
        <w:rPr>
          <w:rFonts w:hint="eastAsia" w:ascii="仿宋_GB2312" w:hAnsi="仿宋_GB2312" w:eastAsia="仿宋_GB2312" w:cs="仿宋_GB2312"/>
          <w:color w:val="000000"/>
          <w:kern w:val="0"/>
          <w:sz w:val="24"/>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color w:val="000000"/>
          <w:kern w:val="0"/>
          <w:sz w:val="24"/>
        </w:rPr>
        <w:t>预算数=年初预算+年中追加-12月1日前追减数。差异率=（预算数-决算数）/预算数*100%，打分时用2024年差异率（绝对值）-2023年差异率（绝对值），相减结果为1%（含）-2%，扣0.4分，2%（含）-3%，扣0.8分，以此类推，每高出1个百分点扣0.4分，扣完为止。</w:t>
      </w:r>
    </w:p>
    <w:p w14:paraId="4F690A1A">
      <w:pPr>
        <w:spacing w:line="560" w:lineRule="exac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75594845">
      <w:pPr>
        <w:spacing w:line="560" w:lineRule="exac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第二部分“整体绩效目标实现情况”填报分为四步。</w:t>
      </w:r>
      <w:r>
        <w:rPr>
          <w:rFonts w:hint="eastAsia" w:ascii="仿宋_GB2312" w:hAnsi="仿宋_GB2312" w:eastAsia="仿宋_GB2312" w:cs="仿宋_GB2312"/>
          <w:b/>
          <w:bCs/>
          <w:color w:val="000000"/>
          <w:kern w:val="0"/>
          <w:sz w:val="24"/>
        </w:rPr>
        <w:t>第一步：</w:t>
      </w:r>
      <w:r>
        <w:rPr>
          <w:rFonts w:hint="eastAsia" w:ascii="仿宋_GB2312" w:hAnsi="仿宋_GB2312" w:eastAsia="仿宋_GB2312" w:cs="仿宋_GB2312"/>
          <w:color w:val="000000"/>
          <w:kern w:val="0"/>
          <w:sz w:val="24"/>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rPr>
        <w:t>第二步：</w:t>
      </w:r>
      <w:r>
        <w:rPr>
          <w:rFonts w:hint="eastAsia" w:ascii="仿宋_GB2312" w:hAnsi="仿宋_GB2312" w:eastAsia="仿宋_GB2312" w:cs="仿宋_GB2312"/>
          <w:color w:val="000000"/>
          <w:kern w:val="0"/>
          <w:sz w:val="24"/>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rPr>
        <w:t>第三步：</w:t>
      </w:r>
      <w:r>
        <w:rPr>
          <w:rFonts w:hint="eastAsia" w:ascii="仿宋_GB2312" w:hAnsi="仿宋_GB2312" w:eastAsia="仿宋_GB2312" w:cs="仿宋_GB2312"/>
          <w:color w:val="000000"/>
          <w:kern w:val="0"/>
          <w:sz w:val="24"/>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rPr>
        <w:t>第四步：</w:t>
      </w:r>
      <w:r>
        <w:rPr>
          <w:rFonts w:hint="eastAsia" w:ascii="仿宋_GB2312" w:hAnsi="仿宋_GB2312" w:eastAsia="仿宋_GB2312" w:cs="仿宋_GB2312"/>
          <w:color w:val="000000"/>
          <w:kern w:val="0"/>
          <w:sz w:val="24"/>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rPr>
        <w:t>②</w:t>
      </w:r>
      <w:r>
        <w:rPr>
          <w:rFonts w:hint="eastAsia" w:ascii="仿宋_GB2312" w:hAnsi="仿宋_GB2312" w:eastAsia="仿宋_GB2312" w:cs="仿宋_GB2312"/>
          <w:color w:val="000000"/>
          <w:kern w:val="0"/>
          <w:sz w:val="24"/>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rPr>
        <w:t>③</w:t>
      </w:r>
      <w:r>
        <w:rPr>
          <w:rFonts w:hint="eastAsia" w:ascii="仿宋_GB2312" w:hAnsi="仿宋_GB2312" w:eastAsia="仿宋_GB2312" w:cs="仿宋_GB2312"/>
          <w:color w:val="000000"/>
          <w:kern w:val="0"/>
          <w:sz w:val="24"/>
        </w:rPr>
        <w:t>若为定性指标，则根据完成情况分为“优、良、中、差”四等，“优”获得该项分值90%-100%，“良”获得该项分值80%-90%，“中”获得该项分值60%-80%，“差”获得该项分值0%-60%。</w:t>
      </w:r>
    </w:p>
    <w:p w14:paraId="337D9DAE">
      <w:pPr>
        <w:pStyle w:val="2"/>
        <w:rPr>
          <w:rFonts w:hint="eastAsia"/>
          <w:lang w:eastAsia="zh-CN"/>
        </w:rPr>
      </w:pPr>
    </w:p>
    <w:p w14:paraId="1B61905F">
      <w:pPr>
        <w:pStyle w:val="13"/>
        <w:rPr>
          <w:rFonts w:hint="eastAsia"/>
          <w:lang w:eastAsia="zh-CN"/>
        </w:rPr>
      </w:pPr>
    </w:p>
    <w:p w14:paraId="3D7B0A4D">
      <w:pPr>
        <w:rPr>
          <w:rFonts w:hint="eastAsia"/>
          <w:lang w:eastAsia="zh-CN"/>
        </w:rPr>
      </w:pPr>
    </w:p>
    <w:p w14:paraId="2B713F5A">
      <w:pPr>
        <w:pStyle w:val="2"/>
        <w:rPr>
          <w:rFonts w:hint="eastAsia"/>
          <w:lang w:eastAsia="zh-CN"/>
        </w:rPr>
      </w:pPr>
    </w:p>
    <w:p w14:paraId="71533D57">
      <w:pPr>
        <w:pStyle w:val="13"/>
        <w:rPr>
          <w:rFonts w:hint="eastAsia"/>
          <w:lang w:eastAsia="zh-CN"/>
        </w:rPr>
      </w:pPr>
    </w:p>
    <w:p w14:paraId="0EC7BFD6">
      <w:pPr>
        <w:rPr>
          <w:rFonts w:hint="eastAsia"/>
          <w:lang w:eastAsia="zh-CN"/>
        </w:rPr>
      </w:pPr>
    </w:p>
    <w:p w14:paraId="15E99D55">
      <w:pPr>
        <w:pStyle w:val="2"/>
        <w:rPr>
          <w:rFonts w:hint="eastAsia"/>
          <w:lang w:eastAsia="zh-CN"/>
        </w:rPr>
      </w:pPr>
    </w:p>
    <w:p w14:paraId="462EB4CC">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14:paraId="6CF70F90">
      <w:pPr>
        <w:pageBreakBefore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（一）基本情况</w:t>
      </w:r>
    </w:p>
    <w:p w14:paraId="5C42779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0" w:name="_Toc107562450"/>
      <w:bookmarkStart w:id="1" w:name="_Toc175829735"/>
      <w:bookmarkStart w:id="2" w:name="_Toc177854393"/>
      <w:r>
        <w:rPr>
          <w:rFonts w:hint="eastAsia" w:ascii="仿宋_GB2312" w:hAnsi="仿宋_GB2312" w:eastAsia="仿宋_GB2312" w:cs="仿宋_GB2312"/>
          <w:sz w:val="28"/>
          <w:szCs w:val="28"/>
        </w:rPr>
        <w:t>1.项目</w:t>
      </w:r>
      <w:bookmarkEnd w:id="0"/>
      <w:r>
        <w:rPr>
          <w:rFonts w:hint="eastAsia" w:ascii="仿宋_GB2312" w:hAnsi="仿宋_GB2312" w:eastAsia="仿宋_GB2312" w:cs="仿宋_GB2312"/>
          <w:sz w:val="28"/>
          <w:szCs w:val="28"/>
        </w:rPr>
        <w:t>背景</w:t>
      </w:r>
      <w:bookmarkEnd w:id="1"/>
      <w:bookmarkEnd w:id="2"/>
    </w:p>
    <w:p w14:paraId="68039F5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（1）项目立项依据</w:t>
      </w:r>
    </w:p>
    <w:p w14:paraId="11B77DF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2014年以来，黄村镇疏解辖区一般制造业，治理非法、小散乱物流行业，集中开展违法建设、违法用地拆除腾退工作。为巩固、加强阶段性成果，黄村镇申请设立该项目，开展镇域范围内的日常巡查与管控。</w:t>
      </w:r>
    </w:p>
    <w:p w14:paraId="6101C86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（2）项目实施主体</w:t>
      </w:r>
    </w:p>
    <w:p w14:paraId="3E4F912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该项目主管部门和实施单位均为黄村镇，具体由平安建设办公室（以下简称“综治办”）牵头组织实施。</w:t>
      </w:r>
    </w:p>
    <w:p w14:paraId="1B06EBE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3" w:name="_Toc175829736"/>
      <w:bookmarkStart w:id="4" w:name="_Toc177854394"/>
      <w:r>
        <w:rPr>
          <w:rFonts w:hint="eastAsia" w:ascii="仿宋_GB2312" w:hAnsi="仿宋_GB2312" w:eastAsia="仿宋_GB2312" w:cs="仿宋_GB2312"/>
          <w:sz w:val="28"/>
          <w:szCs w:val="28"/>
        </w:rPr>
        <w:t>2.项目主要内容及目标</w:t>
      </w:r>
      <w:bookmarkEnd w:id="3"/>
      <w:bookmarkEnd w:id="4"/>
    </w:p>
    <w:p w14:paraId="004D272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（1）项目主要内容</w:t>
      </w:r>
    </w:p>
    <w:p w14:paraId="2895459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采取政府购买保安服务的方式实施，将辖区划分为东、西2个片区，通过对已实施绿化、复耕等居住区以外的地块开展不间断、全覆盖、全时段的巡查工作，协助综治、安全、市政、林业、规划等部门有序推进全镇综合治理工作。其中：</w:t>
      </w:r>
    </w:p>
    <w:p w14:paraId="09986B2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东片管控区域包括海子角村、辛店村、王立庄村、狼各庄东村、狼各庄西村、西庄村、前大营村、刘一村、刘二村、霍村、李村、桂村、新凤小区、新兴家园一里、新兴家园二里、浣溪谷社区、金色漫香郡、首创悦景苑、华远和煦里、格林雅苑等12个村和8个社区，占地面积30,795亩，保安员72人、巡逻车12辆。</w:t>
      </w:r>
    </w:p>
    <w:p w14:paraId="2E710BB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西片管控区域包括鹅房村、东芦城村、西芦城村、前辛庄村、后辛庄村、宋庄村、太福庄村、周村、埝坛村、芦城工业区等9个村和1个工业区，京良路以南的左堤路周边，不包括已实行外包的道路、河道，占地面积50,490亩，保安员78人、巡逻车12辆。</w:t>
      </w:r>
    </w:p>
    <w:p w14:paraId="005A289B">
      <w:pPr>
        <w:pStyle w:val="7"/>
        <w:spacing w:line="560" w:lineRule="exact"/>
        <w:ind w:firstLine="200"/>
        <w:jc w:val="center"/>
        <w:rPr>
          <w:rFonts w:ascii="仿宋_GB2312" w:hAnsi="宋体" w:eastAsia="仿宋_GB2312"/>
          <w:sz w:val="28"/>
          <w:szCs w:val="28"/>
        </w:rPr>
      </w:pPr>
      <w:r>
        <w:rPr>
          <w:rFonts w:ascii="仿宋_GB2312" w:hAnsi="宋体" w:eastAsia="仿宋_GB2312"/>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087620" cy="5056505"/>
            <wp:effectExtent l="0" t="0" r="17780" b="10795"/>
            <wp:wrapTopAndBottom/>
            <wp:docPr id="4" name="内容占位符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内容占位符 3"/>
                    <pic:cNvPicPr>
                      <a:picLocks noChangeAspect="1"/>
                    </pic:cNvPicPr>
                  </pic:nvPicPr>
                  <pic:blipFill>
                    <a:blip r:embed="rId11" cstate="print">
                      <a:extLst>
                        <a:ext uri="{28A0092B-C50C-407E-A947-70E740481C1C}">
                          <a14:useLocalDpi xmlns:a14="http://schemas.microsoft.com/office/drawing/2010/main" val="0"/>
                        </a:ext>
                      </a:extLst>
                    </a:blip>
                    <a:srcRect l="1728" t="4607" r="2286"/>
                    <a:stretch>
                      <a:fillRect/>
                    </a:stretch>
                  </pic:blipFill>
                  <pic:spPr>
                    <a:xfrm>
                      <a:off x="0" y="0"/>
                      <a:ext cx="5087620" cy="5056505"/>
                    </a:xfrm>
                    <a:prstGeom prst="rect">
                      <a:avLst/>
                    </a:prstGeom>
                    <a:noFill/>
                    <a:ln>
                      <a:noFill/>
                    </a:ln>
                  </pic:spPr>
                </pic:pic>
              </a:graphicData>
            </a:graphic>
          </wp:anchor>
        </w:drawing>
      </w:r>
      <w:r>
        <w:rPr>
          <w:rFonts w:hint="eastAsia" w:ascii="仿宋_GB2312" w:hAnsi="宋体" w:eastAsia="仿宋_GB2312"/>
          <w:sz w:val="28"/>
          <w:szCs w:val="28"/>
        </w:rPr>
        <w:t>图1 北京市大兴区黄村镇网格图</w:t>
      </w:r>
    </w:p>
    <w:p w14:paraId="1BA5C110">
      <w:pPr>
        <w:spacing w:line="560" w:lineRule="exact"/>
        <w:ind w:firstLine="560" w:firstLineChars="200"/>
        <w:rPr>
          <w:rFonts w:hint="eastAsia" w:ascii="仿宋_GB2312" w:hAnsi="宋体" w:eastAsia="仿宋_GB2312"/>
          <w:sz w:val="28"/>
          <w:szCs w:val="28"/>
        </w:rPr>
      </w:pPr>
    </w:p>
    <w:p w14:paraId="7240D13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（2）项目绩效目标</w:t>
      </w:r>
    </w:p>
    <w:p w14:paraId="516B693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通过建立管控人员队伍，对</w:t>
      </w:r>
      <w:r>
        <w:rPr>
          <w:rFonts w:hint="eastAsia" w:ascii="仿宋_GB2312" w:hAnsi="仿宋_GB2312" w:eastAsia="仿宋_GB2312" w:cs="仿宋_GB2312"/>
          <w:sz w:val="28"/>
          <w:szCs w:val="28"/>
          <w:lang w:eastAsia="zh-CN"/>
        </w:rPr>
        <w:t>重点</w:t>
      </w:r>
      <w:r>
        <w:rPr>
          <w:rFonts w:hint="eastAsia" w:ascii="仿宋_GB2312" w:hAnsi="仿宋_GB2312" w:eastAsia="仿宋_GB2312" w:cs="仿宋_GB2312"/>
          <w:sz w:val="28"/>
          <w:szCs w:val="28"/>
        </w:rPr>
        <w:t>区域进行日常巡逻管控，及时发现并制止辖区（未）拆除地块、裸露地表、复垦地块、主要道路、违法建设、火情等相关工作，提升辖区社会治理能力。</w:t>
      </w:r>
      <w:bookmarkStart w:id="5" w:name="_Toc175829737"/>
    </w:p>
    <w:p w14:paraId="0717D5C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6" w:name="_Toc177854395"/>
      <w:r>
        <w:rPr>
          <w:rFonts w:hint="eastAsia" w:ascii="仿宋_GB2312" w:hAnsi="仿宋_GB2312" w:eastAsia="仿宋_GB2312" w:cs="仿宋_GB2312"/>
          <w:sz w:val="28"/>
          <w:szCs w:val="28"/>
        </w:rPr>
        <w:t>3.项目资金情况</w:t>
      </w:r>
      <w:bookmarkEnd w:id="5"/>
      <w:bookmarkEnd w:id="6"/>
    </w:p>
    <w:p w14:paraId="3AEBAFD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预算申请9,272,000元，经镇长办公会、党委会确认预算金额为9,072,000元，经公开招标确定中标价9,036,000元，黄村镇根据中标价统筹安排资金。截至2023年12月31日，该项目实际支出4,401,100元，预算执行率48.71%。截至评价日，该项目实际支出8,577,122元，预算执行率94.92%，其中剩余未支付金额458,878元为考核扣罚服务费</w:t>
      </w:r>
      <w:bookmarkStart w:id="7" w:name="_Toc107562452"/>
      <w:r>
        <w:rPr>
          <w:rFonts w:hint="eastAsia" w:ascii="仿宋_GB2312" w:hAnsi="仿宋_GB2312" w:eastAsia="仿宋_GB2312" w:cs="仿宋_GB2312"/>
          <w:sz w:val="28"/>
          <w:szCs w:val="28"/>
        </w:rPr>
        <w:t>。</w:t>
      </w:r>
    </w:p>
    <w:p w14:paraId="569A0C6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8" w:name="_Toc175829738"/>
      <w:bookmarkStart w:id="9" w:name="_Toc177854396"/>
      <w:r>
        <w:rPr>
          <w:rFonts w:hint="eastAsia" w:ascii="仿宋_GB2312" w:hAnsi="仿宋_GB2312" w:eastAsia="仿宋_GB2312" w:cs="仿宋_GB2312"/>
          <w:sz w:val="28"/>
          <w:szCs w:val="28"/>
        </w:rPr>
        <w:t>4.项目实施情况</w:t>
      </w:r>
      <w:bookmarkEnd w:id="8"/>
      <w:bookmarkEnd w:id="9"/>
    </w:p>
    <w:p w14:paraId="0E6CA38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项目组织实施依据。该项目主要依据《北京市创建“基本无违法建设区”三年行动计划（2021—2023年）》《黄村镇城乡结合部整治及拆除地块管控保安服务外包项目实施方案》等组织实施。</w:t>
      </w:r>
    </w:p>
    <w:p w14:paraId="4D8A44E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组织实施过程。2022年12月镇长办公会、2023年2月镇党委会讨论通过“关于购买社会服务完善黄村镇城乡结合部整治和拆除地块管控的相关事宜”，随后启动公开招标工作。2023年3月，确定北京国胜民安福保安服务有限公司为东片区中标单位、中标金额为4,374,720元，国盾卫士（北京）保安服务有限公司为西片区中标单位、中标金额为4,661,280元。验收方面，黄村镇成立考核小组（纪检委、宣传文体等14个科室均为考核小组成员），按季度对购买服务进行综合考核，并将考核结果与服务费用挂钩。</w:t>
      </w:r>
    </w:p>
    <w:p w14:paraId="4830C11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金使用流程。该项目涉及8笔资金支出，分别于2023年11月、2023年12月、2024年1月和2024年5月支付北京国胜民安福保安服务有限公司1,059,780元、1,032,980元、1,042,280元、948,910元；支付国盾卫士（北京）保安服务有限公司1,161,920元、1,146,420元、1,138,620元、1,046,212元。该项目资金使用流程为：综治办统计、汇总各考核小组成员考核情况并提交镇长办公会、党委会审议，审议通过后支付服务费用。</w:t>
      </w:r>
    </w:p>
    <w:p w14:paraId="753C722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0" w:name="_Toc177854397"/>
      <w:bookmarkStart w:id="11" w:name="_Toc175829739"/>
      <w:r>
        <w:rPr>
          <w:rFonts w:hint="eastAsia" w:ascii="仿宋_GB2312" w:hAnsi="仿宋_GB2312" w:eastAsia="仿宋_GB2312" w:cs="仿宋_GB2312"/>
          <w:sz w:val="28"/>
          <w:szCs w:val="28"/>
        </w:rPr>
        <w:t>（二）绩效评价工作开展情况</w:t>
      </w:r>
      <w:bookmarkEnd w:id="7"/>
      <w:bookmarkEnd w:id="10"/>
      <w:bookmarkEnd w:id="11"/>
    </w:p>
    <w:p w14:paraId="7657C34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2" w:name="_Toc122363538"/>
      <w:bookmarkStart w:id="13" w:name="_Toc25683395"/>
      <w:bookmarkStart w:id="14" w:name="_Toc27146991"/>
      <w:bookmarkStart w:id="15" w:name="_Toc175829740"/>
      <w:bookmarkStart w:id="16" w:name="_Toc177854398"/>
      <w:r>
        <w:rPr>
          <w:rFonts w:hint="eastAsia" w:ascii="仿宋_GB2312" w:hAnsi="仿宋_GB2312" w:eastAsia="仿宋_GB2312" w:cs="仿宋_GB2312"/>
          <w:sz w:val="28"/>
          <w:szCs w:val="28"/>
        </w:rPr>
        <w:t>1.评价原则、方法</w:t>
      </w:r>
      <w:bookmarkEnd w:id="12"/>
      <w:bookmarkEnd w:id="13"/>
      <w:bookmarkEnd w:id="14"/>
      <w:r>
        <w:rPr>
          <w:rFonts w:hint="eastAsia" w:ascii="仿宋_GB2312" w:hAnsi="仿宋_GB2312" w:eastAsia="仿宋_GB2312" w:cs="仿宋_GB2312"/>
          <w:sz w:val="28"/>
          <w:szCs w:val="28"/>
        </w:rPr>
        <w:t>和指标体系</w:t>
      </w:r>
      <w:bookmarkEnd w:id="15"/>
      <w:bookmarkEnd w:id="16"/>
    </w:p>
    <w:p w14:paraId="66C4472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绩效评价遵循“客观、公正、科学、规范”的原则，采取定性与定量相结合的方式，结合项目的特点，采用成本绩效分析法、比较法、公众评判法等方法，从项目决策、项目过程、项目产出、项目效益4个方面对该项目开展绩效评价。绩效评价指标体系详见附件。</w:t>
      </w:r>
    </w:p>
    <w:p w14:paraId="31D4B4F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7" w:name="_Toc175829741"/>
      <w:bookmarkStart w:id="18" w:name="_Toc177854399"/>
      <w:r>
        <w:rPr>
          <w:rFonts w:hint="eastAsia" w:ascii="仿宋_GB2312" w:hAnsi="仿宋_GB2312" w:eastAsia="仿宋_GB2312" w:cs="仿宋_GB2312"/>
          <w:sz w:val="28"/>
          <w:szCs w:val="28"/>
        </w:rPr>
        <w:t>2.绩效评价工作过程</w:t>
      </w:r>
      <w:bookmarkEnd w:id="17"/>
      <w:bookmarkEnd w:id="18"/>
    </w:p>
    <w:p w14:paraId="22EB43B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该项目依据项目单位提供的资料，经入户调研、现场踏勘、专家评价预备会、专家评价会等环节，根据专家组意见，在征求财政部门及项目单位意见的基础上，形成最终报告。</w:t>
      </w:r>
    </w:p>
    <w:p w14:paraId="425027C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9" w:name="_Toc107562456"/>
      <w:bookmarkStart w:id="20" w:name="_Toc177854400"/>
      <w:bookmarkStart w:id="21" w:name="_Toc175829742"/>
      <w:r>
        <w:rPr>
          <w:rFonts w:hint="eastAsia" w:ascii="仿宋_GB2312" w:hAnsi="仿宋_GB2312" w:eastAsia="仿宋_GB2312" w:cs="仿宋_GB2312"/>
          <w:sz w:val="28"/>
          <w:szCs w:val="28"/>
        </w:rPr>
        <w:t>（三）综合评价情况及评价结论</w:t>
      </w:r>
      <w:bookmarkEnd w:id="19"/>
      <w:bookmarkEnd w:id="20"/>
      <w:bookmarkEnd w:id="21"/>
    </w:p>
    <w:p w14:paraId="548C7DA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保障了城乡结合部整治和拆除地块安全秩序，较有效地管控了腾退地块、空地等点位违法倾倒垃圾行为、消防安全事故及大气污染事件，提升了辖区社会治理能力。但仍存在项目过程管理有待加强、预算管理有待加强、绩效管理水平有待进一步提升等问题。</w:t>
      </w:r>
    </w:p>
    <w:p w14:paraId="2D786A8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该项目评价得分85.75分，绩效级别为“良”。其中，项目决策得分为17.30分、项目过程得分为17.65分、项目产出得分为26.70分、项目效益得分为24.10分。评分情况详见附件。</w:t>
      </w:r>
    </w:p>
    <w:p w14:paraId="074E023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22" w:name="_Toc177854401"/>
      <w:bookmarkStart w:id="23" w:name="_Toc175829743"/>
      <w:r>
        <w:rPr>
          <w:rFonts w:hint="eastAsia" w:ascii="仿宋_GB2312" w:hAnsi="仿宋_GB2312" w:eastAsia="仿宋_GB2312" w:cs="仿宋_GB2312"/>
          <w:sz w:val="28"/>
          <w:szCs w:val="28"/>
        </w:rPr>
        <w:t>（四）项目产出及效益情况</w:t>
      </w:r>
      <w:bookmarkEnd w:id="22"/>
      <w:bookmarkEnd w:id="23"/>
    </w:p>
    <w:p w14:paraId="5CC6FFB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24" w:name="_Toc175829744"/>
      <w:bookmarkStart w:id="25" w:name="_Toc177854402"/>
      <w:r>
        <w:rPr>
          <w:rFonts w:hint="eastAsia" w:ascii="仿宋_GB2312" w:hAnsi="仿宋_GB2312" w:eastAsia="仿宋_GB2312" w:cs="仿宋_GB2312"/>
          <w:sz w:val="28"/>
          <w:szCs w:val="28"/>
        </w:rPr>
        <w:t>1.产出</w:t>
      </w:r>
      <w:bookmarkEnd w:id="24"/>
      <w:bookmarkEnd w:id="25"/>
    </w:p>
    <w:p w14:paraId="669DF0FF">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服务期限自2023年4月1日起至2024年3月31日止，以购买服务的方式由北京国胜民安福保安服务有限公司、国盾卫士（北京）保安服务有限公司分别负责东、西两个片区的管控保安服务，对已实施绿化、复耕等居住区以外的地块开展不间断、全覆盖、全时段的巡查工作，共计巡查面积81,285亩，其中东片区30,795亩，西片区50,490亩。</w:t>
      </w:r>
    </w:p>
    <w:p w14:paraId="5EBD165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26" w:name="_Toc177854403"/>
      <w:bookmarkStart w:id="27" w:name="_Toc175829745"/>
      <w:r>
        <w:rPr>
          <w:rFonts w:hint="eastAsia" w:ascii="仿宋_GB2312" w:hAnsi="仿宋_GB2312" w:eastAsia="仿宋_GB2312" w:cs="仿宋_GB2312"/>
          <w:sz w:val="28"/>
          <w:szCs w:val="28"/>
        </w:rPr>
        <w:t>2.效益</w:t>
      </w:r>
      <w:bookmarkEnd w:id="26"/>
      <w:bookmarkEnd w:id="27"/>
    </w:p>
    <w:p w14:paraId="76BF901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通过项目实施，保障了城乡结合部整治和拆除地块安全秩序，较有效地管控了腾退地块、空地等点位违法倾倒垃圾行为、消防安全事故及大气污染事件，提升了辖区社会治理能力。经与2020年、2021年度</w:t>
      </w:r>
      <w:r>
        <w:rPr>
          <w:rFonts w:hint="eastAsia" w:ascii="仿宋_GB2312" w:hAnsi="仿宋_GB2312" w:eastAsia="仿宋_GB2312" w:cs="仿宋_GB2312"/>
          <w:sz w:val="28"/>
          <w:szCs w:val="28"/>
        </w:rPr>
        <w:footnoteReference w:id="0"/>
      </w:r>
      <w:r>
        <w:rPr>
          <w:rFonts w:hint="eastAsia" w:ascii="仿宋_GB2312" w:hAnsi="仿宋_GB2312" w:eastAsia="仿宋_GB2312" w:cs="仿宋_GB2312"/>
          <w:sz w:val="28"/>
          <w:szCs w:val="28"/>
        </w:rPr>
        <w:t>数据进行对比，辖区内各类综合治理问题持续减少，社会隐患进一步消除，为稳定镇域社会秩序打下坚实基础，具体如下表所示。</w:t>
      </w:r>
    </w:p>
    <w:p w14:paraId="2D5A6EFB">
      <w:pPr>
        <w:spacing w:line="560" w:lineRule="exact"/>
        <w:ind w:firstLine="560" w:firstLineChars="200"/>
        <w:rPr>
          <w:rFonts w:hint="eastAsia" w:ascii="仿宋_GB2312" w:hAnsi="宋体" w:eastAsia="仿宋_GB2312"/>
          <w:sz w:val="28"/>
          <w:szCs w:val="28"/>
        </w:rPr>
      </w:pPr>
    </w:p>
    <w:p w14:paraId="122BCB83">
      <w:pPr>
        <w:pStyle w:val="2"/>
        <w:rPr>
          <w:rFonts w:hint="eastAsia" w:ascii="仿宋_GB2312" w:hAnsi="宋体" w:eastAsia="仿宋_GB2312"/>
          <w:sz w:val="28"/>
          <w:szCs w:val="28"/>
        </w:rPr>
      </w:pPr>
    </w:p>
    <w:p w14:paraId="26F6E14A">
      <w:pPr>
        <w:pStyle w:val="2"/>
        <w:rPr>
          <w:rFonts w:hint="eastAsia" w:ascii="仿宋_GB2312" w:hAnsi="宋体" w:eastAsia="仿宋_GB2312"/>
          <w:sz w:val="28"/>
          <w:szCs w:val="28"/>
        </w:rPr>
      </w:pPr>
    </w:p>
    <w:p w14:paraId="779CA5CC">
      <w:pPr>
        <w:pStyle w:val="2"/>
        <w:rPr>
          <w:rFonts w:hint="eastAsia" w:ascii="仿宋_GB2312" w:hAnsi="宋体" w:eastAsia="仿宋_GB2312"/>
          <w:sz w:val="28"/>
          <w:szCs w:val="28"/>
        </w:rPr>
      </w:pPr>
    </w:p>
    <w:p w14:paraId="28802DD5">
      <w:pPr>
        <w:pStyle w:val="2"/>
        <w:rPr>
          <w:rFonts w:hint="eastAsia" w:ascii="仿宋_GB2312" w:hAnsi="宋体" w:eastAsia="仿宋_GB2312"/>
          <w:sz w:val="28"/>
          <w:szCs w:val="28"/>
        </w:rPr>
      </w:pPr>
    </w:p>
    <w:p w14:paraId="1DF54864">
      <w:pPr>
        <w:spacing w:line="560" w:lineRule="exact"/>
        <w:rPr>
          <w:rFonts w:ascii="仿宋_GB2312" w:hAnsi="宋体" w:eastAsia="仿宋_GB2312"/>
          <w:sz w:val="28"/>
          <w:szCs w:val="28"/>
        </w:rPr>
      </w:pPr>
    </w:p>
    <w:p w14:paraId="18345B1F">
      <w:pPr>
        <w:spacing w:line="560" w:lineRule="exact"/>
        <w:ind w:firstLine="200"/>
        <w:jc w:val="center"/>
        <w:rPr>
          <w:rFonts w:ascii="仿宋_GB2312" w:hAnsi="宋体" w:eastAsia="仿宋_GB2312"/>
          <w:sz w:val="28"/>
          <w:szCs w:val="28"/>
        </w:rPr>
      </w:pPr>
      <w:r>
        <w:rPr>
          <w:rFonts w:hint="eastAsia" w:ascii="仿宋_GB2312" w:hAnsi="宋体" w:eastAsia="仿宋_GB2312"/>
          <w:sz w:val="28"/>
          <w:szCs w:val="28"/>
        </w:rPr>
        <w:t>表1 2020年度、2021年度、2023年度各类案件对比明细表</w:t>
      </w:r>
    </w:p>
    <w:tbl>
      <w:tblPr>
        <w:tblStyle w:val="15"/>
        <w:tblW w:w="8074" w:type="dxa"/>
        <w:jc w:val="center"/>
        <w:tblLayout w:type="fixed"/>
        <w:tblCellMar>
          <w:top w:w="15" w:type="dxa"/>
          <w:left w:w="15" w:type="dxa"/>
          <w:bottom w:w="15" w:type="dxa"/>
          <w:right w:w="15" w:type="dxa"/>
        </w:tblCellMar>
      </w:tblPr>
      <w:tblGrid>
        <w:gridCol w:w="1411"/>
        <w:gridCol w:w="1276"/>
        <w:gridCol w:w="1276"/>
        <w:gridCol w:w="1276"/>
        <w:gridCol w:w="1417"/>
        <w:gridCol w:w="1418"/>
      </w:tblGrid>
      <w:tr w14:paraId="32E42DF0">
        <w:tblPrEx>
          <w:tblCellMar>
            <w:top w:w="15" w:type="dxa"/>
            <w:left w:w="15" w:type="dxa"/>
            <w:bottom w:w="15" w:type="dxa"/>
            <w:right w:w="15" w:type="dxa"/>
          </w:tblCellMar>
        </w:tblPrEx>
        <w:trPr>
          <w:trHeight w:val="567" w:hRule="atLeast"/>
          <w:tblHeader/>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99B6">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案件类别</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A81D">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2020年</w:t>
            </w:r>
          </w:p>
          <w:p w14:paraId="2E0F019A">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（件）</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4F42D">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2021年</w:t>
            </w:r>
          </w:p>
          <w:p w14:paraId="1D3851F4">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（件）</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2C19">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2023年</w:t>
            </w:r>
          </w:p>
          <w:p w14:paraId="22775FEA">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F4C60">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同比2020年</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448AD">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同比2021年</w:t>
            </w:r>
          </w:p>
        </w:tc>
      </w:tr>
      <w:tr w14:paraId="49B6FDDD">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21CC9">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城市秩序</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D08F">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8788</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F3973">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5527</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69BC">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5526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408A">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-37.12%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E4A0">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-0.02%</w:t>
            </w:r>
          </w:p>
        </w:tc>
      </w:tr>
      <w:tr w14:paraId="24CE1362">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F5C4">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大气污染防治</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F407">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664</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0F56">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612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CAA14">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616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54B65">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-7.23%</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FE90">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0.65%</w:t>
            </w:r>
          </w:p>
        </w:tc>
      </w:tr>
      <w:tr w14:paraId="5E26F464">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DA39">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突发事件</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A833">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196</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5CCA">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165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CDD3">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166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55137">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-15.31%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9BB05">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0.61%</w:t>
            </w:r>
          </w:p>
        </w:tc>
      </w:tr>
      <w:tr w14:paraId="4F6CBA1D">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0ED9">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安全防火</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78C8C">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135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45CC">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89993">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198</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8EC11">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46.67%</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3F5A">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-1.00%</w:t>
            </w:r>
          </w:p>
        </w:tc>
      </w:tr>
      <w:tr w14:paraId="1B2DCB4E">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88476">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治安秩序</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7E24D">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42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3EE3">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27</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AF5A">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25</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CFB19">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-40.48%</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1A034">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-7.41%</w:t>
            </w:r>
          </w:p>
        </w:tc>
      </w:tr>
      <w:tr w14:paraId="3099B43E">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9F215">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违法建设</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F87D5">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108</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10047">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51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5F4D">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40</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B4C8">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-62.96%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B5CB">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-21.57%</w:t>
            </w:r>
          </w:p>
        </w:tc>
      </w:tr>
      <w:tr w14:paraId="39D45C47">
        <w:tblPrEx>
          <w:tblCellMar>
            <w:top w:w="15" w:type="dxa"/>
            <w:left w:w="15" w:type="dxa"/>
            <w:bottom w:w="15" w:type="dxa"/>
            <w:right w:w="15" w:type="dxa"/>
          </w:tblCellMar>
        </w:tblPrEx>
        <w:trPr>
          <w:trHeight w:val="567" w:hRule="atLeast"/>
          <w:jc w:val="center"/>
        </w:trPr>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DC044">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合计</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4C36">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9933</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412D">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6582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C022">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6571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2C44">
            <w:pPr>
              <w:widowControl/>
              <w:spacing w:line="560" w:lineRule="exact"/>
              <w:ind w:firstLine="200"/>
              <w:jc w:val="center"/>
              <w:textAlignment w:val="top"/>
              <w:rPr>
                <w:rFonts w:ascii="仿宋_GB2312" w:hAnsi="宋体" w:eastAsia="仿宋_GB2312"/>
                <w:sz w:val="28"/>
                <w:szCs w:val="28"/>
              </w:rPr>
            </w:pPr>
            <w:r>
              <w:rPr>
                <w:rFonts w:hint="eastAsia" w:ascii="仿宋_GB2312" w:hAnsi="宋体" w:eastAsia="仿宋_GB2312"/>
                <w:sz w:val="28"/>
                <w:szCs w:val="28"/>
              </w:rPr>
              <w:t>-33.85%</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19E9">
            <w:pPr>
              <w:widowControl/>
              <w:spacing w:line="560" w:lineRule="exact"/>
              <w:ind w:firstLine="200"/>
              <w:jc w:val="center"/>
              <w:textAlignment w:val="center"/>
              <w:rPr>
                <w:rFonts w:ascii="仿宋_GB2312" w:hAnsi="宋体" w:eastAsia="仿宋_GB2312"/>
                <w:sz w:val="28"/>
                <w:szCs w:val="28"/>
              </w:rPr>
            </w:pPr>
            <w:r>
              <w:rPr>
                <w:rFonts w:hint="eastAsia" w:ascii="仿宋_GB2312" w:hAnsi="宋体" w:eastAsia="仿宋_GB2312"/>
                <w:sz w:val="28"/>
                <w:szCs w:val="28"/>
              </w:rPr>
              <w:t>-0.17%</w:t>
            </w:r>
          </w:p>
        </w:tc>
      </w:tr>
    </w:tbl>
    <w:p w14:paraId="0CA0CA71">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服务对象满意度。该项目实施期间，黄村镇帮助市民寻找走失儿童、老人3起，获市民赠送锦旗2面，多次参加辖区内防汛应急工作。项目单位面向辖区内群众，就仪容仪表、服务态度、遵守纪律、工作规范、巡查范围等方面进行了满意度调查，共回收问卷240份，调查结果均显示较为满意。</w:t>
      </w:r>
    </w:p>
    <w:p w14:paraId="1A0F5783">
      <w:pPr>
        <w:spacing w:line="560" w:lineRule="exact"/>
        <w:ind w:firstLine="560" w:firstLineChars="200"/>
        <w:rPr>
          <w:rFonts w:ascii="仿宋_GB2312" w:hAnsi="宋体" w:eastAsia="仿宋_GB2312"/>
          <w:sz w:val="28"/>
          <w:szCs w:val="28"/>
        </w:rPr>
      </w:pPr>
      <w:bookmarkStart w:id="28" w:name="_Toc177854404"/>
      <w:bookmarkStart w:id="29" w:name="_Toc107562462"/>
      <w:bookmarkStart w:id="30" w:name="_Toc175829746"/>
      <w:r>
        <w:rPr>
          <w:rFonts w:hint="eastAsia" w:ascii="仿宋_GB2312" w:hAnsi="宋体" w:eastAsia="仿宋_GB2312"/>
          <w:sz w:val="28"/>
          <w:szCs w:val="28"/>
        </w:rPr>
        <w:t>（五）存在的主要问题</w:t>
      </w:r>
      <w:bookmarkEnd w:id="28"/>
      <w:bookmarkEnd w:id="29"/>
      <w:bookmarkEnd w:id="30"/>
    </w:p>
    <w:p w14:paraId="73593627">
      <w:pPr>
        <w:spacing w:line="560" w:lineRule="exact"/>
        <w:ind w:firstLine="560" w:firstLineChars="200"/>
        <w:rPr>
          <w:rFonts w:ascii="仿宋_GB2312" w:hAnsi="宋体" w:eastAsia="仿宋_GB2312"/>
          <w:sz w:val="28"/>
          <w:szCs w:val="28"/>
        </w:rPr>
      </w:pPr>
      <w:bookmarkStart w:id="31" w:name="_Toc177854405"/>
      <w:r>
        <w:rPr>
          <w:rFonts w:hint="eastAsia" w:ascii="仿宋_GB2312" w:hAnsi="宋体" w:eastAsia="仿宋_GB2312"/>
          <w:sz w:val="28"/>
          <w:szCs w:val="28"/>
        </w:rPr>
        <w:t>1.项目过程管理有待加强</w:t>
      </w:r>
      <w:bookmarkEnd w:id="31"/>
    </w:p>
    <w:p w14:paraId="062AA3FB">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（1）项目实施方案有待完善。</w:t>
      </w:r>
    </w:p>
    <w:p w14:paraId="0CEBA9A2">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项目</w:t>
      </w:r>
      <w:r>
        <w:rPr>
          <w:rFonts w:ascii="仿宋_GB2312" w:hAnsi="宋体" w:eastAsia="仿宋_GB2312"/>
          <w:sz w:val="28"/>
          <w:szCs w:val="28"/>
        </w:rPr>
        <w:t>实施方案内容要素不完整，</w:t>
      </w:r>
      <w:r>
        <w:rPr>
          <w:rFonts w:hint="eastAsia" w:ascii="仿宋_GB2312" w:hAnsi="宋体" w:eastAsia="仿宋_GB2312"/>
          <w:sz w:val="28"/>
          <w:szCs w:val="28"/>
        </w:rPr>
        <w:t>车辆安排与工作量的关系不够清晰，服务巡查次数、频率等不够明确。</w:t>
      </w:r>
    </w:p>
    <w:p w14:paraId="54AA6335">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（2）保安服务过程监管有待加强。</w:t>
      </w:r>
    </w:p>
    <w:p w14:paraId="006ADB72">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对服务质量的督促整改、人员配备的监管有待加强。根据黄村镇提供的《季度考核表》显示，服务过程中多次出现服务方未</w:t>
      </w:r>
      <w:r>
        <w:rPr>
          <w:rFonts w:ascii="仿宋_GB2312" w:hAnsi="宋体" w:eastAsia="仿宋_GB2312"/>
          <w:sz w:val="28"/>
          <w:szCs w:val="28"/>
        </w:rPr>
        <w:t>按规定着装</w:t>
      </w:r>
      <w:r>
        <w:rPr>
          <w:rFonts w:hint="eastAsia" w:ascii="仿宋_GB2312" w:hAnsi="宋体" w:eastAsia="仿宋_GB2312"/>
          <w:sz w:val="28"/>
          <w:szCs w:val="28"/>
        </w:rPr>
        <w:t>、未</w:t>
      </w:r>
      <w:r>
        <w:rPr>
          <w:rFonts w:ascii="仿宋_GB2312" w:hAnsi="宋体" w:eastAsia="仿宋_GB2312"/>
          <w:sz w:val="28"/>
          <w:szCs w:val="28"/>
        </w:rPr>
        <w:t>及时打卡</w:t>
      </w:r>
      <w:r>
        <w:rPr>
          <w:rFonts w:hint="eastAsia" w:ascii="仿宋_GB2312" w:hAnsi="宋体" w:eastAsia="仿宋_GB2312"/>
          <w:sz w:val="28"/>
          <w:szCs w:val="28"/>
        </w:rPr>
        <w:t>、</w:t>
      </w:r>
      <w:r>
        <w:rPr>
          <w:rFonts w:ascii="仿宋_GB2312" w:hAnsi="宋体" w:eastAsia="仿宋_GB2312"/>
          <w:sz w:val="28"/>
          <w:szCs w:val="28"/>
        </w:rPr>
        <w:t>车辆未予保障</w:t>
      </w:r>
      <w:r>
        <w:rPr>
          <w:rFonts w:hint="eastAsia" w:ascii="仿宋_GB2312" w:hAnsi="宋体" w:eastAsia="仿宋_GB2312"/>
          <w:sz w:val="28"/>
          <w:szCs w:val="28"/>
        </w:rPr>
        <w:t>、</w:t>
      </w:r>
      <w:r>
        <w:rPr>
          <w:rFonts w:ascii="仿宋_GB2312" w:hAnsi="宋体" w:eastAsia="仿宋_GB2312"/>
          <w:sz w:val="28"/>
          <w:szCs w:val="28"/>
        </w:rPr>
        <w:t>巡查不到位等现象</w:t>
      </w:r>
      <w:r>
        <w:rPr>
          <w:rFonts w:hint="eastAsia" w:ascii="仿宋_GB2312" w:hAnsi="宋体" w:eastAsia="仿宋_GB2312"/>
          <w:sz w:val="28"/>
          <w:szCs w:val="28"/>
        </w:rPr>
        <w:t>，说明项目单位对服务过程中发现问题的督促整改有待加强。该项目招标文件明确要求“更换保安服务人员需提前申请，经甲方同意后方可更换”，但根据黄村镇提供的《（东片）人员合同_2-5》《外勤打卡记录表2.2》，安保人员张文革、贾德安、毕红等未在东片区投标方案人员名单内，实际人员配备与投标方案存在差异，未见调整手续。</w:t>
      </w:r>
    </w:p>
    <w:p w14:paraId="52777680">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（3）项目采购管理、合同管理不够规范。</w:t>
      </w:r>
    </w:p>
    <w:p w14:paraId="33BC8F12">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一是</w:t>
      </w:r>
      <w:r>
        <w:rPr>
          <w:rFonts w:ascii="仿宋_GB2312" w:hAnsi="宋体" w:eastAsia="仿宋_GB2312"/>
          <w:sz w:val="28"/>
          <w:szCs w:val="28"/>
        </w:rPr>
        <w:t>招标评标文件</w:t>
      </w:r>
      <w:r>
        <w:rPr>
          <w:rFonts w:hint="eastAsia" w:ascii="仿宋_GB2312" w:hAnsi="宋体" w:eastAsia="仿宋_GB2312"/>
          <w:sz w:val="28"/>
          <w:szCs w:val="28"/>
        </w:rPr>
        <w:t>不够</w:t>
      </w:r>
      <w:r>
        <w:rPr>
          <w:rFonts w:ascii="仿宋_GB2312" w:hAnsi="宋体" w:eastAsia="仿宋_GB2312"/>
          <w:sz w:val="28"/>
          <w:szCs w:val="28"/>
        </w:rPr>
        <w:t>规范</w:t>
      </w:r>
      <w:r>
        <w:rPr>
          <w:rFonts w:hint="eastAsia" w:ascii="仿宋_GB2312" w:hAnsi="宋体" w:eastAsia="仿宋_GB2312"/>
          <w:sz w:val="28"/>
          <w:szCs w:val="28"/>
        </w:rPr>
        <w:t>。</w:t>
      </w:r>
      <w:r>
        <w:rPr>
          <w:rFonts w:ascii="仿宋_GB2312" w:hAnsi="宋体" w:eastAsia="仿宋_GB2312"/>
          <w:sz w:val="28"/>
          <w:szCs w:val="28"/>
        </w:rPr>
        <w:t>招标文件资格要求约定各投标人可就本项目的2个包进行投标</w:t>
      </w:r>
      <w:r>
        <w:rPr>
          <w:rFonts w:hint="eastAsia" w:ascii="仿宋_GB2312" w:hAnsi="宋体" w:eastAsia="仿宋_GB2312"/>
          <w:sz w:val="28"/>
          <w:szCs w:val="28"/>
        </w:rPr>
        <w:t>、</w:t>
      </w:r>
      <w:r>
        <w:rPr>
          <w:rFonts w:ascii="仿宋_GB2312" w:hAnsi="宋体" w:eastAsia="仿宋_GB2312"/>
          <w:sz w:val="28"/>
          <w:szCs w:val="28"/>
        </w:rPr>
        <w:t>最多允许中1个包，但未列明同时排名第一的授标依据；招标文件资格审查要求投标人信用记录由采购人或采购代理机构查询，但评标报告中未列出投标人的信用查询记录。</w:t>
      </w:r>
    </w:p>
    <w:p w14:paraId="4A2ABBCE">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二是合同管理不够规范。该项目合同明确了服务的内容、期限等，但未按照《政府购买服务管理办法》关于“</w:t>
      </w:r>
      <w:r>
        <w:rPr>
          <w:rFonts w:ascii="仿宋_GB2312" w:hAnsi="宋体" w:eastAsia="仿宋_GB2312"/>
          <w:sz w:val="28"/>
          <w:szCs w:val="28"/>
        </w:rPr>
        <w:t>政府购买服务合同应当明确服务的内容、期限、数量、质量</w:t>
      </w:r>
      <w:r>
        <w:rPr>
          <w:rFonts w:hint="eastAsia" w:ascii="仿宋_GB2312" w:hAnsi="宋体" w:eastAsia="仿宋_GB2312"/>
          <w:sz w:val="28"/>
          <w:szCs w:val="28"/>
        </w:rPr>
        <w:t>”要求，明确巡查服务的数量。</w:t>
      </w:r>
    </w:p>
    <w:p w14:paraId="65E65388">
      <w:pPr>
        <w:spacing w:line="560" w:lineRule="exact"/>
        <w:ind w:firstLine="560" w:firstLineChars="200"/>
        <w:rPr>
          <w:rFonts w:ascii="仿宋_GB2312" w:hAnsi="宋体" w:eastAsia="仿宋_GB2312"/>
          <w:sz w:val="28"/>
          <w:szCs w:val="28"/>
        </w:rPr>
      </w:pPr>
      <w:bookmarkStart w:id="32" w:name="_Toc177854406"/>
      <w:r>
        <w:rPr>
          <w:rFonts w:hint="eastAsia" w:ascii="仿宋_GB2312" w:hAnsi="宋体" w:eastAsia="仿宋_GB2312"/>
          <w:sz w:val="28"/>
          <w:szCs w:val="28"/>
        </w:rPr>
        <w:t>2.项目预算管理有待加强</w:t>
      </w:r>
      <w:bookmarkEnd w:id="32"/>
    </w:p>
    <w:p w14:paraId="6D17A110">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（1）预算测算合理性有待进一步论证。一是预算测算中“量”的合理性缺乏支撑。该项目为东片区（30,795亩）配备72人、12辆车，为西片区（</w:t>
      </w:r>
      <w:r>
        <w:rPr>
          <w:rFonts w:ascii="仿宋_GB2312" w:hAnsi="宋体" w:eastAsia="仿宋_GB2312"/>
          <w:sz w:val="28"/>
          <w:szCs w:val="28"/>
        </w:rPr>
        <w:t>50,490</w:t>
      </w:r>
      <w:r>
        <w:rPr>
          <w:rFonts w:hint="eastAsia" w:ascii="仿宋_GB2312" w:hAnsi="宋体" w:eastAsia="仿宋_GB2312"/>
          <w:sz w:val="28"/>
          <w:szCs w:val="28"/>
        </w:rPr>
        <w:t>亩）配备78人、12辆车，从巡查面积来看东、西片区的人、车配比不一致，但未见预算测算过程中对人、车数量进行分解说明与论证。二是预算测算中“价”的合理性缺乏支撑。该项目按照3</w:t>
      </w:r>
      <w:r>
        <w:rPr>
          <w:rFonts w:ascii="仿宋_GB2312" w:hAnsi="宋体" w:eastAsia="仿宋_GB2312"/>
          <w:sz w:val="28"/>
          <w:szCs w:val="28"/>
        </w:rPr>
        <w:t>,</w:t>
      </w:r>
      <w:r>
        <w:rPr>
          <w:rFonts w:hint="eastAsia" w:ascii="仿宋_GB2312" w:hAnsi="宋体" w:eastAsia="仿宋_GB2312"/>
          <w:sz w:val="28"/>
          <w:szCs w:val="28"/>
        </w:rPr>
        <w:t>980元/人/月、</w:t>
      </w:r>
      <w:r>
        <w:rPr>
          <w:rFonts w:ascii="仿宋_GB2312" w:hAnsi="宋体" w:eastAsia="仿宋_GB2312"/>
          <w:sz w:val="28"/>
          <w:szCs w:val="28"/>
        </w:rPr>
        <w:t>6500</w:t>
      </w:r>
      <w:r>
        <w:rPr>
          <w:rFonts w:hint="eastAsia" w:ascii="仿宋_GB2312" w:hAnsi="宋体" w:eastAsia="仿宋_GB2312"/>
          <w:sz w:val="28"/>
          <w:szCs w:val="28"/>
        </w:rPr>
        <w:t>元/车/月的单价标准进行预算测算，但未见预算测算过程中对单价标准进行询价论证或分解测算。</w:t>
      </w:r>
    </w:p>
    <w:p w14:paraId="2EA5CA88">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（2）预算调整未见调整手续。根据项目单位提交的《项目申报文本》，该项目预算为9,272,000元，包括保安人员和车辆费用9,072,000元、</w:t>
      </w:r>
      <w:r>
        <w:rPr>
          <w:rFonts w:ascii="仿宋_GB2312" w:hAnsi="宋体" w:eastAsia="仿宋_GB2312"/>
          <w:sz w:val="28"/>
          <w:szCs w:val="28"/>
        </w:rPr>
        <w:t>固定岗位保安服务费</w:t>
      </w:r>
      <w:r>
        <w:rPr>
          <w:rFonts w:hint="eastAsia" w:ascii="仿宋_GB2312" w:hAnsi="宋体" w:eastAsia="仿宋_GB2312"/>
          <w:sz w:val="28"/>
          <w:szCs w:val="28"/>
        </w:rPr>
        <w:t>200,000元。根据项目单位提供的评价资料，该项目公开招标预算控制价为9,072,000元，不包含</w:t>
      </w:r>
      <w:r>
        <w:rPr>
          <w:rFonts w:ascii="仿宋_GB2312" w:hAnsi="宋体" w:eastAsia="仿宋_GB2312"/>
          <w:sz w:val="28"/>
          <w:szCs w:val="28"/>
        </w:rPr>
        <w:t>固定岗位保安服务费</w:t>
      </w:r>
      <w:r>
        <w:rPr>
          <w:rFonts w:hint="eastAsia" w:ascii="仿宋_GB2312" w:hAnsi="宋体" w:eastAsia="仿宋_GB2312"/>
          <w:sz w:val="28"/>
          <w:szCs w:val="28"/>
        </w:rPr>
        <w:t>，实际也未支出</w:t>
      </w:r>
      <w:r>
        <w:rPr>
          <w:rFonts w:ascii="仿宋_GB2312" w:hAnsi="宋体" w:eastAsia="仿宋_GB2312"/>
          <w:sz w:val="28"/>
          <w:szCs w:val="28"/>
        </w:rPr>
        <w:t>固定岗位保安服务费</w:t>
      </w:r>
      <w:r>
        <w:rPr>
          <w:rFonts w:hint="eastAsia" w:ascii="仿宋_GB2312" w:hAnsi="宋体" w:eastAsia="仿宋_GB2312"/>
          <w:sz w:val="28"/>
          <w:szCs w:val="28"/>
        </w:rPr>
        <w:t>。但未见项目实施过程中对该项目预算进行及时调整。</w:t>
      </w:r>
    </w:p>
    <w:p w14:paraId="07193832">
      <w:pPr>
        <w:spacing w:line="560" w:lineRule="exact"/>
        <w:ind w:firstLine="560" w:firstLineChars="200"/>
        <w:rPr>
          <w:rFonts w:ascii="仿宋_GB2312" w:hAnsi="宋体" w:eastAsia="仿宋_GB2312"/>
          <w:sz w:val="28"/>
          <w:szCs w:val="28"/>
        </w:rPr>
      </w:pPr>
      <w:bookmarkStart w:id="33" w:name="_Toc177854407"/>
      <w:r>
        <w:rPr>
          <w:rFonts w:hint="eastAsia" w:ascii="仿宋_GB2312" w:hAnsi="宋体" w:eastAsia="仿宋_GB2312"/>
          <w:sz w:val="28"/>
          <w:szCs w:val="28"/>
        </w:rPr>
        <w:t>3.绩效管理水平有待进一步提升</w:t>
      </w:r>
      <w:bookmarkEnd w:id="33"/>
    </w:p>
    <w:p w14:paraId="5C087332">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项目绩效目标质量有待提升。一是指标完整性不足。根据该项目服务合同，将协助处置城市秩序、违法建设、安全防火、大气污染防治、道路桥涵巡查列为五大核心任务，但未见细化设定绩效指标。二是指标较为笼统。如时效指标为“工作开展时间——每日开展”，未细化、量化影响成本投入的核心时效指标巡查频次。</w:t>
      </w:r>
    </w:p>
    <w:p w14:paraId="4CF8E1F6">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（2）满意度调查有待完善。该项目调查样本选取原则不够清晰；调查问卷基本要素不全，如调查部门、调查人员、调查时间等均缺失。</w:t>
      </w:r>
    </w:p>
    <w:p w14:paraId="74E98745">
      <w:pPr>
        <w:spacing w:line="560" w:lineRule="exact"/>
        <w:ind w:firstLine="560" w:firstLineChars="200"/>
        <w:rPr>
          <w:rFonts w:ascii="仿宋_GB2312" w:hAnsi="宋体" w:eastAsia="仿宋_GB2312"/>
          <w:sz w:val="28"/>
          <w:szCs w:val="28"/>
        </w:rPr>
      </w:pPr>
      <w:bookmarkStart w:id="34" w:name="_Toc175829750"/>
      <w:bookmarkStart w:id="35" w:name="_Toc177854408"/>
      <w:bookmarkStart w:id="36" w:name="_Toc107562465"/>
      <w:r>
        <w:rPr>
          <w:rFonts w:hint="eastAsia" w:ascii="仿宋_GB2312" w:hAnsi="宋体" w:eastAsia="仿宋_GB2312"/>
          <w:sz w:val="28"/>
          <w:szCs w:val="28"/>
        </w:rPr>
        <w:t>（六）有关建议</w:t>
      </w:r>
      <w:bookmarkEnd w:id="34"/>
      <w:bookmarkEnd w:id="35"/>
      <w:bookmarkEnd w:id="36"/>
    </w:p>
    <w:p w14:paraId="6F7D8D77">
      <w:pPr>
        <w:spacing w:line="560" w:lineRule="exact"/>
        <w:ind w:firstLine="560" w:firstLineChars="200"/>
        <w:rPr>
          <w:rFonts w:ascii="仿宋_GB2312" w:hAnsi="宋体" w:eastAsia="仿宋_GB2312"/>
          <w:sz w:val="28"/>
          <w:szCs w:val="28"/>
        </w:rPr>
      </w:pPr>
      <w:bookmarkStart w:id="37" w:name="_Toc177854409"/>
      <w:r>
        <w:rPr>
          <w:rFonts w:hint="eastAsia" w:ascii="仿宋_GB2312" w:hAnsi="宋体" w:eastAsia="仿宋_GB2312"/>
          <w:sz w:val="28"/>
          <w:szCs w:val="28"/>
        </w:rPr>
        <w:t>1.加强项目过程管理，提升精细化管理水平</w:t>
      </w:r>
      <w:bookmarkEnd w:id="37"/>
    </w:p>
    <w:p w14:paraId="02419CDA">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一是完善实施方案，避免出现内容要素不完整的情况，使实施方案更好指导项目的实施。二是加强对保安服务过程的监管。建立有效的履约监管机制，不定期对第三方服务单位履约情况进行抽查、检查，确保合同条款履行到位。建立整改机制，对于服务单位履约过程中存在的问题，及时督促整改，对于整改不到位的，扣罚一定服务费用，防止多次出现不符合合同规定的行为。三是加强采购管理、合同管理。建议项目单位梳理存档的招投标资料，查找问题存在的原因，在以后的招投标过程中以此为鉴，规范管理。建议项目单位加强合同管理，在签订政府购买服务项目合同时，严格遵守《政府购买服务管理办法》，提高合同规范性。</w:t>
      </w:r>
    </w:p>
    <w:p w14:paraId="1ED49BE0">
      <w:pPr>
        <w:spacing w:line="560" w:lineRule="exact"/>
        <w:ind w:firstLine="560" w:firstLineChars="200"/>
        <w:rPr>
          <w:rFonts w:ascii="仿宋_GB2312" w:hAnsi="宋体" w:eastAsia="仿宋_GB2312"/>
          <w:sz w:val="28"/>
          <w:szCs w:val="28"/>
        </w:rPr>
      </w:pPr>
      <w:bookmarkStart w:id="38" w:name="_Toc177854410"/>
      <w:r>
        <w:rPr>
          <w:rFonts w:hint="eastAsia" w:ascii="仿宋_GB2312" w:hAnsi="宋体" w:eastAsia="仿宋_GB2312"/>
          <w:sz w:val="28"/>
          <w:szCs w:val="28"/>
        </w:rPr>
        <w:t>2.提高预算编制质量，加强预算管理</w:t>
      </w:r>
      <w:bookmarkEnd w:id="38"/>
    </w:p>
    <w:p w14:paraId="143183F5">
      <w:pPr>
        <w:pStyle w:val="7"/>
        <w:spacing w:line="560" w:lineRule="exact"/>
        <w:ind w:firstLine="560" w:firstLineChars="200"/>
        <w:rPr>
          <w:rFonts w:ascii="仿宋_GB2312" w:hAnsi="宋体" w:eastAsia="仿宋_GB2312"/>
          <w:sz w:val="28"/>
          <w:szCs w:val="28"/>
        </w:rPr>
      </w:pPr>
      <w:bookmarkStart w:id="39" w:name="_Toc175829752"/>
      <w:r>
        <w:rPr>
          <w:rFonts w:hint="eastAsia" w:ascii="仿宋_GB2312" w:hAnsi="宋体" w:eastAsia="仿宋_GB2312"/>
          <w:sz w:val="28"/>
          <w:szCs w:val="28"/>
        </w:rPr>
        <w:t>一是提高预算编制质量，科学合理地进行预算测算。按照项目具体实施内容细化测算，为需要投入的人员、车数量和单价提供充分依据，提升预算编制的科学性和准确性，最大限度发挥财政资金使用效益。二是加强预算管理，对于实际执行与预算编制不一致的情况，及时进行预算调整，增强费用支出合理性。</w:t>
      </w:r>
    </w:p>
    <w:bookmarkEnd w:id="39"/>
    <w:p w14:paraId="318F2663">
      <w:pPr>
        <w:pStyle w:val="4"/>
        <w:spacing w:before="0" w:beforeAutospacing="0" w:after="0" w:afterAutospacing="0" w:line="560" w:lineRule="exact"/>
        <w:ind w:firstLine="560" w:firstLineChars="200"/>
        <w:rPr>
          <w:rFonts w:ascii="仿宋_GB2312" w:hAnsi="宋体" w:eastAsia="仿宋_GB2312"/>
          <w:b w:val="0"/>
          <w:bCs w:val="0"/>
          <w:kern w:val="2"/>
          <w:sz w:val="28"/>
          <w:szCs w:val="28"/>
        </w:rPr>
      </w:pPr>
      <w:bookmarkStart w:id="40" w:name="_Toc177854411"/>
      <w:bookmarkStart w:id="41" w:name="_Toc175829753"/>
      <w:r>
        <w:rPr>
          <w:rFonts w:hint="eastAsia" w:ascii="仿宋_GB2312" w:hAnsi="宋体" w:eastAsia="仿宋_GB2312"/>
          <w:b w:val="0"/>
          <w:bCs w:val="0"/>
          <w:kern w:val="2"/>
          <w:sz w:val="28"/>
          <w:szCs w:val="28"/>
        </w:rPr>
        <w:t>3.提高项目绩效管理水平</w:t>
      </w:r>
      <w:bookmarkEnd w:id="40"/>
      <w:bookmarkEnd w:id="41"/>
    </w:p>
    <w:p w14:paraId="695E81EA">
      <w:pPr>
        <w:pStyle w:val="7"/>
        <w:spacing w:line="560" w:lineRule="exact"/>
        <w:ind w:firstLine="560" w:firstLineChars="200"/>
        <w:rPr>
          <w:rFonts w:ascii="仿宋_GB2312" w:hAnsi="宋体" w:eastAsia="仿宋_GB2312"/>
          <w:sz w:val="28"/>
          <w:szCs w:val="28"/>
        </w:rPr>
      </w:pPr>
      <w:bookmarkStart w:id="42" w:name="_Hlk176961564"/>
      <w:r>
        <w:rPr>
          <w:rFonts w:hint="eastAsia" w:ascii="仿宋_GB2312" w:hAnsi="宋体" w:eastAsia="仿宋_GB2312"/>
          <w:sz w:val="28"/>
          <w:szCs w:val="28"/>
        </w:rPr>
        <w:t>一是合理设置绩效目标。绩效目标设计应紧扣项目重点实施内容，绩效指标设置应注重合理、量化、细化、可考量，加强绩效指标与项目实施内容的相关性，确保真实准确反映项目实施效果。例如应根据违法建设、安全防火等不同工作内容分别设置产出和效益指标，并进一步量化效益指标。二是重视满意度调查工作，优化满意度调查方法，科学设计调查问卷，增强调查问卷的有效性，合理选择调查对象，确保既有代表性又有针对性，加强问卷的统计分析和结果应用，持续推进项目绩效的改善和提升。</w:t>
      </w:r>
      <w:bookmarkEnd w:id="42"/>
    </w:p>
    <w:p w14:paraId="007CFA00">
      <w:pPr>
        <w:pStyle w:val="3"/>
        <w:spacing w:before="0" w:after="0" w:line="560" w:lineRule="exact"/>
        <w:ind w:firstLine="560" w:firstLineChars="200"/>
        <w:rPr>
          <w:rFonts w:ascii="仿宋_GB2312" w:hAnsi="宋体" w:eastAsia="仿宋_GB2312"/>
          <w:b w:val="0"/>
          <w:bCs w:val="0"/>
          <w:kern w:val="2"/>
          <w:sz w:val="28"/>
          <w:szCs w:val="28"/>
        </w:rPr>
      </w:pPr>
      <w:bookmarkStart w:id="43" w:name="_Toc175829754"/>
      <w:bookmarkStart w:id="44" w:name="_Toc177854412"/>
      <w:r>
        <w:rPr>
          <w:rFonts w:hint="eastAsia" w:ascii="仿宋_GB2312" w:hAnsi="宋体" w:eastAsia="仿宋_GB2312"/>
          <w:b w:val="0"/>
          <w:bCs w:val="0"/>
          <w:kern w:val="2"/>
          <w:sz w:val="28"/>
          <w:szCs w:val="28"/>
        </w:rPr>
        <w:t>（七）其他需要说明的问题</w:t>
      </w:r>
      <w:bookmarkEnd w:id="43"/>
      <w:bookmarkEnd w:id="44"/>
    </w:p>
    <w:p w14:paraId="6A5052C6">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本报告是工作组根据对该项目提供的材料进行全面分析，结合调研情况，在专家评价意见的基础上综合形成的。本报告的结论与意见是参考性的，仅供预算管理使用，不做其他用途。</w:t>
      </w:r>
    </w:p>
    <w:p w14:paraId="2CC3C1DC">
      <w:pPr>
        <w:pStyle w:val="3"/>
        <w:spacing w:before="0" w:after="0" w:line="560" w:lineRule="exact"/>
        <w:ind w:firstLine="560" w:firstLineChars="200"/>
        <w:rPr>
          <w:rFonts w:ascii="仿宋_GB2312" w:hAnsi="宋体" w:eastAsia="仿宋_GB2312"/>
          <w:b w:val="0"/>
          <w:bCs w:val="0"/>
          <w:kern w:val="2"/>
          <w:sz w:val="28"/>
          <w:szCs w:val="28"/>
        </w:rPr>
      </w:pPr>
      <w:bookmarkStart w:id="45" w:name="_Toc175829755"/>
      <w:bookmarkStart w:id="46" w:name="_Toc177854413"/>
      <w:bookmarkStart w:id="47" w:name="_Toc107562469"/>
      <w:r>
        <w:rPr>
          <w:rFonts w:hint="eastAsia" w:ascii="仿宋_GB2312" w:hAnsi="宋体" w:eastAsia="仿宋_GB2312"/>
          <w:b w:val="0"/>
          <w:bCs w:val="0"/>
          <w:kern w:val="2"/>
          <w:sz w:val="28"/>
          <w:szCs w:val="28"/>
        </w:rPr>
        <w:t>（八）附件</w:t>
      </w:r>
      <w:bookmarkEnd w:id="45"/>
      <w:bookmarkEnd w:id="46"/>
      <w:bookmarkEnd w:id="47"/>
    </w:p>
    <w:p w14:paraId="4824686C">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附件：项目绩效评价指标体系及评分表</w:t>
      </w:r>
    </w:p>
    <w:p w14:paraId="6C8539D3">
      <w:pPr>
        <w:widowControl/>
        <w:spacing w:line="560" w:lineRule="exact"/>
        <w:ind w:firstLine="200"/>
        <w:rPr>
          <w:rFonts w:ascii="仿宋_GB2312" w:hAnsi="宋体" w:eastAsia="仿宋_GB2312"/>
          <w:sz w:val="28"/>
          <w:szCs w:val="28"/>
        </w:rPr>
      </w:pPr>
      <w:r>
        <w:rPr>
          <w:rFonts w:ascii="仿宋_GB2312" w:hAnsi="宋体" w:eastAsia="仿宋_GB2312"/>
          <w:sz w:val="28"/>
          <w:szCs w:val="28"/>
        </w:rPr>
        <w:br w:type="page"/>
      </w:r>
    </w:p>
    <w:p w14:paraId="17E21B62">
      <w:pPr>
        <w:adjustRightInd w:val="0"/>
        <w:snapToGrid w:val="0"/>
        <w:spacing w:line="360" w:lineRule="auto"/>
        <w:jc w:val="left"/>
        <w:rPr>
          <w:rFonts w:ascii="黑体" w:hAnsi="黑体" w:eastAsia="黑体"/>
          <w:sz w:val="32"/>
          <w:szCs w:val="32"/>
        </w:rPr>
      </w:pPr>
      <w:r>
        <w:rPr>
          <w:rFonts w:hint="eastAsia" w:ascii="黑体" w:hAnsi="黑体" w:eastAsia="黑体"/>
          <w:sz w:val="32"/>
          <w:szCs w:val="32"/>
        </w:rPr>
        <w:t>附件</w:t>
      </w:r>
    </w:p>
    <w:p w14:paraId="228EA946">
      <w:pPr>
        <w:adjustRightInd w:val="0"/>
        <w:snapToGrid w:val="0"/>
        <w:jc w:val="center"/>
        <w:rPr>
          <w:rFonts w:asciiTheme="minorEastAsia" w:hAnsiTheme="minorEastAsia"/>
          <w:b/>
          <w:sz w:val="28"/>
          <w:szCs w:val="28"/>
        </w:rPr>
      </w:pPr>
      <w:bookmarkStart w:id="48" w:name="_Toc56404961"/>
      <w:r>
        <w:rPr>
          <w:rFonts w:hint="eastAsia" w:asciiTheme="minorEastAsia" w:hAnsiTheme="minorEastAsia"/>
          <w:b/>
          <w:sz w:val="28"/>
          <w:szCs w:val="28"/>
        </w:rPr>
        <w:t>项目绩效评价指标体系及评分表</w:t>
      </w:r>
      <w:bookmarkEnd w:id="48"/>
    </w:p>
    <w:p w14:paraId="37CF4872">
      <w:pPr>
        <w:adjustRightInd w:val="0"/>
        <w:snapToGrid w:val="0"/>
        <w:jc w:val="center"/>
        <w:rPr>
          <w:rFonts w:asciiTheme="minorEastAsia" w:hAnsiTheme="minorEastAsia"/>
          <w:b/>
          <w:sz w:val="28"/>
          <w:szCs w:val="28"/>
        </w:rPr>
      </w:pPr>
    </w:p>
    <w:tbl>
      <w:tblPr>
        <w:tblStyle w:val="1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708"/>
        <w:gridCol w:w="1843"/>
        <w:gridCol w:w="709"/>
        <w:gridCol w:w="788"/>
        <w:gridCol w:w="3068"/>
      </w:tblGrid>
      <w:tr w14:paraId="11BC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101" w:type="dxa"/>
            <w:vAlign w:val="center"/>
          </w:tcPr>
          <w:p w14:paraId="0A2A5B0A">
            <w:pPr>
              <w:jc w:val="center"/>
              <w:rPr>
                <w:rFonts w:asciiTheme="minorEastAsia" w:hAnsiTheme="minorEastAsia"/>
                <w:b/>
                <w:bCs/>
                <w:szCs w:val="21"/>
              </w:rPr>
            </w:pPr>
            <w:r>
              <w:rPr>
                <w:rFonts w:hint="eastAsia" w:asciiTheme="minorEastAsia" w:hAnsiTheme="minorEastAsia"/>
                <w:b/>
                <w:bCs/>
                <w:szCs w:val="21"/>
              </w:rPr>
              <w:t>一级指标</w:t>
            </w:r>
          </w:p>
        </w:tc>
        <w:tc>
          <w:tcPr>
            <w:tcW w:w="1134" w:type="dxa"/>
            <w:vAlign w:val="center"/>
          </w:tcPr>
          <w:p w14:paraId="7796D886">
            <w:pPr>
              <w:jc w:val="center"/>
              <w:rPr>
                <w:rFonts w:asciiTheme="minorEastAsia" w:hAnsiTheme="minorEastAsia"/>
                <w:b/>
                <w:bCs/>
                <w:szCs w:val="21"/>
              </w:rPr>
            </w:pPr>
            <w:r>
              <w:rPr>
                <w:rFonts w:hint="eastAsia" w:asciiTheme="minorEastAsia" w:hAnsiTheme="minorEastAsia"/>
                <w:b/>
                <w:bCs/>
                <w:szCs w:val="21"/>
              </w:rPr>
              <w:t>二级指标</w:t>
            </w:r>
          </w:p>
        </w:tc>
        <w:tc>
          <w:tcPr>
            <w:tcW w:w="708" w:type="dxa"/>
            <w:vAlign w:val="center"/>
          </w:tcPr>
          <w:p w14:paraId="4D7E3F7E">
            <w:pPr>
              <w:jc w:val="center"/>
              <w:rPr>
                <w:rFonts w:asciiTheme="minorEastAsia" w:hAnsiTheme="minorEastAsia"/>
                <w:b/>
                <w:bCs/>
                <w:szCs w:val="21"/>
              </w:rPr>
            </w:pPr>
            <w:r>
              <w:rPr>
                <w:rFonts w:hint="eastAsia" w:asciiTheme="minorEastAsia" w:hAnsiTheme="minorEastAsia"/>
                <w:b/>
                <w:bCs/>
                <w:szCs w:val="21"/>
              </w:rPr>
              <w:t>分值</w:t>
            </w:r>
          </w:p>
        </w:tc>
        <w:tc>
          <w:tcPr>
            <w:tcW w:w="1843" w:type="dxa"/>
            <w:vAlign w:val="center"/>
          </w:tcPr>
          <w:p w14:paraId="485C12EF">
            <w:pPr>
              <w:jc w:val="center"/>
              <w:rPr>
                <w:rFonts w:asciiTheme="minorEastAsia" w:hAnsiTheme="minorEastAsia"/>
                <w:b/>
                <w:bCs/>
                <w:szCs w:val="21"/>
              </w:rPr>
            </w:pPr>
            <w:r>
              <w:rPr>
                <w:rFonts w:hint="eastAsia" w:asciiTheme="minorEastAsia" w:hAnsiTheme="minorEastAsia"/>
                <w:b/>
                <w:bCs/>
                <w:szCs w:val="21"/>
              </w:rPr>
              <w:t>三级指标</w:t>
            </w:r>
          </w:p>
        </w:tc>
        <w:tc>
          <w:tcPr>
            <w:tcW w:w="709" w:type="dxa"/>
            <w:vAlign w:val="center"/>
          </w:tcPr>
          <w:p w14:paraId="2073F7C6">
            <w:pPr>
              <w:jc w:val="center"/>
              <w:rPr>
                <w:rFonts w:asciiTheme="minorEastAsia" w:hAnsiTheme="minorEastAsia"/>
                <w:b/>
                <w:bCs/>
                <w:szCs w:val="21"/>
              </w:rPr>
            </w:pPr>
            <w:r>
              <w:rPr>
                <w:rFonts w:hint="eastAsia" w:asciiTheme="minorEastAsia" w:hAnsiTheme="minorEastAsia"/>
                <w:b/>
                <w:bCs/>
                <w:szCs w:val="21"/>
              </w:rPr>
              <w:t>分值</w:t>
            </w:r>
          </w:p>
        </w:tc>
        <w:tc>
          <w:tcPr>
            <w:tcW w:w="788" w:type="dxa"/>
            <w:vAlign w:val="center"/>
          </w:tcPr>
          <w:p w14:paraId="4B8D63D5">
            <w:pPr>
              <w:jc w:val="center"/>
              <w:rPr>
                <w:rFonts w:asciiTheme="minorEastAsia" w:hAnsiTheme="minorEastAsia"/>
                <w:b/>
                <w:bCs/>
                <w:szCs w:val="21"/>
              </w:rPr>
            </w:pPr>
            <w:r>
              <w:rPr>
                <w:rFonts w:hint="eastAsia" w:asciiTheme="minorEastAsia" w:hAnsiTheme="minorEastAsia"/>
                <w:b/>
                <w:bCs/>
                <w:szCs w:val="21"/>
              </w:rPr>
              <w:t>专家</w:t>
            </w:r>
          </w:p>
          <w:p w14:paraId="01ACAE99">
            <w:pPr>
              <w:jc w:val="center"/>
              <w:rPr>
                <w:rFonts w:asciiTheme="minorEastAsia" w:hAnsiTheme="minorEastAsia"/>
                <w:b/>
                <w:bCs/>
                <w:szCs w:val="21"/>
              </w:rPr>
            </w:pPr>
            <w:r>
              <w:rPr>
                <w:rFonts w:hint="eastAsia" w:asciiTheme="minorEastAsia" w:hAnsiTheme="minorEastAsia"/>
                <w:b/>
                <w:bCs/>
                <w:szCs w:val="21"/>
              </w:rPr>
              <w:t>评分</w:t>
            </w:r>
          </w:p>
        </w:tc>
        <w:tc>
          <w:tcPr>
            <w:tcW w:w="3068" w:type="dxa"/>
            <w:vAlign w:val="center"/>
          </w:tcPr>
          <w:p w14:paraId="56B5C7D5">
            <w:pPr>
              <w:jc w:val="center"/>
              <w:rPr>
                <w:rFonts w:asciiTheme="minorEastAsia" w:hAnsiTheme="minorEastAsia"/>
                <w:b/>
                <w:bCs/>
                <w:szCs w:val="21"/>
              </w:rPr>
            </w:pPr>
            <w:r>
              <w:rPr>
                <w:rFonts w:hint="eastAsia" w:asciiTheme="minorEastAsia" w:hAnsiTheme="minorEastAsia"/>
                <w:b/>
                <w:bCs/>
                <w:szCs w:val="21"/>
              </w:rPr>
              <w:t>扣分理由</w:t>
            </w:r>
          </w:p>
        </w:tc>
      </w:tr>
      <w:tr w14:paraId="72F4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restart"/>
            <w:vAlign w:val="center"/>
          </w:tcPr>
          <w:p w14:paraId="7A328C28">
            <w:pPr>
              <w:jc w:val="center"/>
              <w:rPr>
                <w:rFonts w:asciiTheme="minorEastAsia" w:hAnsiTheme="minorEastAsia"/>
                <w:szCs w:val="21"/>
              </w:rPr>
            </w:pPr>
            <w:r>
              <w:rPr>
                <w:rFonts w:hint="eastAsia" w:asciiTheme="minorEastAsia" w:hAnsiTheme="minorEastAsia"/>
                <w:szCs w:val="21"/>
              </w:rPr>
              <w:t>决策</w:t>
            </w:r>
          </w:p>
          <w:p w14:paraId="226DAA77">
            <w:pPr>
              <w:rPr>
                <w:rFonts w:cs="宋体" w:asciiTheme="minorEastAsia" w:hAnsiTheme="minorEastAsia"/>
                <w:b/>
                <w:bCs/>
                <w:color w:val="000000"/>
                <w:kern w:val="0"/>
                <w:szCs w:val="21"/>
              </w:rPr>
            </w:pPr>
            <w:r>
              <w:rPr>
                <w:rFonts w:hint="eastAsia" w:asciiTheme="minorEastAsia" w:hAnsiTheme="minorEastAsia"/>
                <w:szCs w:val="21"/>
              </w:rPr>
              <w:t>（20分）</w:t>
            </w:r>
          </w:p>
        </w:tc>
        <w:tc>
          <w:tcPr>
            <w:tcW w:w="1134" w:type="dxa"/>
            <w:vMerge w:val="restart"/>
            <w:vAlign w:val="center"/>
          </w:tcPr>
          <w:p w14:paraId="7E4B70C8">
            <w:pPr>
              <w:jc w:val="center"/>
              <w:rPr>
                <w:rFonts w:cs="宋体" w:asciiTheme="minorEastAsia" w:hAnsiTheme="minorEastAsia"/>
                <w:b/>
                <w:bCs/>
                <w:color w:val="000000"/>
                <w:kern w:val="0"/>
                <w:szCs w:val="21"/>
              </w:rPr>
            </w:pPr>
            <w:r>
              <w:rPr>
                <w:rFonts w:hint="eastAsia" w:asciiTheme="minorEastAsia" w:hAnsiTheme="minorEastAsia"/>
                <w:szCs w:val="21"/>
              </w:rPr>
              <w:t>项目立项</w:t>
            </w:r>
          </w:p>
        </w:tc>
        <w:tc>
          <w:tcPr>
            <w:tcW w:w="708" w:type="dxa"/>
            <w:vMerge w:val="restart"/>
            <w:vAlign w:val="center"/>
          </w:tcPr>
          <w:p w14:paraId="04B48B26">
            <w:pPr>
              <w:jc w:val="center"/>
              <w:rPr>
                <w:rFonts w:asciiTheme="minorEastAsia" w:hAnsiTheme="minorEastAsia"/>
                <w:sz w:val="20"/>
                <w:szCs w:val="20"/>
              </w:rPr>
            </w:pPr>
            <w:r>
              <w:rPr>
                <w:rFonts w:hint="eastAsia" w:asciiTheme="minorEastAsia" w:hAnsiTheme="minorEastAsia"/>
                <w:sz w:val="20"/>
                <w:szCs w:val="20"/>
              </w:rPr>
              <w:t>8</w:t>
            </w:r>
          </w:p>
        </w:tc>
        <w:tc>
          <w:tcPr>
            <w:tcW w:w="1843" w:type="dxa"/>
            <w:vAlign w:val="center"/>
          </w:tcPr>
          <w:p w14:paraId="33DA33C2">
            <w:pPr>
              <w:jc w:val="center"/>
              <w:rPr>
                <w:rFonts w:cs="宋体" w:asciiTheme="minorEastAsia" w:hAnsiTheme="minorEastAsia"/>
                <w:b/>
                <w:bCs/>
                <w:color w:val="000000"/>
                <w:kern w:val="0"/>
                <w:szCs w:val="21"/>
              </w:rPr>
            </w:pPr>
            <w:r>
              <w:rPr>
                <w:rFonts w:hint="eastAsia" w:asciiTheme="minorEastAsia" w:hAnsiTheme="minorEastAsia"/>
                <w:szCs w:val="21"/>
              </w:rPr>
              <w:t>立项依据充分性</w:t>
            </w:r>
          </w:p>
        </w:tc>
        <w:tc>
          <w:tcPr>
            <w:tcW w:w="709" w:type="dxa"/>
            <w:vAlign w:val="center"/>
          </w:tcPr>
          <w:p w14:paraId="16B52C83">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4E8A02B1">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4.00</w:t>
            </w:r>
          </w:p>
        </w:tc>
        <w:tc>
          <w:tcPr>
            <w:tcW w:w="3068" w:type="dxa"/>
            <w:vAlign w:val="center"/>
          </w:tcPr>
          <w:p w14:paraId="5782162E">
            <w:pPr>
              <w:widowControl/>
              <w:jc w:val="left"/>
              <w:textAlignment w:val="center"/>
              <w:rPr>
                <w:rFonts w:cs="宋体" w:asciiTheme="minorEastAsia" w:hAnsiTheme="minorEastAsia"/>
                <w:bCs/>
                <w:color w:val="000000"/>
                <w:kern w:val="0"/>
                <w:sz w:val="20"/>
                <w:szCs w:val="20"/>
              </w:rPr>
            </w:pPr>
          </w:p>
        </w:tc>
      </w:tr>
      <w:tr w14:paraId="406FB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04C1280C">
            <w:pPr>
              <w:jc w:val="center"/>
              <w:rPr>
                <w:rFonts w:cs="宋体" w:asciiTheme="minorEastAsia" w:hAnsiTheme="minorEastAsia"/>
                <w:b/>
                <w:bCs/>
                <w:color w:val="000000"/>
                <w:kern w:val="0"/>
                <w:szCs w:val="21"/>
              </w:rPr>
            </w:pPr>
          </w:p>
        </w:tc>
        <w:tc>
          <w:tcPr>
            <w:tcW w:w="1134" w:type="dxa"/>
            <w:vMerge w:val="continue"/>
            <w:vAlign w:val="center"/>
          </w:tcPr>
          <w:p w14:paraId="7FB677D9">
            <w:pPr>
              <w:jc w:val="center"/>
              <w:rPr>
                <w:rFonts w:cs="宋体" w:asciiTheme="minorEastAsia" w:hAnsiTheme="minorEastAsia"/>
                <w:b/>
                <w:bCs/>
                <w:color w:val="000000"/>
                <w:kern w:val="0"/>
                <w:szCs w:val="21"/>
              </w:rPr>
            </w:pPr>
          </w:p>
        </w:tc>
        <w:tc>
          <w:tcPr>
            <w:tcW w:w="708" w:type="dxa"/>
            <w:vMerge w:val="continue"/>
            <w:vAlign w:val="center"/>
          </w:tcPr>
          <w:p w14:paraId="2DF2C6E0">
            <w:pPr>
              <w:jc w:val="center"/>
              <w:rPr>
                <w:rFonts w:asciiTheme="minorEastAsia" w:hAnsiTheme="minorEastAsia"/>
                <w:sz w:val="20"/>
                <w:szCs w:val="20"/>
              </w:rPr>
            </w:pPr>
          </w:p>
        </w:tc>
        <w:tc>
          <w:tcPr>
            <w:tcW w:w="1843" w:type="dxa"/>
            <w:vAlign w:val="center"/>
          </w:tcPr>
          <w:p w14:paraId="40F757EA">
            <w:pPr>
              <w:jc w:val="center"/>
              <w:rPr>
                <w:rFonts w:cs="宋体" w:asciiTheme="minorEastAsia" w:hAnsiTheme="minorEastAsia"/>
                <w:b/>
                <w:bCs/>
                <w:color w:val="000000"/>
                <w:kern w:val="0"/>
                <w:szCs w:val="21"/>
              </w:rPr>
            </w:pPr>
            <w:r>
              <w:rPr>
                <w:rFonts w:hint="eastAsia" w:asciiTheme="minorEastAsia" w:hAnsiTheme="minorEastAsia"/>
                <w:szCs w:val="21"/>
              </w:rPr>
              <w:t>立项程序规范性</w:t>
            </w:r>
          </w:p>
        </w:tc>
        <w:tc>
          <w:tcPr>
            <w:tcW w:w="709" w:type="dxa"/>
            <w:vAlign w:val="center"/>
          </w:tcPr>
          <w:p w14:paraId="089B7AF3">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6FB23B5E">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3.20 </w:t>
            </w:r>
          </w:p>
        </w:tc>
        <w:tc>
          <w:tcPr>
            <w:tcW w:w="3068" w:type="dxa"/>
            <w:vAlign w:val="center"/>
          </w:tcPr>
          <w:p w14:paraId="743E23D1">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预算测算不充分，未询价。</w:t>
            </w:r>
          </w:p>
        </w:tc>
      </w:tr>
      <w:tr w14:paraId="36A6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1D80022D">
            <w:pPr>
              <w:jc w:val="center"/>
              <w:rPr>
                <w:rFonts w:cs="宋体" w:asciiTheme="minorEastAsia" w:hAnsiTheme="minorEastAsia"/>
                <w:b/>
                <w:bCs/>
                <w:color w:val="000000"/>
                <w:kern w:val="0"/>
                <w:szCs w:val="21"/>
              </w:rPr>
            </w:pPr>
          </w:p>
        </w:tc>
        <w:tc>
          <w:tcPr>
            <w:tcW w:w="1134" w:type="dxa"/>
            <w:vMerge w:val="restart"/>
            <w:vAlign w:val="center"/>
          </w:tcPr>
          <w:p w14:paraId="24DCA6DF">
            <w:pPr>
              <w:jc w:val="center"/>
              <w:rPr>
                <w:rFonts w:cs="宋体" w:asciiTheme="minorEastAsia" w:hAnsiTheme="minorEastAsia"/>
                <w:b/>
                <w:bCs/>
                <w:color w:val="000000"/>
                <w:kern w:val="0"/>
                <w:szCs w:val="21"/>
              </w:rPr>
            </w:pPr>
            <w:r>
              <w:rPr>
                <w:rFonts w:hint="eastAsia" w:asciiTheme="minorEastAsia" w:hAnsiTheme="minorEastAsia"/>
                <w:szCs w:val="21"/>
              </w:rPr>
              <w:t>绩效目标</w:t>
            </w:r>
          </w:p>
        </w:tc>
        <w:tc>
          <w:tcPr>
            <w:tcW w:w="708" w:type="dxa"/>
            <w:vMerge w:val="restart"/>
            <w:vAlign w:val="center"/>
          </w:tcPr>
          <w:p w14:paraId="69278BA5">
            <w:pPr>
              <w:jc w:val="center"/>
              <w:rPr>
                <w:rFonts w:asciiTheme="minorEastAsia" w:hAnsiTheme="minorEastAsia"/>
                <w:sz w:val="20"/>
                <w:szCs w:val="20"/>
              </w:rPr>
            </w:pPr>
            <w:r>
              <w:rPr>
                <w:rFonts w:hint="eastAsia" w:asciiTheme="minorEastAsia" w:hAnsiTheme="minorEastAsia"/>
                <w:sz w:val="20"/>
                <w:szCs w:val="20"/>
              </w:rPr>
              <w:t>8</w:t>
            </w:r>
          </w:p>
        </w:tc>
        <w:tc>
          <w:tcPr>
            <w:tcW w:w="1843" w:type="dxa"/>
            <w:vAlign w:val="center"/>
          </w:tcPr>
          <w:p w14:paraId="6B40F8C6">
            <w:pPr>
              <w:jc w:val="center"/>
              <w:rPr>
                <w:rFonts w:cs="宋体" w:asciiTheme="minorEastAsia" w:hAnsiTheme="minorEastAsia"/>
                <w:b/>
                <w:bCs/>
                <w:color w:val="000000"/>
                <w:kern w:val="0"/>
                <w:szCs w:val="21"/>
              </w:rPr>
            </w:pPr>
            <w:r>
              <w:rPr>
                <w:rFonts w:hint="eastAsia" w:asciiTheme="minorEastAsia" w:hAnsiTheme="minorEastAsia"/>
                <w:szCs w:val="21"/>
              </w:rPr>
              <w:t>绩效目标合理性</w:t>
            </w:r>
          </w:p>
        </w:tc>
        <w:tc>
          <w:tcPr>
            <w:tcW w:w="709" w:type="dxa"/>
            <w:vAlign w:val="center"/>
          </w:tcPr>
          <w:p w14:paraId="6590E2B7">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18166E68">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4.00 </w:t>
            </w:r>
          </w:p>
        </w:tc>
        <w:tc>
          <w:tcPr>
            <w:tcW w:w="3068" w:type="dxa"/>
            <w:vAlign w:val="center"/>
          </w:tcPr>
          <w:p w14:paraId="57B735B5">
            <w:pPr>
              <w:widowControl/>
              <w:jc w:val="left"/>
              <w:textAlignment w:val="center"/>
              <w:rPr>
                <w:rFonts w:cs="宋体" w:asciiTheme="minorEastAsia" w:hAnsiTheme="minorEastAsia"/>
                <w:bCs/>
                <w:color w:val="000000"/>
                <w:kern w:val="0"/>
                <w:sz w:val="20"/>
                <w:szCs w:val="20"/>
              </w:rPr>
            </w:pPr>
          </w:p>
        </w:tc>
      </w:tr>
      <w:tr w14:paraId="600F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6C5D9770">
            <w:pPr>
              <w:jc w:val="center"/>
              <w:rPr>
                <w:rFonts w:cs="宋体" w:asciiTheme="minorEastAsia" w:hAnsiTheme="minorEastAsia"/>
                <w:b/>
                <w:bCs/>
                <w:color w:val="000000"/>
                <w:kern w:val="0"/>
                <w:szCs w:val="21"/>
              </w:rPr>
            </w:pPr>
          </w:p>
        </w:tc>
        <w:tc>
          <w:tcPr>
            <w:tcW w:w="1134" w:type="dxa"/>
            <w:vMerge w:val="continue"/>
            <w:vAlign w:val="center"/>
          </w:tcPr>
          <w:p w14:paraId="3AF272B2">
            <w:pPr>
              <w:jc w:val="center"/>
              <w:rPr>
                <w:rFonts w:cs="宋体" w:asciiTheme="minorEastAsia" w:hAnsiTheme="minorEastAsia"/>
                <w:b/>
                <w:bCs/>
                <w:color w:val="000000"/>
                <w:kern w:val="0"/>
                <w:szCs w:val="21"/>
              </w:rPr>
            </w:pPr>
          </w:p>
        </w:tc>
        <w:tc>
          <w:tcPr>
            <w:tcW w:w="708" w:type="dxa"/>
            <w:vMerge w:val="continue"/>
            <w:vAlign w:val="center"/>
          </w:tcPr>
          <w:p w14:paraId="1ED8DFDC">
            <w:pPr>
              <w:jc w:val="center"/>
              <w:rPr>
                <w:rFonts w:asciiTheme="minorEastAsia" w:hAnsiTheme="minorEastAsia"/>
                <w:sz w:val="20"/>
                <w:szCs w:val="20"/>
              </w:rPr>
            </w:pPr>
          </w:p>
        </w:tc>
        <w:tc>
          <w:tcPr>
            <w:tcW w:w="1843" w:type="dxa"/>
            <w:vAlign w:val="center"/>
          </w:tcPr>
          <w:p w14:paraId="5E54A558">
            <w:pPr>
              <w:jc w:val="center"/>
              <w:rPr>
                <w:rFonts w:cs="宋体" w:asciiTheme="minorEastAsia" w:hAnsiTheme="minorEastAsia"/>
                <w:b/>
                <w:bCs/>
                <w:color w:val="000000"/>
                <w:kern w:val="0"/>
                <w:szCs w:val="21"/>
              </w:rPr>
            </w:pPr>
            <w:r>
              <w:rPr>
                <w:rFonts w:hint="eastAsia" w:asciiTheme="minorEastAsia" w:hAnsiTheme="minorEastAsia"/>
                <w:szCs w:val="21"/>
              </w:rPr>
              <w:t>绩效指标明确性</w:t>
            </w:r>
          </w:p>
        </w:tc>
        <w:tc>
          <w:tcPr>
            <w:tcW w:w="709" w:type="dxa"/>
            <w:vAlign w:val="center"/>
          </w:tcPr>
          <w:p w14:paraId="1762D2C1">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2B1533DE">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3.00 </w:t>
            </w:r>
          </w:p>
        </w:tc>
        <w:tc>
          <w:tcPr>
            <w:tcW w:w="3068" w:type="dxa"/>
            <w:vAlign w:val="center"/>
          </w:tcPr>
          <w:p w14:paraId="5ABE95D8">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绩效指标不够全面、细化、量化。</w:t>
            </w:r>
          </w:p>
        </w:tc>
      </w:tr>
      <w:tr w14:paraId="757D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3BD9DAF2">
            <w:pPr>
              <w:jc w:val="center"/>
              <w:rPr>
                <w:rFonts w:cs="宋体" w:asciiTheme="minorEastAsia" w:hAnsiTheme="minorEastAsia"/>
                <w:b/>
                <w:bCs/>
                <w:color w:val="000000"/>
                <w:kern w:val="0"/>
                <w:szCs w:val="21"/>
              </w:rPr>
            </w:pPr>
          </w:p>
        </w:tc>
        <w:tc>
          <w:tcPr>
            <w:tcW w:w="1134" w:type="dxa"/>
            <w:vAlign w:val="center"/>
          </w:tcPr>
          <w:p w14:paraId="05A4383A">
            <w:pPr>
              <w:jc w:val="center"/>
              <w:rPr>
                <w:rFonts w:cs="宋体" w:asciiTheme="minorEastAsia" w:hAnsiTheme="minorEastAsia"/>
                <w:b/>
                <w:bCs/>
                <w:color w:val="000000"/>
                <w:kern w:val="0"/>
                <w:szCs w:val="21"/>
              </w:rPr>
            </w:pPr>
            <w:r>
              <w:rPr>
                <w:rFonts w:hint="eastAsia" w:asciiTheme="minorEastAsia" w:hAnsiTheme="minorEastAsia"/>
                <w:szCs w:val="21"/>
              </w:rPr>
              <w:t>资金投入</w:t>
            </w:r>
          </w:p>
        </w:tc>
        <w:tc>
          <w:tcPr>
            <w:tcW w:w="708" w:type="dxa"/>
            <w:vAlign w:val="center"/>
          </w:tcPr>
          <w:p w14:paraId="19831675">
            <w:pPr>
              <w:jc w:val="center"/>
              <w:rPr>
                <w:rFonts w:asciiTheme="minorEastAsia" w:hAnsiTheme="minorEastAsia"/>
                <w:sz w:val="20"/>
                <w:szCs w:val="20"/>
              </w:rPr>
            </w:pPr>
            <w:r>
              <w:rPr>
                <w:rFonts w:hint="eastAsia" w:asciiTheme="minorEastAsia" w:hAnsiTheme="minorEastAsia"/>
                <w:sz w:val="20"/>
                <w:szCs w:val="20"/>
              </w:rPr>
              <w:t>4</w:t>
            </w:r>
          </w:p>
        </w:tc>
        <w:tc>
          <w:tcPr>
            <w:tcW w:w="1843" w:type="dxa"/>
            <w:vAlign w:val="center"/>
          </w:tcPr>
          <w:p w14:paraId="72F387FA">
            <w:pPr>
              <w:jc w:val="center"/>
              <w:rPr>
                <w:rFonts w:asciiTheme="minorEastAsia" w:hAnsiTheme="minorEastAsia"/>
                <w:szCs w:val="21"/>
              </w:rPr>
            </w:pPr>
            <w:r>
              <w:rPr>
                <w:rFonts w:hint="eastAsia" w:asciiTheme="minorEastAsia" w:hAnsiTheme="minorEastAsia"/>
                <w:szCs w:val="21"/>
              </w:rPr>
              <w:t>预算编制科学性</w:t>
            </w:r>
          </w:p>
        </w:tc>
        <w:tc>
          <w:tcPr>
            <w:tcW w:w="709" w:type="dxa"/>
            <w:vAlign w:val="center"/>
          </w:tcPr>
          <w:p w14:paraId="6CB00A35">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50A8A81A">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3.10 </w:t>
            </w:r>
          </w:p>
        </w:tc>
        <w:tc>
          <w:tcPr>
            <w:tcW w:w="3068" w:type="dxa"/>
            <w:vAlign w:val="center"/>
          </w:tcPr>
          <w:p w14:paraId="50643F30">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预算测算依据不充分，预算调整未见调整手续。</w:t>
            </w:r>
          </w:p>
        </w:tc>
      </w:tr>
      <w:tr w14:paraId="4AB6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restart"/>
            <w:vAlign w:val="center"/>
          </w:tcPr>
          <w:p w14:paraId="7E25745B">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过程</w:t>
            </w:r>
          </w:p>
          <w:p w14:paraId="0652CAE6">
            <w:pPr>
              <w:rPr>
                <w:rFonts w:cs="宋体" w:asciiTheme="minorEastAsia" w:hAnsiTheme="minorEastAsia"/>
                <w:b/>
                <w:bCs/>
                <w:color w:val="000000"/>
                <w:kern w:val="0"/>
                <w:szCs w:val="21"/>
              </w:rPr>
            </w:pPr>
            <w:r>
              <w:rPr>
                <w:rFonts w:hint="eastAsia" w:asciiTheme="minorEastAsia" w:hAnsiTheme="minorEastAsia"/>
                <w:szCs w:val="21"/>
              </w:rPr>
              <w:t>（20分）</w:t>
            </w:r>
          </w:p>
        </w:tc>
        <w:tc>
          <w:tcPr>
            <w:tcW w:w="1134" w:type="dxa"/>
            <w:vMerge w:val="restart"/>
            <w:vAlign w:val="center"/>
          </w:tcPr>
          <w:p w14:paraId="471AF25F">
            <w:pPr>
              <w:jc w:val="center"/>
              <w:rPr>
                <w:rFonts w:cs="宋体" w:asciiTheme="minorEastAsia" w:hAnsiTheme="minorEastAsia"/>
                <w:b/>
                <w:bCs/>
                <w:color w:val="000000"/>
                <w:kern w:val="0"/>
                <w:szCs w:val="21"/>
              </w:rPr>
            </w:pPr>
            <w:r>
              <w:rPr>
                <w:rFonts w:hint="eastAsia" w:asciiTheme="minorEastAsia" w:hAnsiTheme="minorEastAsia"/>
                <w:szCs w:val="21"/>
              </w:rPr>
              <w:t>资金管理</w:t>
            </w:r>
          </w:p>
        </w:tc>
        <w:tc>
          <w:tcPr>
            <w:tcW w:w="708" w:type="dxa"/>
            <w:vMerge w:val="restart"/>
            <w:vAlign w:val="center"/>
          </w:tcPr>
          <w:p w14:paraId="5DFE03F5">
            <w:pPr>
              <w:jc w:val="center"/>
              <w:rPr>
                <w:rFonts w:asciiTheme="minorEastAsia" w:hAnsiTheme="minorEastAsia"/>
                <w:sz w:val="20"/>
                <w:szCs w:val="20"/>
              </w:rPr>
            </w:pPr>
            <w:r>
              <w:rPr>
                <w:rFonts w:hint="eastAsia" w:asciiTheme="minorEastAsia" w:hAnsiTheme="minorEastAsia"/>
                <w:sz w:val="20"/>
                <w:szCs w:val="20"/>
              </w:rPr>
              <w:t>7</w:t>
            </w:r>
          </w:p>
        </w:tc>
        <w:tc>
          <w:tcPr>
            <w:tcW w:w="1843" w:type="dxa"/>
            <w:vAlign w:val="center"/>
          </w:tcPr>
          <w:p w14:paraId="182CBBD8">
            <w:pPr>
              <w:jc w:val="center"/>
              <w:rPr>
                <w:rFonts w:cs="宋体" w:asciiTheme="minorEastAsia" w:hAnsiTheme="minorEastAsia"/>
                <w:b/>
                <w:bCs/>
                <w:color w:val="000000"/>
                <w:kern w:val="0"/>
                <w:szCs w:val="21"/>
              </w:rPr>
            </w:pPr>
            <w:r>
              <w:rPr>
                <w:rFonts w:hint="eastAsia" w:asciiTheme="minorEastAsia" w:hAnsiTheme="minorEastAsia"/>
                <w:szCs w:val="21"/>
              </w:rPr>
              <w:t>预算执行率</w:t>
            </w:r>
          </w:p>
        </w:tc>
        <w:tc>
          <w:tcPr>
            <w:tcW w:w="709" w:type="dxa"/>
            <w:vAlign w:val="center"/>
          </w:tcPr>
          <w:p w14:paraId="2257D67C">
            <w:pPr>
              <w:jc w:val="center"/>
              <w:rPr>
                <w:rFonts w:ascii="宋体" w:hAnsi="宋体" w:cs="宋体"/>
                <w:bCs/>
                <w:color w:val="000000"/>
                <w:kern w:val="0"/>
                <w:sz w:val="20"/>
                <w:szCs w:val="20"/>
              </w:rPr>
            </w:pPr>
            <w:r>
              <w:rPr>
                <w:rFonts w:hint="eastAsia" w:ascii="宋体" w:hAnsi="宋体" w:cs="宋体"/>
                <w:bCs/>
                <w:color w:val="000000"/>
                <w:kern w:val="0"/>
                <w:sz w:val="20"/>
                <w:szCs w:val="20"/>
              </w:rPr>
              <w:t>3</w:t>
            </w:r>
          </w:p>
        </w:tc>
        <w:tc>
          <w:tcPr>
            <w:tcW w:w="788" w:type="dxa"/>
            <w:vAlign w:val="center"/>
          </w:tcPr>
          <w:p w14:paraId="48BDD067">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2.85 </w:t>
            </w:r>
          </w:p>
        </w:tc>
        <w:tc>
          <w:tcPr>
            <w:tcW w:w="3068" w:type="dxa"/>
            <w:vAlign w:val="center"/>
          </w:tcPr>
          <w:p w14:paraId="19896C3F">
            <w:pPr>
              <w:jc w:val="left"/>
              <w:rPr>
                <w:rFonts w:cs="宋体" w:asciiTheme="minorEastAsia" w:hAnsiTheme="minorEastAsia"/>
                <w:bCs/>
                <w:color w:val="000000"/>
                <w:kern w:val="0"/>
                <w:szCs w:val="20"/>
              </w:rPr>
            </w:pPr>
            <w:r>
              <w:rPr>
                <w:rFonts w:hint="eastAsia" w:ascii="宋体" w:hAnsi="宋体" w:cs="宋体"/>
                <w:color w:val="000000"/>
                <w:szCs w:val="21"/>
              </w:rPr>
              <w:t>预算执行率94.92%。</w:t>
            </w:r>
          </w:p>
        </w:tc>
      </w:tr>
      <w:tr w14:paraId="15F78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2D39972D">
            <w:pPr>
              <w:jc w:val="center"/>
              <w:rPr>
                <w:rFonts w:cs="宋体" w:asciiTheme="minorEastAsia" w:hAnsiTheme="minorEastAsia"/>
                <w:b/>
                <w:bCs/>
                <w:color w:val="000000"/>
                <w:kern w:val="0"/>
                <w:szCs w:val="21"/>
              </w:rPr>
            </w:pPr>
          </w:p>
        </w:tc>
        <w:tc>
          <w:tcPr>
            <w:tcW w:w="1134" w:type="dxa"/>
            <w:vMerge w:val="continue"/>
            <w:vAlign w:val="center"/>
          </w:tcPr>
          <w:p w14:paraId="4159B680">
            <w:pPr>
              <w:jc w:val="center"/>
              <w:rPr>
                <w:rFonts w:cs="宋体" w:asciiTheme="minorEastAsia" w:hAnsiTheme="minorEastAsia"/>
                <w:b/>
                <w:bCs/>
                <w:color w:val="000000"/>
                <w:kern w:val="0"/>
                <w:szCs w:val="21"/>
              </w:rPr>
            </w:pPr>
          </w:p>
        </w:tc>
        <w:tc>
          <w:tcPr>
            <w:tcW w:w="708" w:type="dxa"/>
            <w:vMerge w:val="continue"/>
            <w:vAlign w:val="center"/>
          </w:tcPr>
          <w:p w14:paraId="5BFA452C">
            <w:pPr>
              <w:jc w:val="center"/>
              <w:rPr>
                <w:rFonts w:asciiTheme="minorEastAsia" w:hAnsiTheme="minorEastAsia"/>
                <w:sz w:val="20"/>
                <w:szCs w:val="20"/>
              </w:rPr>
            </w:pPr>
          </w:p>
        </w:tc>
        <w:tc>
          <w:tcPr>
            <w:tcW w:w="1843" w:type="dxa"/>
            <w:vAlign w:val="center"/>
          </w:tcPr>
          <w:p w14:paraId="5C69F111">
            <w:pPr>
              <w:jc w:val="center"/>
              <w:rPr>
                <w:rFonts w:cs="宋体" w:asciiTheme="minorEastAsia" w:hAnsiTheme="minorEastAsia"/>
                <w:b/>
                <w:bCs/>
                <w:color w:val="000000"/>
                <w:kern w:val="0"/>
                <w:szCs w:val="21"/>
              </w:rPr>
            </w:pPr>
            <w:r>
              <w:rPr>
                <w:rFonts w:hint="eastAsia" w:asciiTheme="minorEastAsia" w:hAnsiTheme="minorEastAsia"/>
                <w:szCs w:val="21"/>
              </w:rPr>
              <w:t>资金使用合规性</w:t>
            </w:r>
          </w:p>
        </w:tc>
        <w:tc>
          <w:tcPr>
            <w:tcW w:w="709" w:type="dxa"/>
            <w:vAlign w:val="center"/>
          </w:tcPr>
          <w:p w14:paraId="4F017C66">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14:paraId="6A22D108">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4.00 </w:t>
            </w:r>
          </w:p>
        </w:tc>
        <w:tc>
          <w:tcPr>
            <w:tcW w:w="3068" w:type="dxa"/>
            <w:vAlign w:val="center"/>
          </w:tcPr>
          <w:p w14:paraId="4DFC2C58">
            <w:pPr>
              <w:jc w:val="center"/>
              <w:rPr>
                <w:rFonts w:cs="宋体" w:asciiTheme="minorEastAsia" w:hAnsiTheme="minorEastAsia"/>
                <w:bCs/>
                <w:color w:val="000000"/>
                <w:kern w:val="0"/>
                <w:szCs w:val="20"/>
              </w:rPr>
            </w:pPr>
          </w:p>
        </w:tc>
      </w:tr>
      <w:tr w14:paraId="7BC4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46C7C213">
            <w:pPr>
              <w:jc w:val="center"/>
              <w:rPr>
                <w:rFonts w:cs="宋体" w:asciiTheme="minorEastAsia" w:hAnsiTheme="minorEastAsia"/>
                <w:b/>
                <w:bCs/>
                <w:color w:val="000000"/>
                <w:kern w:val="0"/>
                <w:szCs w:val="21"/>
              </w:rPr>
            </w:pPr>
          </w:p>
        </w:tc>
        <w:tc>
          <w:tcPr>
            <w:tcW w:w="1134" w:type="dxa"/>
            <w:vMerge w:val="restart"/>
            <w:vAlign w:val="center"/>
          </w:tcPr>
          <w:p w14:paraId="7D966160">
            <w:pPr>
              <w:jc w:val="center"/>
              <w:rPr>
                <w:rFonts w:asciiTheme="minorEastAsia" w:hAnsiTheme="minorEastAsia"/>
                <w:kern w:val="0"/>
                <w:szCs w:val="21"/>
              </w:rPr>
            </w:pPr>
            <w:r>
              <w:rPr>
                <w:rFonts w:hint="eastAsia" w:asciiTheme="minorEastAsia" w:hAnsiTheme="minorEastAsia"/>
                <w:szCs w:val="21"/>
              </w:rPr>
              <w:t>组织实施</w:t>
            </w:r>
          </w:p>
        </w:tc>
        <w:tc>
          <w:tcPr>
            <w:tcW w:w="708" w:type="dxa"/>
            <w:vMerge w:val="restart"/>
            <w:vAlign w:val="center"/>
          </w:tcPr>
          <w:p w14:paraId="303EB2C2">
            <w:pPr>
              <w:jc w:val="center"/>
              <w:rPr>
                <w:rFonts w:asciiTheme="minorEastAsia" w:hAnsiTheme="minorEastAsia"/>
                <w:sz w:val="20"/>
                <w:szCs w:val="20"/>
              </w:rPr>
            </w:pPr>
            <w:r>
              <w:rPr>
                <w:rFonts w:hint="eastAsia" w:asciiTheme="minorEastAsia" w:hAnsiTheme="minorEastAsia"/>
                <w:sz w:val="20"/>
                <w:szCs w:val="20"/>
              </w:rPr>
              <w:t>13</w:t>
            </w:r>
          </w:p>
        </w:tc>
        <w:tc>
          <w:tcPr>
            <w:tcW w:w="1843" w:type="dxa"/>
            <w:vAlign w:val="center"/>
          </w:tcPr>
          <w:p w14:paraId="0D93E81F">
            <w:pPr>
              <w:jc w:val="center"/>
              <w:rPr>
                <w:rFonts w:cs="宋体" w:asciiTheme="minorEastAsia" w:hAnsiTheme="minorEastAsia"/>
                <w:b/>
                <w:bCs/>
                <w:color w:val="000000"/>
                <w:kern w:val="0"/>
                <w:szCs w:val="21"/>
              </w:rPr>
            </w:pPr>
            <w:r>
              <w:rPr>
                <w:rFonts w:hint="eastAsia" w:asciiTheme="minorEastAsia" w:hAnsiTheme="minorEastAsia"/>
                <w:szCs w:val="21"/>
              </w:rPr>
              <w:t>管理制度健全性</w:t>
            </w:r>
          </w:p>
        </w:tc>
        <w:tc>
          <w:tcPr>
            <w:tcW w:w="709" w:type="dxa"/>
            <w:vAlign w:val="center"/>
          </w:tcPr>
          <w:p w14:paraId="12DC3F86">
            <w:pPr>
              <w:jc w:val="center"/>
              <w:rPr>
                <w:rFonts w:ascii="宋体" w:hAnsi="宋体" w:cs="宋体"/>
                <w:bCs/>
                <w:color w:val="000000"/>
                <w:kern w:val="0"/>
                <w:sz w:val="20"/>
                <w:szCs w:val="20"/>
              </w:rPr>
            </w:pPr>
            <w:r>
              <w:rPr>
                <w:rFonts w:hint="eastAsia" w:ascii="宋体" w:hAnsi="宋体" w:cs="宋体"/>
                <w:bCs/>
                <w:color w:val="000000"/>
                <w:kern w:val="0"/>
                <w:sz w:val="20"/>
                <w:szCs w:val="20"/>
              </w:rPr>
              <w:t>3</w:t>
            </w:r>
          </w:p>
        </w:tc>
        <w:tc>
          <w:tcPr>
            <w:tcW w:w="788" w:type="dxa"/>
            <w:vAlign w:val="center"/>
          </w:tcPr>
          <w:p w14:paraId="61ED71CF">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3.00 </w:t>
            </w:r>
          </w:p>
        </w:tc>
        <w:tc>
          <w:tcPr>
            <w:tcW w:w="3068" w:type="dxa"/>
            <w:vAlign w:val="center"/>
          </w:tcPr>
          <w:p w14:paraId="3AFECEA6">
            <w:pPr>
              <w:widowControl/>
              <w:jc w:val="left"/>
              <w:textAlignment w:val="center"/>
              <w:rPr>
                <w:sz w:val="20"/>
                <w:szCs w:val="20"/>
              </w:rPr>
            </w:pPr>
          </w:p>
        </w:tc>
      </w:tr>
      <w:tr w14:paraId="15969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11544DC5">
            <w:pPr>
              <w:jc w:val="center"/>
              <w:rPr>
                <w:rFonts w:cs="宋体" w:asciiTheme="minorEastAsia" w:hAnsiTheme="minorEastAsia"/>
                <w:b/>
                <w:bCs/>
                <w:color w:val="000000"/>
                <w:kern w:val="0"/>
                <w:szCs w:val="21"/>
              </w:rPr>
            </w:pPr>
          </w:p>
        </w:tc>
        <w:tc>
          <w:tcPr>
            <w:tcW w:w="1134" w:type="dxa"/>
            <w:vMerge w:val="continue"/>
            <w:vAlign w:val="center"/>
          </w:tcPr>
          <w:p w14:paraId="78FF9931">
            <w:pPr>
              <w:jc w:val="center"/>
              <w:rPr>
                <w:rFonts w:asciiTheme="minorEastAsia" w:hAnsiTheme="minorEastAsia"/>
                <w:szCs w:val="21"/>
              </w:rPr>
            </w:pPr>
          </w:p>
        </w:tc>
        <w:tc>
          <w:tcPr>
            <w:tcW w:w="708" w:type="dxa"/>
            <w:vMerge w:val="continue"/>
            <w:vAlign w:val="center"/>
          </w:tcPr>
          <w:p w14:paraId="1166AA36">
            <w:pPr>
              <w:jc w:val="center"/>
              <w:rPr>
                <w:rFonts w:asciiTheme="minorEastAsia" w:hAnsiTheme="minorEastAsia"/>
                <w:sz w:val="20"/>
                <w:szCs w:val="20"/>
              </w:rPr>
            </w:pPr>
          </w:p>
        </w:tc>
        <w:tc>
          <w:tcPr>
            <w:tcW w:w="1843" w:type="dxa"/>
            <w:vAlign w:val="center"/>
          </w:tcPr>
          <w:p w14:paraId="4FA2FC80">
            <w:pPr>
              <w:jc w:val="center"/>
              <w:rPr>
                <w:rFonts w:asciiTheme="minorEastAsia" w:hAnsiTheme="minorEastAsia"/>
                <w:szCs w:val="21"/>
              </w:rPr>
            </w:pPr>
            <w:r>
              <w:rPr>
                <w:rFonts w:hint="eastAsia" w:asciiTheme="minorEastAsia" w:hAnsiTheme="minorEastAsia"/>
                <w:szCs w:val="21"/>
              </w:rPr>
              <w:t>制度执行有效性</w:t>
            </w:r>
          </w:p>
        </w:tc>
        <w:tc>
          <w:tcPr>
            <w:tcW w:w="709" w:type="dxa"/>
            <w:vAlign w:val="center"/>
          </w:tcPr>
          <w:p w14:paraId="4E1C58D9">
            <w:pPr>
              <w:jc w:val="center"/>
              <w:rPr>
                <w:rFonts w:ascii="宋体" w:hAnsi="宋体" w:cs="宋体"/>
                <w:bCs/>
                <w:color w:val="000000"/>
                <w:kern w:val="0"/>
                <w:sz w:val="20"/>
                <w:szCs w:val="20"/>
              </w:rPr>
            </w:pPr>
            <w:r>
              <w:rPr>
                <w:rFonts w:hint="eastAsia" w:ascii="宋体" w:hAnsi="宋体" w:cs="宋体"/>
                <w:bCs/>
                <w:color w:val="000000"/>
                <w:kern w:val="0"/>
                <w:sz w:val="20"/>
                <w:szCs w:val="20"/>
              </w:rPr>
              <w:t>10</w:t>
            </w:r>
          </w:p>
        </w:tc>
        <w:tc>
          <w:tcPr>
            <w:tcW w:w="788" w:type="dxa"/>
            <w:vAlign w:val="center"/>
          </w:tcPr>
          <w:p w14:paraId="73703735">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7.80 </w:t>
            </w:r>
          </w:p>
        </w:tc>
        <w:tc>
          <w:tcPr>
            <w:tcW w:w="3068" w:type="dxa"/>
            <w:vAlign w:val="center"/>
          </w:tcPr>
          <w:p w14:paraId="3381A643">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实施方案不完善；招投标、合同内容不规范；履约监管不到位。</w:t>
            </w:r>
          </w:p>
        </w:tc>
      </w:tr>
      <w:tr w14:paraId="27AD7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restart"/>
            <w:vAlign w:val="center"/>
          </w:tcPr>
          <w:p w14:paraId="123AA103">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产出</w:t>
            </w:r>
          </w:p>
          <w:p w14:paraId="039A99F3">
            <w:pPr>
              <w:rPr>
                <w:rFonts w:cs="宋体" w:asciiTheme="minorEastAsia" w:hAnsiTheme="minorEastAsia"/>
                <w:b/>
                <w:bCs/>
                <w:color w:val="000000"/>
                <w:kern w:val="0"/>
                <w:szCs w:val="21"/>
              </w:rPr>
            </w:pPr>
            <w:r>
              <w:rPr>
                <w:rFonts w:hint="eastAsia" w:asciiTheme="minorEastAsia" w:hAnsiTheme="minorEastAsia"/>
                <w:szCs w:val="21"/>
              </w:rPr>
              <w:t>（30分）</w:t>
            </w:r>
          </w:p>
        </w:tc>
        <w:tc>
          <w:tcPr>
            <w:tcW w:w="1134" w:type="dxa"/>
            <w:vAlign w:val="center"/>
          </w:tcPr>
          <w:p w14:paraId="28A4665B">
            <w:pPr>
              <w:widowControl/>
              <w:jc w:val="center"/>
              <w:textAlignment w:val="center"/>
              <w:rPr>
                <w:rFonts w:cs="宋体" w:asciiTheme="minorEastAsia" w:hAnsiTheme="minorEastAsia"/>
                <w:b/>
                <w:bCs/>
                <w:color w:val="000000"/>
                <w:kern w:val="0"/>
                <w:szCs w:val="21"/>
              </w:rPr>
            </w:pPr>
            <w:r>
              <w:rPr>
                <w:rStyle w:val="27"/>
                <w:rFonts w:hint="default"/>
              </w:rPr>
              <w:t xml:space="preserve">产出数量       </w:t>
            </w:r>
          </w:p>
        </w:tc>
        <w:tc>
          <w:tcPr>
            <w:tcW w:w="708" w:type="dxa"/>
            <w:vAlign w:val="center"/>
          </w:tcPr>
          <w:p w14:paraId="07C31E40">
            <w:pPr>
              <w:widowControl/>
              <w:jc w:val="center"/>
              <w:textAlignment w:val="center"/>
              <w:rPr>
                <w:rFonts w:asciiTheme="minorEastAsia" w:hAnsiTheme="minorEastAsia"/>
                <w:sz w:val="20"/>
                <w:szCs w:val="20"/>
              </w:rPr>
            </w:pPr>
            <w:r>
              <w:rPr>
                <w:rFonts w:hint="eastAsia" w:ascii="宋体" w:hAnsi="宋体" w:cs="宋体"/>
                <w:color w:val="000000"/>
                <w:kern w:val="0"/>
                <w:sz w:val="20"/>
                <w:szCs w:val="20"/>
              </w:rPr>
              <w:t>10</w:t>
            </w:r>
          </w:p>
        </w:tc>
        <w:tc>
          <w:tcPr>
            <w:tcW w:w="1843" w:type="dxa"/>
            <w:vAlign w:val="center"/>
          </w:tcPr>
          <w:p w14:paraId="4EB4525D">
            <w:pPr>
              <w:widowControl/>
              <w:jc w:val="center"/>
              <w:textAlignment w:val="center"/>
              <w:rPr>
                <w:rFonts w:asciiTheme="minorEastAsia" w:hAnsiTheme="minorEastAsia"/>
                <w:szCs w:val="21"/>
              </w:rPr>
            </w:pPr>
            <w:r>
              <w:rPr>
                <w:rFonts w:hint="eastAsia" w:ascii="宋体" w:hAnsi="宋体" w:cs="宋体"/>
                <w:color w:val="000000"/>
                <w:kern w:val="0"/>
                <w:sz w:val="20"/>
                <w:szCs w:val="20"/>
              </w:rPr>
              <w:t>实际完成率</w:t>
            </w:r>
          </w:p>
        </w:tc>
        <w:tc>
          <w:tcPr>
            <w:tcW w:w="709" w:type="dxa"/>
            <w:vAlign w:val="center"/>
          </w:tcPr>
          <w:p w14:paraId="07546D5E">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10</w:t>
            </w:r>
          </w:p>
        </w:tc>
        <w:tc>
          <w:tcPr>
            <w:tcW w:w="788" w:type="dxa"/>
            <w:vAlign w:val="center"/>
          </w:tcPr>
          <w:p w14:paraId="02DF374C">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8.80 </w:t>
            </w:r>
          </w:p>
        </w:tc>
        <w:tc>
          <w:tcPr>
            <w:tcW w:w="3068" w:type="dxa"/>
            <w:vAlign w:val="center"/>
          </w:tcPr>
          <w:p w14:paraId="2DD59B0E">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相应资料不够完整，车辆运行情况不清晰。</w:t>
            </w:r>
          </w:p>
        </w:tc>
      </w:tr>
      <w:tr w14:paraId="2240B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3F1E9A0D">
            <w:pPr>
              <w:jc w:val="center"/>
              <w:rPr>
                <w:rFonts w:cs="宋体" w:asciiTheme="minorEastAsia" w:hAnsiTheme="minorEastAsia"/>
                <w:b/>
                <w:bCs/>
                <w:color w:val="000000"/>
                <w:kern w:val="0"/>
                <w:szCs w:val="21"/>
              </w:rPr>
            </w:pPr>
          </w:p>
        </w:tc>
        <w:tc>
          <w:tcPr>
            <w:tcW w:w="1134" w:type="dxa"/>
            <w:vAlign w:val="center"/>
          </w:tcPr>
          <w:p w14:paraId="189F3ABE">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产出质量</w:t>
            </w:r>
          </w:p>
        </w:tc>
        <w:tc>
          <w:tcPr>
            <w:tcW w:w="708" w:type="dxa"/>
            <w:vAlign w:val="center"/>
          </w:tcPr>
          <w:p w14:paraId="162658B0">
            <w:pPr>
              <w:widowControl/>
              <w:jc w:val="center"/>
              <w:textAlignment w:val="center"/>
              <w:rPr>
                <w:rFonts w:asciiTheme="minorEastAsia" w:hAnsiTheme="minorEastAsia"/>
                <w:sz w:val="20"/>
                <w:szCs w:val="20"/>
              </w:rPr>
            </w:pPr>
            <w:r>
              <w:rPr>
                <w:rFonts w:hint="eastAsia" w:ascii="宋体" w:hAnsi="宋体" w:cs="宋体"/>
                <w:color w:val="000000"/>
                <w:kern w:val="0"/>
                <w:sz w:val="20"/>
                <w:szCs w:val="20"/>
              </w:rPr>
              <w:t>10</w:t>
            </w:r>
          </w:p>
        </w:tc>
        <w:tc>
          <w:tcPr>
            <w:tcW w:w="1843" w:type="dxa"/>
            <w:vAlign w:val="center"/>
          </w:tcPr>
          <w:p w14:paraId="35E0EA2D">
            <w:pPr>
              <w:widowControl/>
              <w:jc w:val="center"/>
              <w:textAlignment w:val="center"/>
              <w:rPr>
                <w:rFonts w:asciiTheme="minorEastAsia" w:hAnsiTheme="minorEastAsia"/>
                <w:szCs w:val="21"/>
              </w:rPr>
            </w:pPr>
            <w:r>
              <w:rPr>
                <w:rFonts w:hint="eastAsia" w:ascii="宋体" w:hAnsi="宋体" w:cs="宋体"/>
                <w:color w:val="000000"/>
                <w:kern w:val="0"/>
                <w:sz w:val="20"/>
                <w:szCs w:val="20"/>
              </w:rPr>
              <w:t>质量达标率</w:t>
            </w:r>
          </w:p>
        </w:tc>
        <w:tc>
          <w:tcPr>
            <w:tcW w:w="709" w:type="dxa"/>
            <w:vAlign w:val="center"/>
          </w:tcPr>
          <w:p w14:paraId="2CFD9803">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10</w:t>
            </w:r>
          </w:p>
        </w:tc>
        <w:tc>
          <w:tcPr>
            <w:tcW w:w="788" w:type="dxa"/>
            <w:vAlign w:val="center"/>
          </w:tcPr>
          <w:p w14:paraId="6567C260">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7.90 </w:t>
            </w:r>
          </w:p>
        </w:tc>
        <w:tc>
          <w:tcPr>
            <w:tcW w:w="3068" w:type="dxa"/>
            <w:vAlign w:val="center"/>
          </w:tcPr>
          <w:p w14:paraId="6E2A9E6D">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对服务质量监管有待加强。</w:t>
            </w:r>
          </w:p>
        </w:tc>
      </w:tr>
      <w:tr w14:paraId="23FB9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7E600463">
            <w:pPr>
              <w:jc w:val="center"/>
              <w:rPr>
                <w:rFonts w:cs="宋体" w:asciiTheme="minorEastAsia" w:hAnsiTheme="minorEastAsia"/>
                <w:b/>
                <w:bCs/>
                <w:color w:val="000000"/>
                <w:kern w:val="0"/>
                <w:szCs w:val="21"/>
              </w:rPr>
            </w:pPr>
          </w:p>
        </w:tc>
        <w:tc>
          <w:tcPr>
            <w:tcW w:w="1134" w:type="dxa"/>
            <w:vAlign w:val="center"/>
          </w:tcPr>
          <w:p w14:paraId="1092CDB1">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产出时效</w:t>
            </w:r>
          </w:p>
        </w:tc>
        <w:tc>
          <w:tcPr>
            <w:tcW w:w="708" w:type="dxa"/>
            <w:vAlign w:val="center"/>
          </w:tcPr>
          <w:p w14:paraId="0018A011">
            <w:pPr>
              <w:widowControl/>
              <w:jc w:val="center"/>
              <w:textAlignment w:val="center"/>
              <w:rPr>
                <w:rFonts w:asciiTheme="minorEastAsia" w:hAnsiTheme="minorEastAsia"/>
                <w:sz w:val="20"/>
                <w:szCs w:val="20"/>
              </w:rPr>
            </w:pPr>
            <w:r>
              <w:rPr>
                <w:rFonts w:hint="eastAsia" w:ascii="宋体" w:hAnsi="宋体" w:cs="宋体"/>
                <w:color w:val="000000"/>
                <w:kern w:val="0"/>
                <w:sz w:val="20"/>
                <w:szCs w:val="20"/>
              </w:rPr>
              <w:t>5</w:t>
            </w:r>
          </w:p>
        </w:tc>
        <w:tc>
          <w:tcPr>
            <w:tcW w:w="1843" w:type="dxa"/>
            <w:vAlign w:val="center"/>
          </w:tcPr>
          <w:p w14:paraId="4CADADD3">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完成及时性</w:t>
            </w:r>
          </w:p>
        </w:tc>
        <w:tc>
          <w:tcPr>
            <w:tcW w:w="709" w:type="dxa"/>
            <w:vAlign w:val="center"/>
          </w:tcPr>
          <w:p w14:paraId="1EF59266">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5</w:t>
            </w:r>
          </w:p>
        </w:tc>
        <w:tc>
          <w:tcPr>
            <w:tcW w:w="788" w:type="dxa"/>
            <w:vAlign w:val="center"/>
          </w:tcPr>
          <w:p w14:paraId="20373C43">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5.00 </w:t>
            </w:r>
          </w:p>
        </w:tc>
        <w:tc>
          <w:tcPr>
            <w:tcW w:w="3068" w:type="dxa"/>
            <w:vAlign w:val="center"/>
          </w:tcPr>
          <w:p w14:paraId="3A2D255B">
            <w:pPr>
              <w:jc w:val="center"/>
              <w:rPr>
                <w:rFonts w:cs="宋体" w:asciiTheme="minorEastAsia" w:hAnsiTheme="minorEastAsia"/>
                <w:bCs/>
                <w:color w:val="000000"/>
                <w:kern w:val="0"/>
                <w:szCs w:val="20"/>
              </w:rPr>
            </w:pPr>
          </w:p>
        </w:tc>
      </w:tr>
      <w:tr w14:paraId="5D8D0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61D02E75">
            <w:pPr>
              <w:jc w:val="center"/>
              <w:rPr>
                <w:rFonts w:cs="宋体" w:asciiTheme="minorEastAsia" w:hAnsiTheme="minorEastAsia"/>
                <w:b/>
                <w:bCs/>
                <w:color w:val="000000"/>
                <w:kern w:val="0"/>
                <w:szCs w:val="21"/>
              </w:rPr>
            </w:pPr>
          </w:p>
        </w:tc>
        <w:tc>
          <w:tcPr>
            <w:tcW w:w="1134" w:type="dxa"/>
            <w:vAlign w:val="center"/>
          </w:tcPr>
          <w:p w14:paraId="25EE6226">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产出成本</w:t>
            </w:r>
          </w:p>
        </w:tc>
        <w:tc>
          <w:tcPr>
            <w:tcW w:w="708" w:type="dxa"/>
            <w:vAlign w:val="center"/>
          </w:tcPr>
          <w:p w14:paraId="4775CEEA">
            <w:pPr>
              <w:widowControl/>
              <w:jc w:val="center"/>
              <w:textAlignment w:val="center"/>
              <w:rPr>
                <w:rFonts w:cs="宋体" w:asciiTheme="minorEastAsia" w:hAnsiTheme="minorEastAsia"/>
                <w:color w:val="000000"/>
                <w:kern w:val="0"/>
                <w:sz w:val="20"/>
                <w:szCs w:val="20"/>
              </w:rPr>
            </w:pPr>
            <w:r>
              <w:rPr>
                <w:rFonts w:hint="eastAsia" w:ascii="宋体" w:hAnsi="宋体" w:cs="宋体"/>
                <w:color w:val="000000"/>
                <w:kern w:val="0"/>
                <w:sz w:val="20"/>
                <w:szCs w:val="20"/>
              </w:rPr>
              <w:t>5</w:t>
            </w:r>
          </w:p>
        </w:tc>
        <w:tc>
          <w:tcPr>
            <w:tcW w:w="1843" w:type="dxa"/>
            <w:vAlign w:val="center"/>
          </w:tcPr>
          <w:p w14:paraId="76FF1D74">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成本节约率</w:t>
            </w:r>
          </w:p>
        </w:tc>
        <w:tc>
          <w:tcPr>
            <w:tcW w:w="709" w:type="dxa"/>
            <w:vAlign w:val="center"/>
          </w:tcPr>
          <w:p w14:paraId="4F73A817">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5</w:t>
            </w:r>
          </w:p>
        </w:tc>
        <w:tc>
          <w:tcPr>
            <w:tcW w:w="788" w:type="dxa"/>
            <w:vAlign w:val="center"/>
          </w:tcPr>
          <w:p w14:paraId="53597333">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5.00 </w:t>
            </w:r>
          </w:p>
        </w:tc>
        <w:tc>
          <w:tcPr>
            <w:tcW w:w="3068" w:type="dxa"/>
            <w:vAlign w:val="center"/>
          </w:tcPr>
          <w:p w14:paraId="3C4F7EC2">
            <w:pPr>
              <w:widowControl/>
              <w:jc w:val="left"/>
              <w:textAlignment w:val="center"/>
              <w:rPr>
                <w:rFonts w:cs="宋体" w:asciiTheme="minorEastAsia" w:hAnsiTheme="minorEastAsia"/>
                <w:bCs/>
                <w:color w:val="000000"/>
                <w:kern w:val="0"/>
                <w:sz w:val="20"/>
                <w:szCs w:val="20"/>
              </w:rPr>
            </w:pPr>
          </w:p>
        </w:tc>
      </w:tr>
      <w:tr w14:paraId="7B249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restart"/>
            <w:vAlign w:val="center"/>
          </w:tcPr>
          <w:p w14:paraId="70A80F57">
            <w:pPr>
              <w:ind w:firstLine="210" w:firstLineChars="100"/>
              <w:rPr>
                <w:rFonts w:cs="宋体" w:asciiTheme="minorEastAsia" w:hAnsiTheme="minorEastAsia"/>
                <w:color w:val="000000"/>
                <w:kern w:val="0"/>
                <w:szCs w:val="21"/>
              </w:rPr>
            </w:pPr>
            <w:r>
              <w:rPr>
                <w:rFonts w:hint="eastAsia" w:cs="宋体" w:asciiTheme="minorEastAsia" w:hAnsiTheme="minorEastAsia"/>
                <w:color w:val="000000"/>
                <w:kern w:val="0"/>
                <w:szCs w:val="21"/>
              </w:rPr>
              <w:t>效益</w:t>
            </w:r>
          </w:p>
          <w:p w14:paraId="07458829">
            <w:pPr>
              <w:rPr>
                <w:rFonts w:cs="宋体" w:asciiTheme="minorEastAsia" w:hAnsiTheme="minorEastAsia"/>
                <w:b/>
                <w:bCs/>
                <w:color w:val="000000"/>
                <w:kern w:val="0"/>
                <w:szCs w:val="21"/>
              </w:rPr>
            </w:pPr>
            <w:r>
              <w:rPr>
                <w:rFonts w:hint="eastAsia" w:cs="宋体" w:asciiTheme="minorEastAsia" w:hAnsiTheme="minorEastAsia"/>
                <w:color w:val="000000"/>
                <w:kern w:val="0"/>
                <w:szCs w:val="21"/>
              </w:rPr>
              <w:t>（3</w:t>
            </w:r>
            <w:r>
              <w:rPr>
                <w:rFonts w:hint="eastAsia" w:asciiTheme="minorEastAsia" w:hAnsiTheme="minorEastAsia"/>
                <w:szCs w:val="21"/>
              </w:rPr>
              <w:t>0分）</w:t>
            </w:r>
          </w:p>
        </w:tc>
        <w:tc>
          <w:tcPr>
            <w:tcW w:w="1134" w:type="dxa"/>
            <w:vAlign w:val="center"/>
          </w:tcPr>
          <w:p w14:paraId="46E8A3AD">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项目效益</w:t>
            </w:r>
          </w:p>
        </w:tc>
        <w:tc>
          <w:tcPr>
            <w:tcW w:w="708" w:type="dxa"/>
            <w:vAlign w:val="center"/>
          </w:tcPr>
          <w:p w14:paraId="4888713E">
            <w:pPr>
              <w:widowControl/>
              <w:jc w:val="center"/>
              <w:textAlignment w:val="center"/>
              <w:rPr>
                <w:rFonts w:cs="宋体" w:asciiTheme="minorEastAsia" w:hAnsiTheme="minorEastAsia"/>
                <w:color w:val="000000"/>
                <w:kern w:val="0"/>
                <w:sz w:val="20"/>
                <w:szCs w:val="20"/>
              </w:rPr>
            </w:pPr>
            <w:r>
              <w:rPr>
                <w:rFonts w:hint="eastAsia" w:ascii="宋体" w:hAnsi="宋体" w:cs="宋体"/>
                <w:color w:val="000000"/>
                <w:kern w:val="0"/>
                <w:sz w:val="20"/>
                <w:szCs w:val="20"/>
              </w:rPr>
              <w:t>10</w:t>
            </w:r>
          </w:p>
        </w:tc>
        <w:tc>
          <w:tcPr>
            <w:tcW w:w="1843" w:type="dxa"/>
            <w:vAlign w:val="center"/>
          </w:tcPr>
          <w:p w14:paraId="1500BFE3">
            <w:pPr>
              <w:widowControl/>
              <w:jc w:val="center"/>
              <w:textAlignment w:val="center"/>
              <w:rPr>
                <w:rFonts w:cs="宋体" w:asciiTheme="minorEastAsia" w:hAnsiTheme="minorEastAsia"/>
                <w:color w:val="000000"/>
                <w:kern w:val="0"/>
                <w:szCs w:val="21"/>
              </w:rPr>
            </w:pPr>
            <w:r>
              <w:rPr>
                <w:rFonts w:hint="eastAsia" w:ascii="宋体" w:hAnsi="宋体" w:cs="宋体"/>
                <w:color w:val="000000"/>
                <w:kern w:val="0"/>
                <w:sz w:val="20"/>
                <w:szCs w:val="20"/>
              </w:rPr>
              <w:t>效益达成度</w:t>
            </w:r>
          </w:p>
        </w:tc>
        <w:tc>
          <w:tcPr>
            <w:tcW w:w="709" w:type="dxa"/>
            <w:vAlign w:val="center"/>
          </w:tcPr>
          <w:p w14:paraId="2B2D77F5">
            <w:pPr>
              <w:jc w:val="center"/>
              <w:rPr>
                <w:rFonts w:ascii="宋体" w:hAnsi="宋体" w:cs="宋体"/>
                <w:sz w:val="20"/>
                <w:szCs w:val="20"/>
              </w:rPr>
            </w:pPr>
            <w:r>
              <w:rPr>
                <w:rFonts w:hint="eastAsia" w:ascii="宋体" w:hAnsi="宋体" w:cs="宋体"/>
                <w:sz w:val="20"/>
                <w:szCs w:val="20"/>
              </w:rPr>
              <w:t>10</w:t>
            </w:r>
          </w:p>
        </w:tc>
        <w:tc>
          <w:tcPr>
            <w:tcW w:w="788" w:type="dxa"/>
            <w:vAlign w:val="center"/>
          </w:tcPr>
          <w:p w14:paraId="63B93B68">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8.00 </w:t>
            </w:r>
          </w:p>
        </w:tc>
        <w:tc>
          <w:tcPr>
            <w:tcW w:w="3068" w:type="dxa"/>
            <w:vAlign w:val="center"/>
          </w:tcPr>
          <w:p w14:paraId="588520A3">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指标不够全面细化，效益呈现不充分。</w:t>
            </w:r>
          </w:p>
        </w:tc>
      </w:tr>
      <w:tr w14:paraId="2E551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01" w:type="dxa"/>
            <w:vMerge w:val="continue"/>
            <w:vAlign w:val="center"/>
          </w:tcPr>
          <w:p w14:paraId="0039416B">
            <w:pPr>
              <w:jc w:val="center"/>
              <w:rPr>
                <w:rFonts w:cs="宋体" w:asciiTheme="minorEastAsia" w:hAnsiTheme="minorEastAsia"/>
                <w:b/>
                <w:bCs/>
                <w:color w:val="000000"/>
                <w:kern w:val="0"/>
                <w:szCs w:val="21"/>
              </w:rPr>
            </w:pPr>
          </w:p>
        </w:tc>
        <w:tc>
          <w:tcPr>
            <w:tcW w:w="1134" w:type="dxa"/>
            <w:vAlign w:val="center"/>
          </w:tcPr>
          <w:p w14:paraId="5B1A8779">
            <w:pPr>
              <w:widowControl/>
              <w:jc w:val="center"/>
              <w:textAlignment w:val="center"/>
              <w:rPr>
                <w:rFonts w:cs="宋体" w:asciiTheme="minorEastAsia" w:hAnsiTheme="minorEastAsia"/>
                <w:color w:val="000000"/>
                <w:kern w:val="0"/>
                <w:szCs w:val="21"/>
              </w:rPr>
            </w:pPr>
            <w:r>
              <w:rPr>
                <w:kern w:val="0"/>
                <w:sz w:val="20"/>
                <w:szCs w:val="20"/>
              </w:rPr>
              <w:t>满意度</w:t>
            </w:r>
          </w:p>
        </w:tc>
        <w:tc>
          <w:tcPr>
            <w:tcW w:w="708" w:type="dxa"/>
            <w:vAlign w:val="center"/>
          </w:tcPr>
          <w:p w14:paraId="6475E98F">
            <w:pPr>
              <w:widowControl/>
              <w:jc w:val="center"/>
              <w:textAlignment w:val="center"/>
              <w:rPr>
                <w:rFonts w:cs="宋体" w:asciiTheme="minorEastAsia" w:hAnsiTheme="minorEastAsia"/>
                <w:color w:val="000000"/>
                <w:kern w:val="0"/>
                <w:sz w:val="20"/>
                <w:szCs w:val="20"/>
              </w:rPr>
            </w:pPr>
            <w:r>
              <w:rPr>
                <w:rFonts w:hint="eastAsia" w:ascii="宋体" w:hAnsi="宋体" w:cs="宋体"/>
                <w:color w:val="000000"/>
                <w:kern w:val="0"/>
                <w:sz w:val="20"/>
                <w:szCs w:val="20"/>
              </w:rPr>
              <w:t>20</w:t>
            </w:r>
          </w:p>
        </w:tc>
        <w:tc>
          <w:tcPr>
            <w:tcW w:w="1843" w:type="dxa"/>
            <w:vAlign w:val="center"/>
          </w:tcPr>
          <w:p w14:paraId="38167928">
            <w:pPr>
              <w:widowControl/>
              <w:jc w:val="center"/>
              <w:textAlignment w:val="center"/>
              <w:rPr>
                <w:rFonts w:cs="宋体" w:asciiTheme="minorEastAsia" w:hAnsiTheme="minorEastAsia"/>
                <w:b/>
                <w:bCs/>
                <w:color w:val="000000"/>
                <w:kern w:val="0"/>
                <w:szCs w:val="21"/>
              </w:rPr>
            </w:pPr>
            <w:r>
              <w:rPr>
                <w:rFonts w:hint="eastAsia" w:ascii="宋体" w:hAnsi="宋体" w:cs="宋体"/>
                <w:color w:val="000000"/>
                <w:kern w:val="0"/>
                <w:sz w:val="20"/>
                <w:szCs w:val="20"/>
              </w:rPr>
              <w:t>服务对象满意度</w:t>
            </w:r>
          </w:p>
        </w:tc>
        <w:tc>
          <w:tcPr>
            <w:tcW w:w="709" w:type="dxa"/>
            <w:vAlign w:val="center"/>
          </w:tcPr>
          <w:p w14:paraId="5695A9E9">
            <w:pPr>
              <w:jc w:val="center"/>
              <w:rPr>
                <w:rFonts w:ascii="宋体" w:hAnsi="宋体" w:cs="宋体"/>
                <w:bCs/>
                <w:color w:val="000000"/>
                <w:kern w:val="0"/>
                <w:sz w:val="20"/>
                <w:szCs w:val="20"/>
              </w:rPr>
            </w:pPr>
            <w:r>
              <w:rPr>
                <w:rFonts w:hint="eastAsia" w:ascii="宋体" w:hAnsi="宋体" w:cs="宋体"/>
                <w:bCs/>
                <w:color w:val="000000"/>
                <w:kern w:val="0"/>
                <w:sz w:val="20"/>
                <w:szCs w:val="20"/>
              </w:rPr>
              <w:t>20</w:t>
            </w:r>
          </w:p>
        </w:tc>
        <w:tc>
          <w:tcPr>
            <w:tcW w:w="788" w:type="dxa"/>
            <w:vAlign w:val="center"/>
          </w:tcPr>
          <w:p w14:paraId="6A762009">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16.10 </w:t>
            </w:r>
          </w:p>
        </w:tc>
        <w:tc>
          <w:tcPr>
            <w:tcW w:w="3068" w:type="dxa"/>
            <w:vAlign w:val="center"/>
          </w:tcPr>
          <w:p w14:paraId="7EA6A2F6">
            <w:pPr>
              <w:widowControl/>
              <w:jc w:val="left"/>
              <w:textAlignment w:val="center"/>
              <w:rPr>
                <w:rFonts w:cs="宋体" w:asciiTheme="minorEastAsia" w:hAnsiTheme="minorEastAsia"/>
                <w:bCs/>
                <w:color w:val="000000"/>
                <w:kern w:val="0"/>
                <w:sz w:val="20"/>
                <w:szCs w:val="20"/>
              </w:rPr>
            </w:pPr>
            <w:r>
              <w:rPr>
                <w:rFonts w:hint="eastAsia" w:ascii="宋体" w:hAnsi="宋体" w:cs="宋体"/>
                <w:color w:val="000000"/>
                <w:kern w:val="0"/>
                <w:sz w:val="20"/>
                <w:szCs w:val="20"/>
              </w:rPr>
              <w:t>满意度调查方法科学性不足，调查问卷缺乏相关要素。</w:t>
            </w:r>
          </w:p>
        </w:tc>
      </w:tr>
      <w:tr w14:paraId="2CCA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35" w:type="dxa"/>
            <w:gridSpan w:val="2"/>
            <w:vAlign w:val="center"/>
          </w:tcPr>
          <w:p w14:paraId="3E653BBB">
            <w:pPr>
              <w:jc w:val="center"/>
              <w:rPr>
                <w:rFonts w:cs="宋体" w:asciiTheme="minorEastAsia" w:hAnsiTheme="minorEastAsia"/>
                <w:color w:val="000000"/>
                <w:kern w:val="0"/>
                <w:szCs w:val="21"/>
              </w:rPr>
            </w:pPr>
            <w:r>
              <w:rPr>
                <w:rFonts w:hint="eastAsia" w:cs="宋体" w:asciiTheme="minorEastAsia" w:hAnsiTheme="minorEastAsia"/>
                <w:b/>
                <w:color w:val="000000"/>
                <w:kern w:val="0"/>
                <w:szCs w:val="21"/>
              </w:rPr>
              <w:t>合计</w:t>
            </w:r>
          </w:p>
        </w:tc>
        <w:tc>
          <w:tcPr>
            <w:tcW w:w="708" w:type="dxa"/>
            <w:vAlign w:val="center"/>
          </w:tcPr>
          <w:p w14:paraId="7D92DE13">
            <w:pPr>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100</w:t>
            </w:r>
          </w:p>
        </w:tc>
        <w:tc>
          <w:tcPr>
            <w:tcW w:w="1843" w:type="dxa"/>
            <w:vAlign w:val="center"/>
          </w:tcPr>
          <w:p w14:paraId="049D8251">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p>
        </w:tc>
        <w:tc>
          <w:tcPr>
            <w:tcW w:w="709" w:type="dxa"/>
            <w:vAlign w:val="center"/>
          </w:tcPr>
          <w:p w14:paraId="17EF8879">
            <w:pPr>
              <w:jc w:val="center"/>
              <w:rPr>
                <w:rFonts w:ascii="宋体" w:hAnsi="宋体" w:cs="宋体"/>
                <w:bCs/>
                <w:color w:val="000000"/>
                <w:kern w:val="0"/>
                <w:sz w:val="20"/>
                <w:szCs w:val="20"/>
              </w:rPr>
            </w:pPr>
            <w:r>
              <w:rPr>
                <w:rFonts w:hint="eastAsia" w:ascii="宋体" w:hAnsi="宋体" w:cs="宋体"/>
                <w:bCs/>
                <w:color w:val="000000"/>
                <w:kern w:val="0"/>
                <w:sz w:val="20"/>
                <w:szCs w:val="20"/>
              </w:rPr>
              <w:t>100</w:t>
            </w:r>
          </w:p>
        </w:tc>
        <w:tc>
          <w:tcPr>
            <w:tcW w:w="788" w:type="dxa"/>
            <w:vAlign w:val="center"/>
          </w:tcPr>
          <w:p w14:paraId="201B27B8">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85.75 </w:t>
            </w:r>
          </w:p>
        </w:tc>
        <w:tc>
          <w:tcPr>
            <w:tcW w:w="3068" w:type="dxa"/>
            <w:vAlign w:val="center"/>
          </w:tcPr>
          <w:p w14:paraId="38413172">
            <w:pPr>
              <w:jc w:val="center"/>
              <w:rPr>
                <w:rFonts w:cs="宋体" w:asciiTheme="minorEastAsia" w:hAnsiTheme="minorEastAsia"/>
                <w:bCs/>
                <w:color w:val="000000"/>
                <w:kern w:val="0"/>
                <w:szCs w:val="20"/>
              </w:rPr>
            </w:pPr>
            <w:r>
              <w:rPr>
                <w:rFonts w:hint="eastAsia" w:ascii="宋体" w:hAnsi="宋体" w:cs="宋体"/>
                <w:color w:val="000000"/>
                <w:szCs w:val="21"/>
              </w:rPr>
              <w:t>——</w:t>
            </w:r>
          </w:p>
        </w:tc>
      </w:tr>
    </w:tbl>
    <w:p w14:paraId="5D19F715">
      <w:pPr>
        <w:pStyle w:val="2"/>
        <w:rPr>
          <w:rFonts w:hint="eastAsia"/>
          <w:lang w:eastAsia="zh-CN"/>
        </w:rPr>
      </w:pPr>
    </w:p>
    <w:p w14:paraId="412141B3">
      <w:pPr>
        <w:pStyle w:val="2"/>
        <w:rPr>
          <w:rFonts w:hint="eastAsia"/>
          <w:lang w:eastAsia="zh-CN"/>
        </w:rPr>
      </w:pPr>
    </w:p>
    <w:p w14:paraId="00689EF4">
      <w:pPr>
        <w:pStyle w:val="2"/>
        <w:rPr>
          <w:rFonts w:hint="eastAsia"/>
          <w:lang w:eastAsia="zh-CN"/>
        </w:rPr>
      </w:pPr>
    </w:p>
    <w:p w14:paraId="3AEFCCF2">
      <w:pPr>
        <w:pStyle w:val="2"/>
        <w:rPr>
          <w:rFonts w:hint="eastAsia"/>
          <w:lang w:eastAsia="zh-CN"/>
        </w:rPr>
      </w:pPr>
    </w:p>
    <w:p w14:paraId="2D3D4F78">
      <w:pPr>
        <w:pStyle w:val="2"/>
        <w:rPr>
          <w:rFonts w:hint="eastAsia"/>
          <w:lang w:eastAsia="zh-CN"/>
        </w:rPr>
      </w:pPr>
    </w:p>
    <w:p w14:paraId="046ACC80">
      <w:pPr>
        <w:pStyle w:val="2"/>
        <w:rPr>
          <w:rFonts w:hint="eastAsia"/>
          <w:lang w:eastAsia="zh-CN"/>
        </w:rPr>
      </w:pPr>
    </w:p>
    <w:p w14:paraId="0F1F6D43">
      <w:pPr>
        <w:pStyle w:val="2"/>
        <w:rPr>
          <w:rFonts w:hint="eastAsia"/>
          <w:lang w:eastAsia="zh-CN"/>
        </w:rPr>
      </w:pPr>
    </w:p>
    <w:p w14:paraId="116D14AC">
      <w:pPr>
        <w:pStyle w:val="2"/>
        <w:rPr>
          <w:rFonts w:hint="eastAsia"/>
          <w:lang w:eastAsia="zh-CN"/>
        </w:rPr>
      </w:pPr>
    </w:p>
    <w:p w14:paraId="5DF90A5B">
      <w:pPr>
        <w:pStyle w:val="2"/>
        <w:rPr>
          <w:rFonts w:hint="eastAsia"/>
          <w:lang w:eastAsia="zh-CN"/>
        </w:rPr>
      </w:pPr>
    </w:p>
    <w:p w14:paraId="7870F400">
      <w:pPr>
        <w:numPr>
          <w:ilvl w:val="0"/>
          <w:numId w:val="5"/>
        </w:numPr>
        <w:spacing w:line="56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项目支出绩效自评表</w:t>
      </w:r>
    </w:p>
    <w:p w14:paraId="5B89B19E">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6" w:type="default"/>
      <w:footerReference r:id="rId7" w:type="even"/>
      <w:pgSz w:w="16838" w:h="11906" w:orient="landscape"/>
      <w:pgMar w:top="1134" w:right="1134" w:bottom="1134"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10"/>
      <w:framePr w:wrap="around" w:vAnchor="text" w:hAnchor="margin" w:xAlign="center" w:y="1"/>
      <w:rPr>
        <w:rStyle w:val="19"/>
      </w:rPr>
    </w:pPr>
    <w:r>
      <w:fldChar w:fldCharType="begin"/>
    </w:r>
    <w:r>
      <w:rPr>
        <w:rStyle w:val="19"/>
      </w:rPr>
      <w:instrText xml:space="preserve">PAGE  </w:instrText>
    </w:r>
    <w:r>
      <w:fldChar w:fldCharType="separate"/>
    </w:r>
    <w:r>
      <w:rPr>
        <w:rStyle w:val="19"/>
      </w:rPr>
      <w:t>3</w:t>
    </w:r>
    <w:r>
      <w:fldChar w:fldCharType="end"/>
    </w:r>
  </w:p>
  <w:p w14:paraId="36EB3156">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10"/>
      <w:framePr w:wrap="around" w:vAnchor="text" w:hAnchor="margin" w:xAlign="center" w:y="1"/>
      <w:rPr>
        <w:rStyle w:val="19"/>
      </w:rPr>
    </w:pPr>
    <w:r>
      <w:fldChar w:fldCharType="begin"/>
    </w:r>
    <w:r>
      <w:rPr>
        <w:rStyle w:val="19"/>
      </w:rPr>
      <w:instrText xml:space="preserve">PAGE  </w:instrText>
    </w:r>
    <w:r>
      <w:fldChar w:fldCharType="separate"/>
    </w:r>
    <w:r>
      <w:rPr>
        <w:rStyle w:val="19"/>
      </w:rPr>
      <w:t>5</w:t>
    </w:r>
    <w:r>
      <w:fldChar w:fldCharType="end"/>
    </w:r>
  </w:p>
  <w:p w14:paraId="3ED1EF9A">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10"/>
      <w:framePr w:wrap="around" w:vAnchor="text" w:hAnchor="margin" w:xAlign="center" w:y="1"/>
      <w:rPr>
        <w:rStyle w:val="19"/>
      </w:rPr>
    </w:pPr>
    <w:r>
      <w:fldChar w:fldCharType="begin"/>
    </w:r>
    <w:r>
      <w:rPr>
        <w:rStyle w:val="19"/>
      </w:rPr>
      <w:instrText xml:space="preserve">PAGE  </w:instrText>
    </w:r>
    <w:r>
      <w:fldChar w:fldCharType="separate"/>
    </w:r>
    <w:r>
      <w:rPr>
        <w:rStyle w:val="19"/>
      </w:rPr>
      <w:t>15</w:t>
    </w:r>
    <w:r>
      <w:fldChar w:fldCharType="end"/>
    </w:r>
  </w:p>
  <w:p w14:paraId="50D0DAE2">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footnote>
  <w:footnote w:type="continuationSeparator" w:id="3">
    <w:p/>
  </w:footnote>
  <w:footnote w:id="0">
    <w:p w14:paraId="06968E92">
      <w:pPr>
        <w:rPr>
          <w:lang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AD79286A"/>
    <w:multiLevelType w:val="singleLevel"/>
    <w:tmpl w:val="AD79286A"/>
    <w:lvl w:ilvl="0" w:tentative="0">
      <w:start w:val="3"/>
      <w:numFmt w:val="chineseCounting"/>
      <w:suff w:val="nothing"/>
      <w:lvlText w:val="%1、"/>
      <w:lvlJc w:val="left"/>
      <w:rPr>
        <w:rFonts w:hint="eastAsia"/>
      </w:rPr>
    </w:lvl>
  </w:abstractNum>
  <w:abstractNum w:abstractNumId="2">
    <w:nsid w:val="4E03A6B5"/>
    <w:multiLevelType w:val="singleLevel"/>
    <w:tmpl w:val="4E03A6B5"/>
    <w:lvl w:ilvl="0" w:tentative="0">
      <w:start w:val="1"/>
      <w:numFmt w:val="decimal"/>
      <w:suff w:val="nothing"/>
      <w:lvlText w:val="（%1）"/>
      <w:lvlJc w:val="left"/>
    </w:lvl>
  </w:abstractNum>
  <w:abstractNum w:abstractNumId="3">
    <w:nsid w:val="685B644E"/>
    <w:multiLevelType w:val="singleLevel"/>
    <w:tmpl w:val="685B644E"/>
    <w:lvl w:ilvl="0" w:tentative="0">
      <w:start w:val="2"/>
      <w:numFmt w:val="decimal"/>
      <w:suff w:val="nothing"/>
      <w:lvlText w:val="%1."/>
      <w:lvlJc w:val="left"/>
    </w:lvl>
  </w:abstractNum>
  <w:abstractNum w:abstractNumId="4">
    <w:nsid w:val="685B67E1"/>
    <w:multiLevelType w:val="singleLevel"/>
    <w:tmpl w:val="685B67E1"/>
    <w:lvl w:ilvl="0" w:tentative="0">
      <w:start w:val="2"/>
      <w:numFmt w:val="decimal"/>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976551"/>
    <w:rsid w:val="02F120AB"/>
    <w:rsid w:val="032B5196"/>
    <w:rsid w:val="03B44337"/>
    <w:rsid w:val="045F6381"/>
    <w:rsid w:val="04C3537C"/>
    <w:rsid w:val="079004AC"/>
    <w:rsid w:val="09094910"/>
    <w:rsid w:val="093068BB"/>
    <w:rsid w:val="094B3B92"/>
    <w:rsid w:val="0B780F7F"/>
    <w:rsid w:val="0BA148CA"/>
    <w:rsid w:val="0C1165C4"/>
    <w:rsid w:val="0C2B2B5F"/>
    <w:rsid w:val="0D6D544B"/>
    <w:rsid w:val="0DD136FE"/>
    <w:rsid w:val="0E2337F1"/>
    <w:rsid w:val="0F542F2C"/>
    <w:rsid w:val="0F8E2C57"/>
    <w:rsid w:val="1059665E"/>
    <w:rsid w:val="10AC13BA"/>
    <w:rsid w:val="144B7B1E"/>
    <w:rsid w:val="145A6C1B"/>
    <w:rsid w:val="14B73493"/>
    <w:rsid w:val="15BF2FB9"/>
    <w:rsid w:val="15DD21D4"/>
    <w:rsid w:val="167A2FF9"/>
    <w:rsid w:val="1764587C"/>
    <w:rsid w:val="18581C69"/>
    <w:rsid w:val="1AEC0734"/>
    <w:rsid w:val="1B7F752F"/>
    <w:rsid w:val="1DEF20B0"/>
    <w:rsid w:val="1F7D017F"/>
    <w:rsid w:val="1FF7AB17"/>
    <w:rsid w:val="20785F92"/>
    <w:rsid w:val="214243FA"/>
    <w:rsid w:val="21AD613C"/>
    <w:rsid w:val="22467189"/>
    <w:rsid w:val="22AC54D7"/>
    <w:rsid w:val="230C7A96"/>
    <w:rsid w:val="257A14F5"/>
    <w:rsid w:val="27196C26"/>
    <w:rsid w:val="286078B5"/>
    <w:rsid w:val="29EF086F"/>
    <w:rsid w:val="2BC34C59"/>
    <w:rsid w:val="2C46226B"/>
    <w:rsid w:val="2CAF6922"/>
    <w:rsid w:val="2EFFE297"/>
    <w:rsid w:val="301437CA"/>
    <w:rsid w:val="3177745F"/>
    <w:rsid w:val="349D1F0A"/>
    <w:rsid w:val="34DD0473"/>
    <w:rsid w:val="3676199F"/>
    <w:rsid w:val="3A8E35DC"/>
    <w:rsid w:val="3C684897"/>
    <w:rsid w:val="3FA43899"/>
    <w:rsid w:val="42C60AC1"/>
    <w:rsid w:val="433E495C"/>
    <w:rsid w:val="487A3570"/>
    <w:rsid w:val="489F2FD7"/>
    <w:rsid w:val="4A1251B7"/>
    <w:rsid w:val="4AC27CB3"/>
    <w:rsid w:val="4ACE10EA"/>
    <w:rsid w:val="4BA4520E"/>
    <w:rsid w:val="4BF72BEF"/>
    <w:rsid w:val="4C604A40"/>
    <w:rsid w:val="4CAB68B5"/>
    <w:rsid w:val="4E2F351E"/>
    <w:rsid w:val="4E3466A4"/>
    <w:rsid w:val="4E7C69AA"/>
    <w:rsid w:val="4FA90297"/>
    <w:rsid w:val="4FC41A43"/>
    <w:rsid w:val="51DB3C59"/>
    <w:rsid w:val="52B85133"/>
    <w:rsid w:val="550C0952"/>
    <w:rsid w:val="55762E42"/>
    <w:rsid w:val="55763178"/>
    <w:rsid w:val="57A7B272"/>
    <w:rsid w:val="57D937EB"/>
    <w:rsid w:val="58470068"/>
    <w:rsid w:val="58747CAC"/>
    <w:rsid w:val="594D4389"/>
    <w:rsid w:val="5A1720F9"/>
    <w:rsid w:val="5AF979AA"/>
    <w:rsid w:val="5B176518"/>
    <w:rsid w:val="5B9C37C2"/>
    <w:rsid w:val="5BA7C654"/>
    <w:rsid w:val="5D7C5D94"/>
    <w:rsid w:val="5DF716AE"/>
    <w:rsid w:val="5E47584B"/>
    <w:rsid w:val="5EE161B0"/>
    <w:rsid w:val="5EF534F9"/>
    <w:rsid w:val="5F9F507E"/>
    <w:rsid w:val="60A54109"/>
    <w:rsid w:val="61D01CDF"/>
    <w:rsid w:val="62B2525D"/>
    <w:rsid w:val="635A0306"/>
    <w:rsid w:val="64C0607C"/>
    <w:rsid w:val="65756C86"/>
    <w:rsid w:val="674D385B"/>
    <w:rsid w:val="676F09E1"/>
    <w:rsid w:val="69894F6A"/>
    <w:rsid w:val="6A132A85"/>
    <w:rsid w:val="6BAC5048"/>
    <w:rsid w:val="6C943AB3"/>
    <w:rsid w:val="6CB30FBF"/>
    <w:rsid w:val="71691990"/>
    <w:rsid w:val="71793A80"/>
    <w:rsid w:val="72547143"/>
    <w:rsid w:val="729C2C56"/>
    <w:rsid w:val="73214465"/>
    <w:rsid w:val="7357290B"/>
    <w:rsid w:val="74263A0E"/>
    <w:rsid w:val="74933140"/>
    <w:rsid w:val="74BA4F69"/>
    <w:rsid w:val="756E3DEA"/>
    <w:rsid w:val="7575461B"/>
    <w:rsid w:val="76FB1693"/>
    <w:rsid w:val="798524E4"/>
    <w:rsid w:val="7A1A1E72"/>
    <w:rsid w:val="7A7F1C49"/>
    <w:rsid w:val="7AB66805"/>
    <w:rsid w:val="7B5B7AE6"/>
    <w:rsid w:val="7B7B6628"/>
    <w:rsid w:val="7BA7071E"/>
    <w:rsid w:val="7BDF6DA8"/>
    <w:rsid w:val="7C7EDC1A"/>
    <w:rsid w:val="7CCED98D"/>
    <w:rsid w:val="7D08410F"/>
    <w:rsid w:val="7D4A5B4C"/>
    <w:rsid w:val="7D54284C"/>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40" w:line="276" w:lineRule="auto"/>
    </w:p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Plain Text"/>
    <w:basedOn w:val="1"/>
    <w:unhideWhenUsed/>
    <w:qFormat/>
    <w:uiPriority w:val="99"/>
    <w:rPr>
      <w:rFonts w:ascii="宋体" w:hAnsi="Courier New"/>
      <w:szCs w:val="21"/>
    </w:r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link w:val="21"/>
    <w:qFormat/>
    <w:uiPriority w:val="0"/>
    <w:pPr>
      <w:tabs>
        <w:tab w:val="center" w:pos="4153"/>
        <w:tab w:val="right" w:pos="8306"/>
      </w:tabs>
      <w:snapToGrid w:val="0"/>
      <w:jc w:val="left"/>
    </w:pPr>
    <w:rPr>
      <w:sz w:val="18"/>
      <w:szCs w:val="18"/>
    </w:rPr>
  </w:style>
  <w:style w:type="paragraph" w:styleId="11">
    <w:name w:val="header"/>
    <w:basedOn w:val="1"/>
    <w:link w:val="22"/>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footnote text"/>
    <w:basedOn w:val="1"/>
    <w:unhideWhenUsed/>
    <w:qFormat/>
    <w:uiPriority w:val="99"/>
    <w:pPr>
      <w:widowControl/>
      <w:snapToGrid w:val="0"/>
      <w:jc w:val="left"/>
    </w:pPr>
    <w:rPr>
      <w:rFonts w:ascii="Calibri" w:hAnsi="Calibri" w:cs="仿宋_GB2312"/>
      <w:kern w:val="0"/>
      <w:sz w:val="18"/>
      <w:szCs w:val="18"/>
      <w:lang w:eastAsia="en-US" w:bidi="en-US"/>
    </w:rPr>
  </w:style>
  <w:style w:type="paragraph" w:styleId="13">
    <w:name w:val="toc 2"/>
    <w:basedOn w:val="1"/>
    <w:next w:val="1"/>
    <w:unhideWhenUsed/>
    <w:qFormat/>
    <w:uiPriority w:val="39"/>
    <w:pPr>
      <w:ind w:left="420" w:leftChars="200"/>
    </w:pPr>
  </w:style>
  <w:style w:type="paragraph" w:styleId="14">
    <w:name w:val="Normal (Web)"/>
    <w:basedOn w:val="1"/>
    <w:unhideWhenUsed/>
    <w:qFormat/>
    <w:uiPriority w:val="0"/>
    <w:pPr>
      <w:spacing w:before="100" w:beforeAutospacing="1" w:after="100" w:afterAutospacing="1"/>
      <w:ind w:right="238"/>
      <w:jc w:val="left"/>
    </w:pPr>
    <w:rPr>
      <w:b/>
      <w:kern w:val="0"/>
      <w:sz w:val="24"/>
      <w:szCs w:val="20"/>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rPr>
  </w:style>
  <w:style w:type="character" w:styleId="19">
    <w:name w:val="page number"/>
    <w:qFormat/>
    <w:uiPriority w:val="0"/>
  </w:style>
  <w:style w:type="character" w:styleId="20">
    <w:name w:val="footnote reference"/>
    <w:unhideWhenUsed/>
    <w:qFormat/>
    <w:uiPriority w:val="99"/>
    <w:rPr>
      <w:rFonts w:ascii="Times New Roman" w:hAnsi="Times New Roman" w:eastAsia="宋体" w:cs="Times New Roman"/>
      <w:vertAlign w:val="superscript"/>
    </w:rPr>
  </w:style>
  <w:style w:type="character" w:customStyle="1" w:styleId="21">
    <w:name w:val="页脚 Char"/>
    <w:link w:val="10"/>
    <w:qFormat/>
    <w:uiPriority w:val="0"/>
    <w:rPr>
      <w:rFonts w:eastAsia="宋体"/>
      <w:kern w:val="2"/>
      <w:sz w:val="18"/>
      <w:szCs w:val="18"/>
      <w:lang w:val="en-US" w:eastAsia="zh-CN" w:bidi="ar-SA"/>
    </w:rPr>
  </w:style>
  <w:style w:type="character" w:customStyle="1" w:styleId="22">
    <w:name w:val="页眉 Char"/>
    <w:link w:val="11"/>
    <w:qFormat/>
    <w:uiPriority w:val="0"/>
    <w:rPr>
      <w:rFonts w:ascii="Calibri" w:hAnsi="Calibri" w:eastAsia="宋体"/>
      <w:kern w:val="2"/>
      <w:sz w:val="18"/>
      <w:szCs w:val="18"/>
      <w:lang w:val="en-US" w:eastAsia="zh-CN" w:bidi="ar-SA"/>
    </w:rPr>
  </w:style>
  <w:style w:type="paragraph" w:customStyle="1" w:styleId="23">
    <w:name w:val="Char Char Char Char Char Char Char"/>
    <w:basedOn w:val="1"/>
    <w:qFormat/>
    <w:uiPriority w:val="0"/>
    <w:rPr>
      <w:rFonts w:ascii="Tahoma" w:hAnsi="Tahoma"/>
      <w:sz w:val="24"/>
      <w:szCs w:val="20"/>
    </w:rPr>
  </w:style>
  <w:style w:type="paragraph" w:customStyle="1" w:styleId="24">
    <w:name w:val="Char1 Char Char Char"/>
    <w:basedOn w:val="1"/>
    <w:qFormat/>
    <w:uiPriority w:val="0"/>
    <w:pPr>
      <w:widowControl/>
      <w:spacing w:after="160" w:line="240" w:lineRule="exact"/>
      <w:jc w:val="left"/>
    </w:pPr>
    <w:rPr>
      <w:szCs w:val="20"/>
    </w:rPr>
  </w:style>
  <w:style w:type="paragraph" w:customStyle="1" w:styleId="25">
    <w:name w:val="Char"/>
    <w:basedOn w:val="1"/>
    <w:qFormat/>
    <w:uiPriority w:val="0"/>
    <w:rPr>
      <w:rFonts w:ascii="Tahoma" w:hAnsi="Tahoma"/>
      <w:sz w:val="24"/>
      <w:szCs w:val="20"/>
    </w:rPr>
  </w:style>
  <w:style w:type="paragraph" w:customStyle="1" w:styleId="26">
    <w:name w:val="Char Char3 Char Char"/>
    <w:basedOn w:val="1"/>
    <w:qFormat/>
    <w:uiPriority w:val="0"/>
    <w:rPr>
      <w:szCs w:val="21"/>
    </w:rPr>
  </w:style>
  <w:style w:type="character" w:customStyle="1" w:styleId="27">
    <w:name w:val="font11"/>
    <w:basedOn w:val="17"/>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jpeg"/><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dPt>
          <c:dPt>
            <c:idx val="1"/>
            <c:bubble3D val="0"/>
          </c:dPt>
          <c:dPt>
            <c:idx val="2"/>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90966.68</c:v>
                </c:pt>
                <c:pt idx="1">
                  <c:v>16799.05</c:v>
                </c:pt>
                <c:pt idx="2">
                  <c:v>57.71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d6ea0ab-2908-4d30-a17d-38f8a0f1ad8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0.00%</c:formatCode>
                <c:ptCount val="2"/>
                <c:pt idx="0">
                  <c:v>0.3236</c:v>
                </c:pt>
                <c:pt idx="1">
                  <c:v>0.6764</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30d476d-ddbc-4314-bdda-63176ba4e69f}"/>
      </c:ext>
    </c:extLst>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24372</Words>
  <Characters>27500</Characters>
  <Lines>44</Lines>
  <Paragraphs>12</Paragraphs>
  <TotalTime>2</TotalTime>
  <ScaleCrop>false</ScaleCrop>
  <LinksUpToDate>false</LinksUpToDate>
  <CharactersWithSpaces>27528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FreyaFREE雅宁</cp:lastModifiedBy>
  <cp:lastPrinted>2020-08-09T03:39:00Z</cp:lastPrinted>
  <dcterms:modified xsi:type="dcterms:W3CDTF">2025-09-12T07:24:27Z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B043F418175446CE8DC39B8406159368_13</vt:lpwstr>
  </property>
  <property fmtid="{D5CDD505-2E9C-101B-9397-08002B2CF9AE}" pid="4" name="KSOTemplateDocerSaveRecord">
    <vt:lpwstr>eyJoZGlkIjoiODU5ZWRkYzE0MzA4YjlhODIwY2QxMGQ4NmZkYjMyNmYiLCJ1c2VySWQiOiIyNTE5Nzk4NzQifQ==</vt:lpwstr>
  </property>
</Properties>
</file>