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D5B26">
      <w:pPr>
        <w:spacing w:line="620" w:lineRule="exact"/>
        <w:jc w:val="center"/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</w:pPr>
      <w:r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  <w:t>北京市大兴区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lang w:eastAsia="zh-CN"/>
        </w:rPr>
        <w:t>北臧村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  <w:t>镇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lang w:eastAsia="zh-CN"/>
        </w:rPr>
        <w:t>202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lang w:val="en-US" w:eastAsia="zh-CN"/>
        </w:rPr>
        <w:t>4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lang w:eastAsia="zh-CN"/>
        </w:rPr>
        <w:t>年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  <w:t>政府决算</w:t>
      </w:r>
    </w:p>
    <w:p w14:paraId="0DCB3A7E">
      <w:pPr>
        <w:spacing w:line="620" w:lineRule="exact"/>
        <w:jc w:val="center"/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</w:pPr>
      <w:r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  <w:t>公开套表说明</w:t>
      </w:r>
    </w:p>
    <w:p w14:paraId="42138D2E">
      <w:pPr>
        <w:spacing w:line="620" w:lineRule="exact"/>
        <w:ind w:firstLine="640" w:firstLineChars="200"/>
        <w:jc w:val="left"/>
        <w:rPr>
          <w:rFonts w:ascii="方正小标宋简体" w:hAnsi="文星标宋" w:eastAsia="方正小标宋简体" w:cs="Tahoma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一、大兴区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北臧村</w:t>
      </w:r>
      <w:r>
        <w:rPr>
          <w:rFonts w:hint="eastAsia" w:ascii="黑体" w:hAnsi="黑体" w:eastAsia="黑体" w:cs="黑体"/>
          <w:sz w:val="32"/>
          <w:szCs w:val="32"/>
        </w:rPr>
        <w:t>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sz w:val="32"/>
          <w:szCs w:val="32"/>
        </w:rPr>
        <w:t>一般公共预算收入决算表</w:t>
      </w:r>
    </w:p>
    <w:p w14:paraId="658F10CF"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bookmarkStart w:id="2" w:name="_GoBack"/>
      <w:r>
        <w:rPr>
          <w:rFonts w:hint="eastAsia" w:ascii="仿宋_GB2312" w:hAnsi="宋体" w:eastAsia="仿宋_GB2312" w:cs="宋体"/>
          <w:sz w:val="32"/>
          <w:szCs w:val="32"/>
        </w:rPr>
        <w:t>大兴区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北臧村</w:t>
      </w:r>
      <w:r>
        <w:rPr>
          <w:rFonts w:hint="eastAsia" w:ascii="仿宋_GB2312" w:hAnsi="宋体" w:eastAsia="仿宋_GB2312" w:cs="宋体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一般公共预算收入决算数为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5718</w:t>
      </w:r>
      <w:r>
        <w:rPr>
          <w:rFonts w:hint="eastAsia" w:ascii="仿宋_GB2312" w:hAnsi="宋体" w:eastAsia="仿宋_GB2312" w:cs="宋体"/>
          <w:sz w:val="32"/>
          <w:szCs w:val="32"/>
        </w:rPr>
        <w:t>万元（均为返还性收入），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3081</w:t>
      </w:r>
      <w:r>
        <w:rPr>
          <w:rFonts w:hint="eastAsia" w:ascii="仿宋_GB2312" w:hAnsi="宋体" w:eastAsia="仿宋_GB2312" w:cs="宋体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决算数为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预算数的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189</w:t>
      </w:r>
      <w:r>
        <w:rPr>
          <w:rFonts w:hint="eastAsia" w:ascii="仿宋_GB2312" w:hAnsi="宋体" w:eastAsia="仿宋_GB2312" w:cs="宋体"/>
          <w:sz w:val="32"/>
          <w:szCs w:val="32"/>
        </w:rPr>
        <w:t>%。其中：</w:t>
      </w:r>
    </w:p>
    <w:p w14:paraId="5269493B">
      <w:pPr>
        <w:spacing w:line="560" w:lineRule="exact"/>
        <w:ind w:firstLine="480" w:firstLineChars="150"/>
        <w:rPr>
          <w:rFonts w:ascii="仿宋_GB2312" w:hAnsi="宋体" w:eastAsia="仿宋_GB2312" w:cs="宋体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</w:rPr>
        <w:t>（一）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增值税收入决算数为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637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430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预算数的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148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 xml:space="preserve">%； </w:t>
      </w:r>
    </w:p>
    <w:p w14:paraId="5920B2EC">
      <w:pPr>
        <w:spacing w:line="560" w:lineRule="exact"/>
        <w:ind w:firstLine="480" w:firstLineChars="150"/>
        <w:rPr>
          <w:rFonts w:ascii="仿宋_GB2312" w:hAnsi="宋体" w:eastAsia="仿宋_GB2312" w:cs="宋体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</w:rPr>
        <w:t>（二）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企业所得税收入决算数为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382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300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预算数的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127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%；</w:t>
      </w:r>
    </w:p>
    <w:p w14:paraId="7DB15BFE">
      <w:pPr>
        <w:spacing w:line="560" w:lineRule="exact"/>
        <w:ind w:firstLine="480" w:firstLineChars="150"/>
        <w:rPr>
          <w:rFonts w:ascii="仿宋_GB2312" w:hAnsi="宋体" w:eastAsia="仿宋_GB2312" w:cs="宋体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</w:rPr>
        <w:t>（三）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城市维护建设税收入决算数为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165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2023年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140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2023年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2023年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预算数的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117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%；</w:t>
      </w:r>
    </w:p>
    <w:p w14:paraId="15E5DA1E">
      <w:pPr>
        <w:spacing w:line="560" w:lineRule="exact"/>
        <w:ind w:firstLine="480" w:firstLineChars="150"/>
        <w:rPr>
          <w:rFonts w:ascii="仿宋_GB2312" w:hAnsi="宋体" w:eastAsia="仿宋_GB2312" w:cs="宋体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</w:rPr>
        <w:t>（四）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房产税收入决算数为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4357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2080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预算数的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209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%；</w:t>
      </w:r>
    </w:p>
    <w:p w14:paraId="5A56CF8A">
      <w:pPr>
        <w:spacing w:line="560" w:lineRule="exact"/>
        <w:ind w:firstLine="480" w:firstLineChars="150"/>
        <w:rPr>
          <w:rFonts w:ascii="仿宋_GB2312" w:hAnsi="宋体" w:eastAsia="仿宋_GB2312" w:cs="宋体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</w:rPr>
        <w:t>（五）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印花税收入决算数为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120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111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预算数的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108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%；</w:t>
      </w:r>
    </w:p>
    <w:p w14:paraId="1F699170">
      <w:pPr>
        <w:spacing w:line="560" w:lineRule="exact"/>
        <w:ind w:firstLine="480" w:firstLineChars="150"/>
        <w:rPr>
          <w:rFonts w:hint="eastAsia" w:ascii="仿宋_GB2312" w:hAnsi="宋体" w:eastAsia="仿宋_GB2312" w:cs="宋体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</w:rPr>
        <w:t>（六）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城镇土地使用税收入决算数为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57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预算数的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285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%；</w:t>
      </w:r>
    </w:p>
    <w:p w14:paraId="149F9B02">
      <w:pPr>
        <w:spacing w:line="560" w:lineRule="exact"/>
        <w:ind w:firstLine="480" w:firstLineChars="150"/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（七）202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年土地增值税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收入决算数为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决算数为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预算数的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%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。</w:t>
      </w:r>
      <w:bookmarkEnd w:id="2"/>
    </w:p>
    <w:p w14:paraId="25E6177A"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二、大兴区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北臧村</w:t>
      </w:r>
      <w:r>
        <w:rPr>
          <w:rFonts w:hint="eastAsia" w:ascii="黑体" w:hAnsi="黑体" w:eastAsia="黑体" w:cs="黑体"/>
          <w:sz w:val="32"/>
          <w:szCs w:val="32"/>
        </w:rPr>
        <w:t>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sz w:val="32"/>
          <w:szCs w:val="32"/>
        </w:rPr>
        <w:t>一般公共预算支出决算表</w:t>
      </w:r>
    </w:p>
    <w:p w14:paraId="49A20A8F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大兴区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北臧村</w:t>
      </w:r>
      <w:r>
        <w:rPr>
          <w:rFonts w:hint="eastAsia" w:ascii="仿宋_GB2312" w:hAnsi="宋体" w:eastAsia="仿宋_GB2312" w:cs="宋体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一般公共预算支出总计为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31243</w:t>
      </w:r>
      <w:r>
        <w:rPr>
          <w:rFonts w:hint="eastAsia" w:ascii="仿宋_GB2312" w:hAnsi="宋体" w:eastAsia="仿宋_GB2312" w:cs="宋体"/>
          <w:sz w:val="32"/>
          <w:szCs w:val="32"/>
        </w:rPr>
        <w:t>.06万元，其中：全镇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一般公共预算支出决算数为29784.06万元、上解支出决算数为1459万元。</w:t>
      </w:r>
    </w:p>
    <w:p w14:paraId="468D653A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三、大兴区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北臧村</w:t>
      </w:r>
      <w:r>
        <w:rPr>
          <w:rFonts w:hint="eastAsia" w:ascii="黑体" w:hAnsi="黑体" w:eastAsia="黑体" w:cs="黑体"/>
          <w:sz w:val="32"/>
          <w:szCs w:val="32"/>
        </w:rPr>
        <w:t>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2023年</w:t>
      </w:r>
      <w:r>
        <w:rPr>
          <w:rFonts w:hint="eastAsia" w:ascii="黑体" w:hAnsi="黑体" w:eastAsia="黑体" w:cs="黑体"/>
          <w:sz w:val="32"/>
          <w:szCs w:val="32"/>
        </w:rPr>
        <w:t>一般公共预算支出决算表细化到项级</w:t>
      </w:r>
    </w:p>
    <w:p w14:paraId="62A24D08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1.“一般公共服务支出”（类）202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5255.56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年度年初预算增加764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5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32"/>
          <w:szCs w:val="32"/>
        </w:rPr>
        <w:t>万元，增长0.17%。</w:t>
      </w:r>
    </w:p>
    <w:p w14:paraId="22033424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国防支出</w:t>
      </w:r>
      <w:r>
        <w:rPr>
          <w:rFonts w:hint="eastAsia" w:ascii="仿宋_GB2312" w:hAnsi="宋体" w:eastAsia="仿宋_GB2312" w:cs="宋体"/>
          <w:sz w:val="32"/>
          <w:szCs w:val="32"/>
        </w:rPr>
        <w:t>”(类) 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年度决算37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5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</w:t>
      </w:r>
      <w:r>
        <w:rPr>
          <w:rFonts w:hint="eastAsia" w:ascii="仿宋_GB2312" w:hAnsi="宋体" w:eastAsia="仿宋_GB2312" w:cs="宋体"/>
          <w:sz w:val="32"/>
          <w:szCs w:val="32"/>
        </w:rPr>
        <w:t>6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95万元，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减少0.16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1E0F8155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.“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公共安全支出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362.96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年度年初预算增加124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9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0.53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24B922DC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.“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教育支出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185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算减少</w:t>
      </w:r>
      <w:r>
        <w:rPr>
          <w:rFonts w:hint="eastAsia" w:ascii="仿宋_GB2312" w:hAnsi="宋体" w:eastAsia="仿宋_GB2312" w:cs="宋体"/>
          <w:sz w:val="32"/>
          <w:szCs w:val="32"/>
        </w:rPr>
        <w:t>15万元，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减少0.08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6FE16681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.“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文化旅游体育与传媒支出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362.95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年度年初预算增加158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45万元，增长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0.77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7E996C81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.“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年度决算3461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65万元，比202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年度年初预算增加825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33万元，增长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0.31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3F944BD8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32"/>
          <w:szCs w:val="32"/>
        </w:rPr>
        <w:t>.“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卫生健康支出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年度决算4115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38万元，比202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年度年初预算增加829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80万元，增长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0.25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0A0DEAA9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sz w:val="32"/>
          <w:szCs w:val="32"/>
        </w:rPr>
        <w:t>.“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节能环保支出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年度决算2902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年度年初预算增加2902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7F00EF60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9.</w:t>
      </w:r>
      <w:r>
        <w:rPr>
          <w:rFonts w:hint="eastAsia" w:ascii="仿宋_GB2312" w:hAnsi="宋体" w:eastAsia="仿宋_GB2312" w:cs="宋体"/>
          <w:sz w:val="32"/>
          <w:szCs w:val="32"/>
        </w:rPr>
        <w:t>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城乡社区支出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年度决算5403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年度年初预算增加5335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78.46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4AA8E0E1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10.</w:t>
      </w:r>
      <w:r>
        <w:rPr>
          <w:rFonts w:hint="eastAsia" w:ascii="仿宋_GB2312" w:hAnsi="宋体" w:eastAsia="仿宋_GB2312" w:cs="宋体"/>
          <w:sz w:val="32"/>
          <w:szCs w:val="32"/>
        </w:rPr>
        <w:t>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农林水支出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11511.51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年度年初预算增加10883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sz w:val="32"/>
          <w:szCs w:val="32"/>
        </w:rPr>
        <w:t>45万元，增长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17.33%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 w14:paraId="59BFBE42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11.</w:t>
      </w:r>
      <w:r>
        <w:rPr>
          <w:rFonts w:hint="eastAsia" w:ascii="仿宋_GB2312" w:hAnsi="宋体" w:eastAsia="仿宋_GB2312" w:cs="宋体"/>
          <w:sz w:val="32"/>
          <w:szCs w:val="32"/>
        </w:rPr>
        <w:t>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自然资源海洋气象等支出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198.40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198.40</w:t>
      </w:r>
      <w:r>
        <w:rPr>
          <w:rFonts w:hint="eastAsia" w:ascii="仿宋_GB2312" w:hAnsi="宋体" w:eastAsia="仿宋_GB2312" w:cs="宋体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4FDDDC64"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12.</w:t>
      </w:r>
      <w:r>
        <w:rPr>
          <w:rFonts w:hint="eastAsia" w:ascii="仿宋_GB2312" w:hAnsi="宋体" w:eastAsia="仿宋_GB2312" w:cs="宋体"/>
          <w:sz w:val="32"/>
          <w:szCs w:val="32"/>
        </w:rPr>
        <w:t>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灾害防治及应急管理支出</w:t>
      </w:r>
      <w:r>
        <w:rPr>
          <w:rFonts w:hint="eastAsia" w:ascii="仿宋_GB2312" w:hAnsi="宋体" w:eastAsia="仿宋_GB2312" w:cs="宋体"/>
          <w:sz w:val="32"/>
          <w:szCs w:val="32"/>
        </w:rPr>
        <w:t>”（类）202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年度决算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877.35</w:t>
      </w:r>
      <w:r>
        <w:rPr>
          <w:rFonts w:hint="eastAsia" w:ascii="仿宋_GB2312" w:hAnsi="宋体" w:eastAsia="仿宋_GB2312" w:cs="宋体"/>
          <w:sz w:val="32"/>
          <w:szCs w:val="32"/>
        </w:rPr>
        <w:t>万元，比202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年度年初预算增加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877.35</w:t>
      </w:r>
      <w:r>
        <w:rPr>
          <w:rFonts w:hint="eastAsia" w:ascii="仿宋_GB2312" w:hAnsi="宋体" w:eastAsia="仿宋_GB2312" w:cs="宋体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32.87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685CE705"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四、大兴区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北臧村</w:t>
      </w:r>
      <w:r>
        <w:rPr>
          <w:rFonts w:hint="eastAsia" w:ascii="黑体" w:hAnsi="黑体" w:eastAsia="黑体" w:cs="黑体"/>
          <w:sz w:val="32"/>
          <w:szCs w:val="32"/>
        </w:rPr>
        <w:t>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sz w:val="32"/>
          <w:szCs w:val="32"/>
        </w:rPr>
        <w:t>一般公共预算“三公经费”财政拨款支出决算表</w:t>
      </w:r>
    </w:p>
    <w:p w14:paraId="3394388E">
      <w:pPr>
        <w:spacing w:line="560" w:lineRule="exact"/>
        <w:ind w:firstLine="640" w:firstLineChars="200"/>
        <w:rPr>
          <w:rFonts w:ascii="宋体" w:hAnsi="宋体" w:cs="宋体"/>
          <w:b/>
          <w:color w:val="FF0000"/>
          <w:spacing w:val="4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大兴区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北臧村</w:t>
      </w:r>
      <w:r>
        <w:rPr>
          <w:rFonts w:hint="eastAsia" w:ascii="仿宋_GB2312" w:hAnsi="宋体" w:eastAsia="仿宋_GB2312" w:cs="宋体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因公出国（境）费用、公务接待费、公务用车费3项费用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2023年</w:t>
      </w:r>
      <w:r>
        <w:rPr>
          <w:rFonts w:hint="eastAsia" w:ascii="仿宋_GB2312" w:hAnsi="宋体" w:eastAsia="仿宋_GB2312" w:cs="宋体"/>
          <w:sz w:val="32"/>
          <w:szCs w:val="32"/>
        </w:rPr>
        <w:t>决算数共计16.18 万元，比2024年度“三公”经费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2024</w:t>
      </w:r>
      <w:r>
        <w:rPr>
          <w:rFonts w:hint="eastAsia" w:ascii="仿宋_GB2312" w:hAnsi="宋体" w:eastAsia="仿宋_GB2312" w:cs="宋体"/>
          <w:sz w:val="32"/>
          <w:szCs w:val="32"/>
        </w:rPr>
        <w:t>年初预算15.56万元增加0.62万元。</w:t>
      </w:r>
      <w:r>
        <w:rPr>
          <w:rFonts w:hint="eastAsia" w:ascii="仿宋_GB2312" w:eastAsia="仿宋_GB2312"/>
          <w:sz w:val="32"/>
          <w:szCs w:val="32"/>
        </w:rPr>
        <w:t>其中：</w:t>
      </w:r>
    </w:p>
    <w:p w14:paraId="2C5FEE93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1.因公出国（境）费用。2024年度决算数0万元，比2024年度年初预算数0万元增加0万元。</w:t>
      </w:r>
    </w:p>
    <w:p w14:paraId="43245401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2.公务接待费。2024年度决算数0万元，比2024年度年初预算数0万元增加0万元。</w:t>
      </w:r>
    </w:p>
    <w:p w14:paraId="58C46F2D">
      <w:pPr>
        <w:ind w:firstLine="480" w:firstLineChars="15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3.公务用车购置及运行维护费。2024年度决算数</w:t>
      </w:r>
      <w:bookmarkStart w:id="0" w:name="OLE_LINK15"/>
      <w:bookmarkStart w:id="1" w:name="OLE_LINK16"/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8</w:t>
      </w:r>
      <w:bookmarkEnd w:id="0"/>
      <w:bookmarkEnd w:id="1"/>
      <w:r>
        <w:rPr>
          <w:rFonts w:hint="eastAsia" w:ascii="仿宋_GB2312" w:eastAsia="仿宋_GB2312"/>
          <w:sz w:val="32"/>
          <w:szCs w:val="32"/>
        </w:rPr>
        <w:t>万元，比2024年度年初预算数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56</w:t>
      </w:r>
      <w:r>
        <w:rPr>
          <w:rFonts w:hint="eastAsia" w:ascii="仿宋_GB2312" w:eastAsia="仿宋_GB2312"/>
          <w:sz w:val="32"/>
          <w:szCs w:val="32"/>
        </w:rPr>
        <w:t>万元增加0.62万元。其中，公务用车购置费2024年度决算数0万元，比2024年度年初预算数0万元增加0万元。公务用车运行维护费2024年度决算数16.18万元，比2024年度年初预算数15.56万</w:t>
      </w:r>
      <w:r>
        <w:rPr>
          <w:rFonts w:hint="eastAsia" w:ascii="仿宋_GB2312" w:eastAsia="仿宋_GB2312"/>
          <w:sz w:val="32"/>
          <w:szCs w:val="32"/>
          <w:highlight w:val="none"/>
        </w:rPr>
        <w:t>元增加0.62万元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</w:p>
    <w:p w14:paraId="7F2DEB86">
      <w:pPr>
        <w:ind w:firstLine="480" w:firstLineChars="150"/>
        <w:rPr>
          <w:rFonts w:ascii="黑体" w:hAnsi="文星标宋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五、大兴区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北臧村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镇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一般公共预算基本支出决算表</w:t>
      </w:r>
    </w:p>
    <w:p w14:paraId="17B57F25">
      <w:pPr>
        <w:ind w:firstLine="800" w:firstLineChars="250"/>
        <w:rPr>
          <w:rFonts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一般公共预算基本支出合计103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10.49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万元，其中：机关工资福利支出6716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9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万元，机关商品和服务支出3411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06万元，资本性支出83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9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4万元，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对个人和家庭的补助98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highlight w:val="none"/>
        </w:rPr>
        <w:t>51万元。</w:t>
      </w:r>
    </w:p>
    <w:p w14:paraId="47D5C196"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六、大兴区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北臧村</w:t>
      </w:r>
      <w:r>
        <w:rPr>
          <w:rFonts w:hint="eastAsia" w:ascii="黑体" w:hAnsi="黑体" w:eastAsia="黑体" w:cs="黑体"/>
          <w:sz w:val="32"/>
          <w:szCs w:val="32"/>
        </w:rPr>
        <w:t>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sz w:val="32"/>
          <w:szCs w:val="32"/>
        </w:rPr>
        <w:t>政府性基金收入决算表</w:t>
      </w:r>
    </w:p>
    <w:p w14:paraId="14836CA1"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我单位不涉及上述表内数据。</w:t>
      </w:r>
    </w:p>
    <w:p w14:paraId="6AA7D1C6"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七、大兴区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北臧村</w:t>
      </w:r>
      <w:r>
        <w:rPr>
          <w:rFonts w:hint="eastAsia" w:ascii="黑体" w:hAnsi="黑体" w:eastAsia="黑体" w:cs="黑体"/>
          <w:sz w:val="32"/>
          <w:szCs w:val="32"/>
        </w:rPr>
        <w:t>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sz w:val="32"/>
          <w:szCs w:val="32"/>
        </w:rPr>
        <w:t>政府性基金预算支出决算表</w:t>
      </w:r>
    </w:p>
    <w:p w14:paraId="05F8FE21"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大兴区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北臧村</w:t>
      </w:r>
      <w:r>
        <w:rPr>
          <w:rFonts w:hint="eastAsia" w:ascii="仿宋_GB2312" w:hAnsi="宋体" w:eastAsia="仿宋_GB2312" w:cs="宋体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政府性基金预算支出决算数为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3340.76</w:t>
      </w:r>
      <w:r>
        <w:rPr>
          <w:rFonts w:hint="eastAsia" w:ascii="仿宋_GB2312" w:hAnsi="宋体" w:eastAsia="仿宋_GB2312" w:cs="宋体"/>
          <w:sz w:val="32"/>
          <w:szCs w:val="32"/>
        </w:rPr>
        <w:t>万元。政府性基金预算支出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3340.76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其中：</w:t>
      </w:r>
    </w:p>
    <w:p w14:paraId="380DAA2F"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“城乡社区支出”（类，下同）2024年度决算3340.76万元，比2024年度年初预算增加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 w14:paraId="02BB8F99">
      <w:pPr>
        <w:spacing w:line="560" w:lineRule="exact"/>
        <w:ind w:left="525" w:leftChars="25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八、大兴区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北臧村</w:t>
      </w:r>
      <w:r>
        <w:rPr>
          <w:rFonts w:hint="eastAsia" w:ascii="黑体" w:hAnsi="黑体" w:eastAsia="黑体" w:cs="黑体"/>
          <w:sz w:val="32"/>
          <w:szCs w:val="32"/>
        </w:rPr>
        <w:t>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sz w:val="32"/>
          <w:szCs w:val="32"/>
        </w:rPr>
        <w:t>国有资本经营预算收入决算表</w:t>
      </w:r>
    </w:p>
    <w:p w14:paraId="0D9A4BD0"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我单位不涉及上述表内数据。</w:t>
      </w:r>
    </w:p>
    <w:p w14:paraId="7884BBC3">
      <w:pPr>
        <w:spacing w:line="560" w:lineRule="exact"/>
        <w:ind w:left="525" w:leftChars="250"/>
        <w:jc w:val="left"/>
        <w:rPr>
          <w:rFonts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大兴区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北臧村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4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年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国有资本经营预算支出决算表</w:t>
      </w:r>
    </w:p>
    <w:p w14:paraId="27FDC265">
      <w:pPr>
        <w:spacing w:line="560" w:lineRule="exact"/>
        <w:ind w:left="525" w:leftChars="25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我单位不涉及上述表内数据。</w:t>
      </w:r>
    </w:p>
    <w:p w14:paraId="105E92B5">
      <w:pPr>
        <w:spacing w:line="560" w:lineRule="exact"/>
        <w:ind w:firstLine="480" w:firstLineChars="15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十、其他重要事项的情况说明</w:t>
      </w:r>
    </w:p>
    <w:p w14:paraId="27A9821C">
      <w:pPr>
        <w:spacing w:line="560" w:lineRule="exact"/>
        <w:ind w:firstLine="480" w:firstLineChars="15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wM2Q5MDdhYTk4ODE3ZTA1MDMwNmVhZTFjZGI3YTQifQ=="/>
  </w:docVars>
  <w:rsids>
    <w:rsidRoot w:val="004622E6"/>
    <w:rsid w:val="003F6819"/>
    <w:rsid w:val="004622E6"/>
    <w:rsid w:val="00604A03"/>
    <w:rsid w:val="00625E69"/>
    <w:rsid w:val="00723D69"/>
    <w:rsid w:val="00771FE6"/>
    <w:rsid w:val="00907C2C"/>
    <w:rsid w:val="009D3D6E"/>
    <w:rsid w:val="00B00A68"/>
    <w:rsid w:val="00B304C3"/>
    <w:rsid w:val="00BD536F"/>
    <w:rsid w:val="09735318"/>
    <w:rsid w:val="09FC7583"/>
    <w:rsid w:val="0A121CAA"/>
    <w:rsid w:val="10EF06E7"/>
    <w:rsid w:val="13103496"/>
    <w:rsid w:val="13D4241E"/>
    <w:rsid w:val="143A7D7D"/>
    <w:rsid w:val="17FA4E87"/>
    <w:rsid w:val="1E2D56F2"/>
    <w:rsid w:val="21871088"/>
    <w:rsid w:val="222D1C2F"/>
    <w:rsid w:val="22FA0AD1"/>
    <w:rsid w:val="28267E5C"/>
    <w:rsid w:val="285F6559"/>
    <w:rsid w:val="2FC05867"/>
    <w:rsid w:val="30BE18AD"/>
    <w:rsid w:val="31336B36"/>
    <w:rsid w:val="334E191E"/>
    <w:rsid w:val="362A3D01"/>
    <w:rsid w:val="3689156D"/>
    <w:rsid w:val="37CD59C2"/>
    <w:rsid w:val="3ED60E34"/>
    <w:rsid w:val="4567499A"/>
    <w:rsid w:val="4CA33F39"/>
    <w:rsid w:val="4DFA480C"/>
    <w:rsid w:val="4DFC4A28"/>
    <w:rsid w:val="4E84011D"/>
    <w:rsid w:val="50C80A01"/>
    <w:rsid w:val="52E676D7"/>
    <w:rsid w:val="55BB74E2"/>
    <w:rsid w:val="57BA4398"/>
    <w:rsid w:val="59545699"/>
    <w:rsid w:val="5C9D1184"/>
    <w:rsid w:val="635602DE"/>
    <w:rsid w:val="66070758"/>
    <w:rsid w:val="681418DD"/>
    <w:rsid w:val="6DDF27C7"/>
    <w:rsid w:val="7366688B"/>
    <w:rsid w:val="792C6EE7"/>
    <w:rsid w:val="7C1728A9"/>
    <w:rsid w:val="7D9C12B8"/>
    <w:rsid w:val="7DAA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1622</Words>
  <Characters>2217</Characters>
  <Lines>16</Lines>
  <Paragraphs>4</Paragraphs>
  <TotalTime>15</TotalTime>
  <ScaleCrop>false</ScaleCrop>
  <LinksUpToDate>false</LinksUpToDate>
  <CharactersWithSpaces>2222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2023-08-31T02:19:00Z</dcterms:created>
  <dc:creator>YANG</dc:creator>
  <cp:lastModifiedBy>五花肉</cp:lastModifiedBy>
  <cp:lastPrinted>2024-01-25T03:09:00Z</cp:lastPrinted>
  <dcterms:modified xsi:type="dcterms:W3CDTF">2025-08-22T01:02:11Z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532B57D6A5674B44B5A107E2280CB497_13</vt:lpwstr>
  </property>
  <property fmtid="{D5CDD505-2E9C-101B-9397-08002B2CF9AE}" pid="4" name="KSOTemplateDocerSaveRecord">
    <vt:lpwstr>eyJoZGlkIjoiZGQ2NTEwODM1YzVjODlmNmYwNDllNTExZGVkNTA5ZDkiLCJ1c2VySWQiOiIxNjIxOTgwNzI5In0=</vt:lpwstr>
  </property>
</Properties>
</file>