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（一）主要职能</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庞各庄镇人民政府在镇党委的直接领导下开展工作，按照《中华人民共和国宪法》和《中华人民共和国地方各级人民代表大会和地方各级人民政府组织法》的有关规定，镇人民政府的主要职责是：</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1.贯彻执行国家的法律、法规、规章和市、区人民政府的决定、命令、指示。</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2.执行本级人民代表大会的各项决议。</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3.制定全镇经济社会发展中、长期规划和年度计划，并组织实施。</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4.负责辖区内的经济、教育、科学、文化、体育、卫生、人口和计划生育、财政工作和民政、优抚、残疾人的服务管理、劳动和社会保障、住房保障等工作。</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5.负责辖区内社会建设工作和社区建设与管理工作。</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6.负责辖区内农村和城镇的规划建设与管理工作。</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7.负责公安、司法、社会治安综合治理以及环保、环卫、交通、能源、安全、防火、防汛等工作。</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8.保护全民所有和集体所有财产，保护公民私人所有的合法财产，维护社会秩序，保障公民的人身权利、民主权利和其他权利，保护各种经济组织的合法权益，保障少数民族的权利和尊重少数民族的风俗习惯。</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9.保障宪法和法律赋予妇女的男女平等、同工同酬和婚姻自由等各项权利。</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10.完成上级人民政府交办的其他任务。</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（二）机构设置</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rightChars="0" w:firstLine="560" w:firstLineChars="200"/>
        <w:textAlignment w:val="auto"/>
        <w:outlineLvl w:val="9"/>
        <w:rPr>
          <w:rFonts w:hint="eastAsia" w:ascii="仿宋_GB2312" w:eastAsia="仿宋_GB2312"/>
          <w:b w:val="0"/>
          <w:kern w:val="2"/>
          <w:sz w:val="32"/>
          <w:szCs w:val="32"/>
          <w:lang w:val="en-US" w:eastAsia="zh-CN" w:bidi="ar-SA"/>
        </w:rPr>
      </w:pP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"http://www.bjdx.gov.cn/bjsdxqrmzf/zwfw/jgzq/zj/pgzz/nsjg3617/1761000/index.html" \o "党群工作办公室"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党群工作办公室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"http://www.bjdx.gov.cn/bjsdxqrmzf/zwfw/jgzq/zj/pgzz/nsjg3617/1760997/index.html" \o "平安建设办公室"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平安建设办公室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"http://www.bjdx.gov.cn/bjsdxqrmzf/zwfw/jgzq/zj/pgzz/nsjg3617/1760994/index.html" \o "城乡建设办公室"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城乡建设办公室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"http://www.bjdx.gov.cn/bjsdxqrmzf/zwfw/jgzq/zj/pgzz/nsjg3617/1760991/index.html" \o "农业农村办公室"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农业农村办公室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"http://www.bjdx.gov.cn/bjsdxqrmzf/zwfw/jgzq/zj/pgzz/nsjg3617/1760988/index.html" \o "经济发展办公室"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经济发展办公室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"http://www.bjdx.gov.cn/bjsdxqrmzf/zwfw/jgzq/zj/pgzz/nsjg3617/1760985/index.html" \o "民生保障办公室"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民生保障办公室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"http://www.bjdx.gov.cn/bjsdxqrmzf/zwfw/jgzq/zj/pgzz/nsjg3617/1760982/index.html" \o "综合保障办公室"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综合保障办公室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、区监委派出庞各庄镇监察办公室、</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"http://www.bjdx.gov.cn/bjsdxqrmzf/zwfw/jgzq/zj/pgzz/nsjg3617/1760979/index.html" \o "庞各庄镇综合行政执法队"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庞各庄镇综合行政执法队</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"http://www.bjdx.gov.cn/bjsdxqrmzf/zwfw/jgzq/zj/pgzz/ssjg94/1761015/index.html" \o "北京市大兴区庞各庄镇市民活动中心"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北京市大兴区庞各庄镇市民活动中心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"http://www.bjdx.gov.cn/bjsdxqrmzf/zwfw/jgzq/zj/pgzz/ssjg94/1761012/index.html" \o "北京市大兴区庞各庄镇市民诉求处置中心"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北京市大兴区庞各庄镇市民诉求处置中心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"http://www.bjdx.gov.cn/bjsdxqrmzf/zwfw/jgzq/zj/pgzz/ssjg94/1761009/index.html" \o "北京市大兴区庞各庄镇便民服务中心"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北京市大兴区庞各庄镇便民服务中心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"http://www.bjdx.gov.cn/bjsdxqrmzf/zwfw/jgzq/zj/pgzz/ssjg94/1761006/index.html" \o "北京市大兴区庞各庄镇城镇建设服务中心"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北京市大兴区庞各庄镇城镇建设服务中心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"http://www.bjdx.gov.cn/bjsdxqrmzf/zwfw/jgzq/zj/pgzz/ssjg94/1761003/index.html" \o "北京市大兴区庞各庄镇产业发展服务中心"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北京市大兴区庞各庄镇产业发展服务中心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32"/>
          <w:szCs w:val="32"/>
          <w:lang w:val="en-US" w:eastAsia="zh-CN" w:bidi="ar-SA"/>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82627.67</w:t>
      </w:r>
      <w:r>
        <w:rPr>
          <w:rFonts w:hint="eastAsia" w:ascii="仿宋_GB2312" w:eastAsia="仿宋_GB2312"/>
          <w:sz w:val="28"/>
          <w:szCs w:val="28"/>
        </w:rPr>
        <w:t>万元，比上年减少147.37万元，下降0.18%。</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78509.88</w:t>
      </w:r>
      <w:r>
        <w:rPr>
          <w:rFonts w:hint="eastAsia" w:ascii="仿宋_GB2312" w:eastAsia="仿宋_GB2312"/>
          <w:sz w:val="28"/>
          <w:szCs w:val="28"/>
        </w:rPr>
        <w:t>万元，比上年减少1370.44万元，下降1.72%。</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69981.21</w:t>
      </w:r>
      <w:r>
        <w:rPr>
          <w:rFonts w:hint="eastAsia" w:ascii="仿宋_GB2312" w:eastAsia="仿宋_GB2312"/>
          <w:sz w:val="28"/>
          <w:szCs w:val="28"/>
        </w:rPr>
        <w:t>万元，占收入合计的</w:t>
      </w:r>
      <w:r>
        <w:rPr>
          <w:rFonts w:hint="eastAsia" w:ascii="仿宋_GB2312" w:eastAsia="仿宋_GB2312"/>
          <w:sz w:val="28"/>
          <w:szCs w:val="28"/>
          <w:lang w:eastAsia="zh-CN"/>
        </w:rPr>
        <w:t>89.14%。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57195.5</w:t>
      </w:r>
      <w:r>
        <w:rPr>
          <w:rFonts w:hint="eastAsia" w:ascii="仿宋_GB2312" w:eastAsia="仿宋_GB2312"/>
          <w:sz w:val="28"/>
          <w:szCs w:val="28"/>
          <w:lang w:val="en-US" w:eastAsia="zh-CN"/>
        </w:rPr>
        <w:t>7</w:t>
      </w:r>
      <w:r>
        <w:rPr>
          <w:rFonts w:hint="eastAsia" w:ascii="仿宋_GB2312" w:eastAsia="仿宋_GB2312"/>
          <w:sz w:val="28"/>
          <w:szCs w:val="28"/>
        </w:rPr>
        <w:t>万元，占收入合计的</w:t>
      </w:r>
      <w:r>
        <w:rPr>
          <w:rFonts w:hint="eastAsia" w:ascii="仿宋_GB2312" w:eastAsia="仿宋_GB2312"/>
          <w:sz w:val="28"/>
          <w:szCs w:val="28"/>
          <w:lang w:val="en-US" w:eastAsia="zh-CN"/>
        </w:rPr>
        <w:t>72.85</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12785.6</w:t>
      </w:r>
      <w:r>
        <w:rPr>
          <w:rFonts w:hint="eastAsia" w:ascii="仿宋_GB2312" w:eastAsia="仿宋_GB2312"/>
          <w:sz w:val="28"/>
          <w:szCs w:val="28"/>
          <w:lang w:val="en-US" w:eastAsia="zh-CN"/>
        </w:rPr>
        <w:t>4</w:t>
      </w:r>
      <w:r>
        <w:rPr>
          <w:rFonts w:hint="eastAsia" w:ascii="仿宋_GB2312" w:eastAsia="仿宋_GB2312"/>
          <w:sz w:val="28"/>
          <w:szCs w:val="28"/>
        </w:rPr>
        <w:t>万元，占收入合计的</w:t>
      </w:r>
      <w:r>
        <w:rPr>
          <w:rFonts w:hint="eastAsia" w:ascii="仿宋_GB2312" w:eastAsia="仿宋_GB2312"/>
          <w:sz w:val="28"/>
          <w:szCs w:val="28"/>
          <w:lang w:val="en-US" w:eastAsia="zh-CN"/>
        </w:rPr>
        <w:t>16.28</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8514.54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10.85</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14.13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0.02</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78640.37</w:t>
      </w:r>
      <w:r>
        <w:rPr>
          <w:rFonts w:hint="eastAsia" w:ascii="仿宋_GB2312" w:eastAsia="仿宋_GB2312"/>
          <w:sz w:val="28"/>
          <w:szCs w:val="28"/>
        </w:rPr>
        <w:t>万元，比上年减少931.3万元，下降1.17%。其中：基本支</w:t>
      </w:r>
      <w:r>
        <w:rPr>
          <w:rFonts w:hint="eastAsia" w:ascii="仿宋_GB2312" w:eastAsia="仿宋_GB2312"/>
          <w:sz w:val="28"/>
          <w:szCs w:val="28"/>
          <w:highlight w:val="none"/>
        </w:rPr>
        <w:t>出</w:t>
      </w:r>
      <w:r>
        <w:rPr>
          <w:rFonts w:ascii="仿宋_GB2312" w:eastAsia="仿宋_GB2312"/>
          <w:sz w:val="28"/>
          <w:szCs w:val="28"/>
          <w:highlight w:val="none"/>
        </w:rPr>
        <w:t>19141.69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24.34</w:t>
      </w:r>
      <w:r>
        <w:rPr>
          <w:rFonts w:hint="eastAsia" w:ascii="仿宋_GB2312" w:eastAsia="仿宋_GB2312"/>
          <w:sz w:val="28"/>
          <w:szCs w:val="28"/>
          <w:highlight w:val="none"/>
        </w:rPr>
        <w:t>%；项目支出</w:t>
      </w:r>
      <w:r>
        <w:rPr>
          <w:rFonts w:ascii="仿宋_GB2312" w:eastAsia="仿宋_GB2312"/>
          <w:sz w:val="28"/>
          <w:szCs w:val="28"/>
          <w:highlight w:val="none"/>
        </w:rPr>
        <w:t>59498.68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75.66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70895.63</w:t>
      </w:r>
      <w:r>
        <w:rPr>
          <w:rFonts w:hint="eastAsia" w:ascii="仿宋_GB2312" w:eastAsia="仿宋_GB2312"/>
          <w:sz w:val="28"/>
          <w:szCs w:val="28"/>
        </w:rPr>
        <w:t>万元，比上年减少1419.48万元，下降1.96%。主要原因：项目支出减少。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58109.99</w:t>
      </w:r>
      <w:r>
        <w:rPr>
          <w:rFonts w:hint="eastAsia" w:ascii="仿宋_GB2312" w:eastAsia="仿宋_GB2312"/>
          <w:sz w:val="28"/>
          <w:szCs w:val="28"/>
        </w:rPr>
        <w:t>万元，主要用于以下方面（按大类）：主要用于以下方面：一般公共服务支出9837.91万元，占本年财政拨款支出16.93%；国防支出34.98万元，占本年财政拨款支出0.06%；公共安全支出27.61万元，占本年财政拨款支出0.05%；文化旅游体育与传媒支出230.04万元，占本年财政拨款支出0.4%；社会保障和就业支出6277.03万元，占本年财政拨款支出10.8%；卫生健康支出5404.13万元，占本年财政拨款支出9.3%；节能环保支出2486.22万元，占本年财政拨款支出4.28%；城乡社区支出8932.87万元，占本年财政拨款支出15.37%；农林水支出22583.42万元，占本年财政拨款支出38.86%；自然资源海洋气象等支出383.06万元，占本年财政拨款支出0.66%；住房保障支出970.48万元，占本年财政拨款支出1.67%；灾害防治及应急管理支出942.24万元，占本年财政拨款支出1.62%。</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w:t>
      </w:r>
      <w:r>
        <w:rPr>
          <w:rFonts w:hint="eastAsia" w:ascii="仿宋_GB2312" w:eastAsia="仿宋_GB2312"/>
          <w:sz w:val="28"/>
          <w:szCs w:val="28"/>
          <w:lang w:val="en-US" w:eastAsia="zh-CN"/>
        </w:rPr>
        <w:t>2</w:t>
      </w:r>
      <w:r>
        <w:rPr>
          <w:rFonts w:hint="eastAsia" w:ascii="仿宋_GB2312" w:eastAsia="仿宋_GB2312"/>
          <w:sz w:val="28"/>
          <w:szCs w:val="28"/>
        </w:rPr>
        <w:t>024年度年初预</w:t>
      </w:r>
      <w:r>
        <w:rPr>
          <w:rFonts w:hint="eastAsia" w:ascii="仿宋_GB2312" w:eastAsia="仿宋_GB2312"/>
          <w:sz w:val="28"/>
          <w:szCs w:val="28"/>
          <w:lang w:val="en-US" w:eastAsia="zh-CN"/>
        </w:rPr>
        <w:t>算9274.12万元</w:t>
      </w:r>
      <w:r>
        <w:rPr>
          <w:rFonts w:hint="eastAsia" w:ascii="仿宋_GB2312" w:eastAsia="仿宋_GB2312"/>
          <w:sz w:val="28"/>
          <w:szCs w:val="28"/>
          <w:lang w:eastAsia="zh-CN"/>
        </w:rPr>
        <w:t>，</w:t>
      </w:r>
      <w:r>
        <w:rPr>
          <w:rFonts w:hint="eastAsia" w:ascii="仿宋_GB2312" w:eastAsia="仿宋_GB2312"/>
          <w:sz w:val="28"/>
          <w:szCs w:val="28"/>
        </w:rPr>
        <w:t>2024年度决算9837.91万元，完成年初预算的</w:t>
      </w:r>
      <w:r>
        <w:rPr>
          <w:rFonts w:hint="eastAsia" w:ascii="仿宋_GB2312" w:eastAsia="仿宋_GB2312"/>
          <w:sz w:val="28"/>
          <w:szCs w:val="28"/>
          <w:lang w:val="en-US" w:eastAsia="zh-CN"/>
        </w:rPr>
        <w:t>106.08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“人大事务”（款）2024年度年初预算</w:t>
      </w:r>
      <w:r>
        <w:rPr>
          <w:rFonts w:hint="eastAsia" w:ascii="仿宋_GB2312" w:eastAsia="仿宋_GB2312"/>
          <w:sz w:val="28"/>
          <w:szCs w:val="28"/>
          <w:lang w:val="en-US" w:eastAsia="zh-CN"/>
        </w:rPr>
        <w:t>15万元，</w:t>
      </w:r>
      <w:r>
        <w:rPr>
          <w:rFonts w:hint="eastAsia" w:ascii="仿宋_GB2312" w:eastAsia="仿宋_GB2312"/>
          <w:sz w:val="28"/>
          <w:szCs w:val="28"/>
        </w:rPr>
        <w:t>2024年度决算31.92万元，完成年初预算的</w:t>
      </w:r>
      <w:r>
        <w:rPr>
          <w:rFonts w:hint="eastAsia" w:ascii="仿宋_GB2312" w:eastAsia="仿宋_GB2312"/>
          <w:sz w:val="28"/>
          <w:szCs w:val="28"/>
          <w:lang w:val="en-US" w:eastAsia="zh-CN"/>
        </w:rPr>
        <w:t>212.8</w:t>
      </w:r>
      <w:r>
        <w:rPr>
          <w:rFonts w:hint="eastAsia" w:ascii="仿宋_GB2312" w:eastAsia="仿宋_GB2312"/>
          <w:sz w:val="28"/>
          <w:szCs w:val="28"/>
        </w:rPr>
        <w:t>%。主要原因：人大代表家站经费项目支出增加。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“政府办公厅（室）及相关机构事务”（款）2024年度年初预算</w:t>
      </w:r>
      <w:r>
        <w:rPr>
          <w:rFonts w:hint="eastAsia" w:ascii="仿宋_GB2312" w:eastAsia="仿宋_GB2312"/>
          <w:sz w:val="28"/>
          <w:szCs w:val="28"/>
          <w:lang w:val="en-US" w:eastAsia="zh-CN"/>
        </w:rPr>
        <w:t>6725.4</w:t>
      </w:r>
      <w:r>
        <w:rPr>
          <w:rFonts w:hint="eastAsia" w:ascii="仿宋_GB2312" w:eastAsia="仿宋_GB2312"/>
          <w:sz w:val="28"/>
          <w:szCs w:val="28"/>
        </w:rPr>
        <w:t>万元，2024年度决算6724.85万元，完成年初预算的</w:t>
      </w:r>
      <w:r>
        <w:rPr>
          <w:rFonts w:hint="eastAsia" w:ascii="仿宋_GB2312" w:eastAsia="仿宋_GB2312"/>
          <w:sz w:val="28"/>
          <w:szCs w:val="28"/>
          <w:lang w:val="en-US" w:eastAsia="zh-CN"/>
        </w:rPr>
        <w:t>99.99</w:t>
      </w:r>
      <w:r>
        <w:rPr>
          <w:rFonts w:hint="eastAsia" w:ascii="仿宋_GB2312" w:eastAsia="仿宋_GB2312"/>
          <w:sz w:val="28"/>
          <w:szCs w:val="28"/>
        </w:rPr>
        <w:t>%。主要原因：决算于与年初预算基本一致。</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“统计信息事务”（款）2024年度年初预算</w:t>
      </w:r>
      <w:r>
        <w:rPr>
          <w:rFonts w:hint="eastAsia" w:ascii="仿宋_GB2312" w:eastAsia="仿宋_GB2312"/>
          <w:sz w:val="28"/>
          <w:szCs w:val="28"/>
          <w:lang w:val="en-US" w:eastAsia="zh-CN"/>
        </w:rPr>
        <w:t>10万元，</w:t>
      </w:r>
      <w:r>
        <w:rPr>
          <w:rFonts w:hint="eastAsia" w:ascii="仿宋_GB2312" w:eastAsia="仿宋_GB2312"/>
          <w:sz w:val="28"/>
          <w:szCs w:val="28"/>
        </w:rPr>
        <w:t>2024年度决算110.1万元，完成年初预算的</w:t>
      </w:r>
      <w:r>
        <w:rPr>
          <w:rFonts w:hint="eastAsia" w:ascii="仿宋_GB2312" w:eastAsia="仿宋_GB2312"/>
          <w:sz w:val="28"/>
          <w:szCs w:val="28"/>
          <w:lang w:val="en-US" w:eastAsia="zh-CN"/>
        </w:rPr>
        <w:t>1100.1</w:t>
      </w:r>
      <w:r>
        <w:rPr>
          <w:rFonts w:hint="eastAsia" w:ascii="仿宋_GB2312" w:eastAsia="仿宋_GB2312"/>
          <w:sz w:val="28"/>
          <w:szCs w:val="28"/>
        </w:rPr>
        <w:t>%。主要原因：五经普普查员经费项目支出增加。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“纪检监察事务”（款）2024年度年初预算</w:t>
      </w:r>
      <w:r>
        <w:rPr>
          <w:rFonts w:hint="eastAsia" w:ascii="仿宋_GB2312" w:eastAsia="仿宋_GB2312"/>
          <w:sz w:val="28"/>
          <w:szCs w:val="28"/>
          <w:lang w:val="en-US" w:eastAsia="zh-CN"/>
        </w:rPr>
        <w:t>20万元，</w:t>
      </w:r>
      <w:r>
        <w:rPr>
          <w:rFonts w:hint="eastAsia" w:ascii="仿宋_GB2312" w:eastAsia="仿宋_GB2312"/>
          <w:sz w:val="28"/>
          <w:szCs w:val="28"/>
        </w:rPr>
        <w:t>2024年度决算4.61万元，完成年初预算的</w:t>
      </w:r>
      <w:r>
        <w:rPr>
          <w:rFonts w:hint="eastAsia" w:ascii="仿宋_GB2312" w:eastAsia="仿宋_GB2312"/>
          <w:sz w:val="28"/>
          <w:szCs w:val="28"/>
          <w:lang w:val="en-US" w:eastAsia="zh-CN"/>
        </w:rPr>
        <w:t>23.05</w:t>
      </w:r>
      <w:r>
        <w:rPr>
          <w:rFonts w:hint="eastAsia" w:ascii="仿宋_GB2312" w:eastAsia="仿宋_GB2312"/>
          <w:sz w:val="28"/>
          <w:szCs w:val="28"/>
        </w:rPr>
        <w:t>%。主要原因：项目支出减少。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“民族事务”（款）2024年度年初预算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2024年度决算0.08万元，。主要原因：项目支出增加。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“群众团体事务”（款）2024年度年初预算</w:t>
      </w:r>
      <w:r>
        <w:rPr>
          <w:rFonts w:hint="eastAsia" w:ascii="仿宋_GB2312" w:eastAsia="仿宋_GB2312"/>
          <w:sz w:val="28"/>
          <w:szCs w:val="28"/>
          <w:lang w:val="en-US" w:eastAsia="zh-CN"/>
        </w:rPr>
        <w:t>96.71万元，</w:t>
      </w:r>
      <w:r>
        <w:rPr>
          <w:rFonts w:hint="eastAsia" w:ascii="仿宋_GB2312" w:eastAsia="仿宋_GB2312"/>
          <w:sz w:val="28"/>
          <w:szCs w:val="28"/>
        </w:rPr>
        <w:t>2024年度决算139.05万元</w:t>
      </w:r>
      <w:r>
        <w:rPr>
          <w:rFonts w:hint="eastAsia" w:ascii="仿宋_GB2312" w:eastAsia="仿宋_GB2312"/>
          <w:sz w:val="28"/>
          <w:szCs w:val="28"/>
          <w:lang w:eastAsia="zh-CN"/>
        </w:rPr>
        <w:t>，</w:t>
      </w:r>
      <w:r>
        <w:rPr>
          <w:rFonts w:hint="eastAsia" w:ascii="仿宋_GB2312" w:eastAsia="仿宋_GB2312"/>
          <w:sz w:val="28"/>
          <w:szCs w:val="28"/>
        </w:rPr>
        <w:t>完成年初预算的</w:t>
      </w:r>
      <w:r>
        <w:rPr>
          <w:rFonts w:hint="eastAsia" w:ascii="仿宋_GB2312" w:eastAsia="仿宋_GB2312"/>
          <w:sz w:val="28"/>
          <w:szCs w:val="28"/>
          <w:lang w:val="en-US" w:eastAsia="zh-CN"/>
        </w:rPr>
        <w:t>143.78</w:t>
      </w:r>
      <w:r>
        <w:rPr>
          <w:rFonts w:hint="eastAsia" w:ascii="仿宋_GB2312" w:eastAsia="仿宋_GB2312"/>
          <w:sz w:val="28"/>
          <w:szCs w:val="28"/>
        </w:rPr>
        <w:t>%。主要原因：非在编工会会员经费项目支出增加。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“组织事务”（款）2024年度年初预算</w:t>
      </w:r>
      <w:r>
        <w:rPr>
          <w:rFonts w:hint="eastAsia" w:ascii="仿宋_GB2312" w:eastAsia="仿宋_GB2312"/>
          <w:sz w:val="28"/>
          <w:szCs w:val="28"/>
          <w:lang w:val="en-US" w:eastAsia="zh-CN"/>
        </w:rPr>
        <w:t>2397万元，</w:t>
      </w:r>
      <w:r>
        <w:rPr>
          <w:rFonts w:hint="eastAsia" w:ascii="仿宋_GB2312" w:eastAsia="仿宋_GB2312"/>
          <w:sz w:val="28"/>
          <w:szCs w:val="28"/>
        </w:rPr>
        <w:t>2024年度决算2697.38万元，完成年初预算的</w:t>
      </w:r>
      <w:r>
        <w:rPr>
          <w:rFonts w:hint="eastAsia" w:ascii="仿宋_GB2312" w:eastAsia="仿宋_GB2312"/>
          <w:sz w:val="28"/>
          <w:szCs w:val="28"/>
          <w:lang w:val="en-US" w:eastAsia="zh-CN"/>
        </w:rPr>
        <w:t>112.53</w:t>
      </w:r>
      <w:r>
        <w:rPr>
          <w:rFonts w:hint="eastAsia" w:ascii="仿宋_GB2312" w:eastAsia="仿宋_GB2312"/>
          <w:sz w:val="28"/>
          <w:szCs w:val="28"/>
        </w:rPr>
        <w:t>%。主要原因：红色美丽村庄建设项目支出增加。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“其他共产党事务支出”（款）2024年度年初预算0万元，2024年度决算106.91万元。主要原因：外围防线队伍经费项目支出增加。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“社会工作事务”（款）2024年度年初预算0万元，2024年度决算23万元。主要原因：社会建设资金项目支出增加。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2.“国防支出”(类) 2024年度年初预算</w:t>
      </w:r>
      <w:r>
        <w:rPr>
          <w:rFonts w:hint="eastAsia" w:ascii="仿宋_GB2312" w:eastAsia="仿宋_GB2312"/>
          <w:sz w:val="28"/>
          <w:szCs w:val="28"/>
          <w:lang w:val="en-US" w:eastAsia="zh-CN"/>
        </w:rPr>
        <w:t>34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2024年度决算34.98万元，完成年初预算的</w:t>
      </w:r>
      <w:r>
        <w:rPr>
          <w:rFonts w:hint="eastAsia" w:ascii="仿宋_GB2312" w:eastAsia="仿宋_GB2312"/>
          <w:sz w:val="28"/>
          <w:szCs w:val="28"/>
          <w:lang w:val="en-US" w:eastAsia="zh-CN"/>
        </w:rPr>
        <w:t>102.88</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“国防动员”（款） 2024年度年初预算34万元，2024年度决算34.98万元，完成年初预算的102.88%。主要原因：义务兵优待金、训练经费项目支出增加。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 xml:space="preserve"> 3.“公共安全支出”(类) 2024年度年初预算</w:t>
      </w:r>
      <w:r>
        <w:rPr>
          <w:rFonts w:hint="eastAsia" w:ascii="仿宋_GB2312" w:eastAsia="仿宋_GB2312"/>
          <w:sz w:val="28"/>
          <w:szCs w:val="28"/>
          <w:lang w:val="en-US" w:eastAsia="zh-CN"/>
        </w:rPr>
        <w:t>20</w:t>
      </w:r>
      <w:r>
        <w:rPr>
          <w:rFonts w:hint="eastAsia" w:ascii="仿宋_GB2312" w:eastAsia="仿宋_GB2312"/>
          <w:sz w:val="28"/>
          <w:szCs w:val="28"/>
        </w:rPr>
        <w:t>万元，2024年度决算27.61万元，完成年初预算的</w:t>
      </w:r>
      <w:r>
        <w:rPr>
          <w:rFonts w:hint="eastAsia" w:ascii="仿宋_GB2312" w:eastAsia="仿宋_GB2312"/>
          <w:sz w:val="28"/>
          <w:szCs w:val="28"/>
          <w:lang w:val="en-US" w:eastAsia="zh-CN"/>
        </w:rPr>
        <w:t>138.05</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“司法”（款） 2024年度年初预算20万元，2024年度决算27.61万元，完成年初预算的138.05%。主要原因：司法项目支出增加。</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“文化旅游体育与传媒支出”(类) 2024年度年初预算20</w:t>
      </w:r>
      <w:r>
        <w:rPr>
          <w:rFonts w:hint="eastAsia" w:ascii="仿宋_GB2312" w:eastAsia="仿宋_GB2312"/>
          <w:sz w:val="28"/>
          <w:szCs w:val="28"/>
          <w:lang w:val="en-US" w:eastAsia="zh-CN"/>
        </w:rPr>
        <w:t>4.1</w:t>
      </w:r>
      <w:r>
        <w:rPr>
          <w:rFonts w:hint="eastAsia" w:ascii="仿宋_GB2312" w:eastAsia="仿宋_GB2312"/>
          <w:sz w:val="28"/>
          <w:szCs w:val="28"/>
        </w:rPr>
        <w:t>万元，2024年度决算230.04万元，完成年初预算的</w:t>
      </w:r>
      <w:r>
        <w:rPr>
          <w:rFonts w:hint="eastAsia" w:ascii="仿宋_GB2312" w:eastAsia="仿宋_GB2312"/>
          <w:sz w:val="28"/>
          <w:szCs w:val="28"/>
          <w:lang w:val="en-US" w:eastAsia="zh-CN"/>
        </w:rPr>
        <w:t>112.71</w:t>
      </w:r>
      <w:r>
        <w:rPr>
          <w:rFonts w:hint="eastAsia" w:ascii="仿宋_GB2312" w:eastAsia="仿宋_GB2312"/>
          <w:sz w:val="28"/>
          <w:szCs w:val="28"/>
        </w:rPr>
        <w:t>%。</w:t>
      </w:r>
    </w:p>
    <w:p>
      <w:pPr>
        <w:numPr>
          <w:ilvl w:val="0"/>
          <w:numId w:val="0"/>
        </w:num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“文化和旅游”（款）4.2024年度年初预算204.1万元，2024年度决算230.04万元，完成年初预算的112.71%。主要原因：文体转移支付资金支出增加。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5.“社会保障和就业支出”(类)2024年度年初预算</w:t>
      </w:r>
      <w:r>
        <w:rPr>
          <w:rFonts w:hint="eastAsia" w:ascii="仿宋_GB2312" w:eastAsia="仿宋_GB2312"/>
          <w:sz w:val="28"/>
          <w:szCs w:val="28"/>
          <w:lang w:val="en-US" w:eastAsia="zh-CN"/>
        </w:rPr>
        <w:t>4800.97万元，</w:t>
      </w:r>
      <w:r>
        <w:rPr>
          <w:rFonts w:hint="eastAsia" w:ascii="仿宋_GB2312" w:eastAsia="仿宋_GB2312"/>
          <w:sz w:val="28"/>
          <w:szCs w:val="28"/>
        </w:rPr>
        <w:t>2024年度决算6277.03万元，完成年初预算的</w:t>
      </w:r>
      <w:r>
        <w:rPr>
          <w:rFonts w:hint="eastAsia" w:ascii="仿宋_GB2312" w:eastAsia="仿宋_GB2312"/>
          <w:sz w:val="28"/>
          <w:szCs w:val="28"/>
          <w:lang w:val="en-US" w:eastAsia="zh-CN"/>
        </w:rPr>
        <w:t>130.75</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“人力资源和社会保障管理事务”（款）2024年度年初预算</w:t>
      </w:r>
      <w:r>
        <w:rPr>
          <w:rFonts w:hint="eastAsia" w:ascii="仿宋_GB2312" w:eastAsia="仿宋_GB2312"/>
          <w:sz w:val="28"/>
          <w:szCs w:val="28"/>
          <w:lang w:val="en-US" w:eastAsia="zh-CN"/>
        </w:rPr>
        <w:t>5.5万元，</w:t>
      </w:r>
      <w:r>
        <w:rPr>
          <w:rFonts w:hint="eastAsia" w:ascii="仿宋_GB2312" w:eastAsia="仿宋_GB2312"/>
          <w:sz w:val="28"/>
          <w:szCs w:val="28"/>
        </w:rPr>
        <w:t>2024年度决算2.51万元，完成年初预算的</w:t>
      </w:r>
      <w:r>
        <w:rPr>
          <w:rFonts w:hint="eastAsia" w:ascii="仿宋_GB2312" w:eastAsia="仿宋_GB2312"/>
          <w:sz w:val="28"/>
          <w:szCs w:val="28"/>
          <w:lang w:val="en-US" w:eastAsia="zh-CN"/>
        </w:rPr>
        <w:t>45.64</w:t>
      </w:r>
      <w:r>
        <w:rPr>
          <w:rFonts w:hint="eastAsia" w:ascii="仿宋_GB2312" w:eastAsia="仿宋_GB2312"/>
          <w:sz w:val="28"/>
          <w:szCs w:val="28"/>
        </w:rPr>
        <w:t>%。。主要原因：项目支出减少。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“民政管理事务”（款）2024年度年初预算</w:t>
      </w:r>
      <w:r>
        <w:rPr>
          <w:rFonts w:hint="eastAsia" w:ascii="仿宋_GB2312" w:eastAsia="仿宋_GB2312"/>
          <w:sz w:val="28"/>
          <w:szCs w:val="28"/>
          <w:lang w:val="en-US" w:eastAsia="zh-CN"/>
        </w:rPr>
        <w:t>2463万元，</w:t>
      </w:r>
      <w:r>
        <w:rPr>
          <w:rFonts w:hint="eastAsia" w:ascii="仿宋_GB2312" w:eastAsia="仿宋_GB2312"/>
          <w:sz w:val="28"/>
          <w:szCs w:val="28"/>
        </w:rPr>
        <w:t>2024年度决算2535.36万元，完成年初预算的</w:t>
      </w:r>
      <w:r>
        <w:rPr>
          <w:rFonts w:hint="eastAsia" w:ascii="仿宋_GB2312" w:eastAsia="仿宋_GB2312"/>
          <w:sz w:val="28"/>
          <w:szCs w:val="28"/>
          <w:lang w:val="en-US" w:eastAsia="zh-CN"/>
        </w:rPr>
        <w:t>102.94</w:t>
      </w:r>
      <w:r>
        <w:rPr>
          <w:rFonts w:hint="eastAsia" w:ascii="仿宋_GB2312" w:eastAsia="仿宋_GB2312"/>
          <w:sz w:val="28"/>
          <w:szCs w:val="28"/>
        </w:rPr>
        <w:t>%。主要原因：民政经费使用增加、新成立社区购买办公家具及LED屏采购费用项目支出增加。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“行政事业单位养老支出”（款）2024年度年初预算</w:t>
      </w:r>
      <w:r>
        <w:rPr>
          <w:rFonts w:hint="eastAsia" w:ascii="仿宋_GB2312" w:eastAsia="仿宋_GB2312"/>
          <w:sz w:val="28"/>
          <w:szCs w:val="28"/>
          <w:lang w:val="en-US" w:eastAsia="zh-CN"/>
        </w:rPr>
        <w:t>1773.3万元，</w:t>
      </w:r>
      <w:r>
        <w:rPr>
          <w:rFonts w:hint="eastAsia" w:ascii="仿宋_GB2312" w:eastAsia="仿宋_GB2312"/>
          <w:sz w:val="28"/>
          <w:szCs w:val="28"/>
        </w:rPr>
        <w:t>2024年度决算1486.78万元，完成年初预算的</w:t>
      </w:r>
      <w:r>
        <w:rPr>
          <w:rFonts w:hint="eastAsia" w:ascii="仿宋_GB2312" w:eastAsia="仿宋_GB2312"/>
          <w:sz w:val="28"/>
          <w:szCs w:val="28"/>
          <w:lang w:val="en-US" w:eastAsia="zh-CN"/>
        </w:rPr>
        <w:t>83.84</w:t>
      </w:r>
      <w:r>
        <w:rPr>
          <w:rFonts w:hint="eastAsia" w:ascii="仿宋_GB2312" w:eastAsia="仿宋_GB2312"/>
          <w:sz w:val="28"/>
          <w:szCs w:val="28"/>
        </w:rPr>
        <w:t>%。主要原因：人员养老保险较上年减少。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“就业补助”（款）2024年度年初预算</w:t>
      </w:r>
      <w:r>
        <w:rPr>
          <w:rFonts w:hint="eastAsia" w:ascii="仿宋_GB2312" w:eastAsia="仿宋_GB2312"/>
          <w:sz w:val="28"/>
          <w:szCs w:val="28"/>
          <w:lang w:val="en-US" w:eastAsia="zh-CN"/>
        </w:rPr>
        <w:t>211.85万元，</w:t>
      </w:r>
      <w:r>
        <w:rPr>
          <w:rFonts w:hint="eastAsia" w:ascii="仿宋_GB2312" w:eastAsia="仿宋_GB2312"/>
          <w:sz w:val="28"/>
          <w:szCs w:val="28"/>
        </w:rPr>
        <w:t>2024年度决算1049.28万元，完成年初预算的</w:t>
      </w:r>
      <w:r>
        <w:rPr>
          <w:rFonts w:hint="eastAsia" w:ascii="仿宋_GB2312" w:eastAsia="仿宋_GB2312"/>
          <w:sz w:val="28"/>
          <w:szCs w:val="28"/>
          <w:lang w:val="en-US" w:eastAsia="zh-CN"/>
        </w:rPr>
        <w:t>495.29</w:t>
      </w:r>
      <w:r>
        <w:rPr>
          <w:rFonts w:hint="eastAsia" w:ascii="仿宋_GB2312" w:eastAsia="仿宋_GB2312"/>
          <w:sz w:val="28"/>
          <w:szCs w:val="28"/>
        </w:rPr>
        <w:t>%。主要原因：公益性就业岗位补贴项目支出增加。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“抚恤”（款）2024年度年初预算</w:t>
      </w:r>
      <w:r>
        <w:rPr>
          <w:rFonts w:hint="eastAsia" w:ascii="仿宋_GB2312" w:eastAsia="仿宋_GB2312"/>
          <w:sz w:val="28"/>
          <w:szCs w:val="28"/>
          <w:lang w:val="en-US" w:eastAsia="zh-CN"/>
        </w:rPr>
        <w:t>131.62万元，</w:t>
      </w:r>
      <w:r>
        <w:rPr>
          <w:rFonts w:hint="eastAsia" w:ascii="仿宋_GB2312" w:eastAsia="仿宋_GB2312"/>
          <w:sz w:val="28"/>
          <w:szCs w:val="28"/>
        </w:rPr>
        <w:t>2024年度决算256.06万元，完成年初预算的</w:t>
      </w:r>
      <w:r>
        <w:rPr>
          <w:rFonts w:hint="eastAsia" w:ascii="仿宋_GB2312" w:eastAsia="仿宋_GB2312"/>
          <w:sz w:val="28"/>
          <w:szCs w:val="28"/>
          <w:lang w:val="en-US" w:eastAsia="zh-CN"/>
        </w:rPr>
        <w:t>194.54</w:t>
      </w:r>
      <w:r>
        <w:rPr>
          <w:rFonts w:hint="eastAsia" w:ascii="仿宋_GB2312" w:eastAsia="仿宋_GB2312"/>
          <w:sz w:val="28"/>
          <w:szCs w:val="28"/>
        </w:rPr>
        <w:t>%。主要原因：义务兵优待金经费支出增加。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“社会福利”（款）2024年度年初预算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万元，2024年度决算508万元。主要原因：“三沿五区”散坟迁移项目支出增加。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“残疾人事业”（款）2024年度年初预算</w:t>
      </w:r>
      <w:r>
        <w:rPr>
          <w:rFonts w:hint="eastAsia" w:ascii="仿宋_GB2312" w:eastAsia="仿宋_GB2312"/>
          <w:sz w:val="28"/>
          <w:szCs w:val="28"/>
          <w:lang w:val="en-US" w:eastAsia="zh-CN"/>
        </w:rPr>
        <w:t>68.5万元，</w:t>
      </w:r>
      <w:r>
        <w:rPr>
          <w:rFonts w:hint="eastAsia" w:ascii="仿宋_GB2312" w:eastAsia="仿宋_GB2312"/>
          <w:sz w:val="28"/>
          <w:szCs w:val="28"/>
        </w:rPr>
        <w:t>2024年度决算416.63万元，完成年初预算的</w:t>
      </w:r>
      <w:r>
        <w:rPr>
          <w:rFonts w:hint="eastAsia" w:ascii="仿宋_GB2312" w:eastAsia="仿宋_GB2312"/>
          <w:sz w:val="28"/>
          <w:szCs w:val="28"/>
          <w:lang w:val="en-US" w:eastAsia="zh-CN"/>
        </w:rPr>
        <w:t>608.22</w:t>
      </w:r>
      <w:r>
        <w:rPr>
          <w:rFonts w:hint="eastAsia" w:ascii="仿宋_GB2312" w:eastAsia="仿宋_GB2312"/>
          <w:sz w:val="28"/>
          <w:szCs w:val="28"/>
        </w:rPr>
        <w:t>%。主要原因：职康站运行补助经费支出增加。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“最低生活保障”（款）2024年度年初预算</w:t>
      </w:r>
      <w:r>
        <w:rPr>
          <w:rFonts w:hint="eastAsia" w:ascii="仿宋_GB2312" w:eastAsia="仿宋_GB2312"/>
          <w:sz w:val="28"/>
          <w:szCs w:val="28"/>
          <w:lang w:val="en-US" w:eastAsia="zh-CN"/>
        </w:rPr>
        <w:t>6万元，</w:t>
      </w:r>
      <w:r>
        <w:rPr>
          <w:rFonts w:hint="eastAsia" w:ascii="仿宋_GB2312" w:eastAsia="仿宋_GB2312"/>
          <w:sz w:val="28"/>
          <w:szCs w:val="28"/>
        </w:rPr>
        <w:t>2024年度决算13.12万元，完成年初预算的</w:t>
      </w:r>
      <w:r>
        <w:rPr>
          <w:rFonts w:hint="eastAsia" w:ascii="仿宋_GB2312" w:eastAsia="仿宋_GB2312"/>
          <w:sz w:val="28"/>
          <w:szCs w:val="28"/>
          <w:lang w:val="en-US" w:eastAsia="zh-CN"/>
        </w:rPr>
        <w:t>218.67</w:t>
      </w:r>
      <w:r>
        <w:rPr>
          <w:rFonts w:hint="eastAsia" w:ascii="仿宋_GB2312" w:eastAsia="仿宋_GB2312"/>
          <w:sz w:val="28"/>
          <w:szCs w:val="28"/>
        </w:rPr>
        <w:t>%。主要原因：社救对象两节慰问经费支出增加。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“其他社会保障和就业支出”（款）2024年度年初预算</w:t>
      </w:r>
      <w:r>
        <w:rPr>
          <w:rFonts w:hint="eastAsia" w:ascii="仿宋_GB2312" w:eastAsia="仿宋_GB2312"/>
          <w:sz w:val="28"/>
          <w:szCs w:val="28"/>
          <w:lang w:val="en-US" w:eastAsia="zh-CN"/>
        </w:rPr>
        <w:t>7.2万元，</w:t>
      </w:r>
      <w:r>
        <w:rPr>
          <w:rFonts w:hint="eastAsia" w:ascii="仿宋_GB2312" w:eastAsia="仿宋_GB2312"/>
          <w:sz w:val="28"/>
          <w:szCs w:val="28"/>
        </w:rPr>
        <w:t>2024年度决算9.29万元，完成年初预算的</w:t>
      </w:r>
      <w:r>
        <w:rPr>
          <w:rFonts w:hint="eastAsia" w:ascii="仿宋_GB2312" w:eastAsia="仿宋_GB2312"/>
          <w:sz w:val="28"/>
          <w:szCs w:val="28"/>
          <w:lang w:val="en-US" w:eastAsia="zh-CN"/>
        </w:rPr>
        <w:t>129.03</w:t>
      </w:r>
      <w:r>
        <w:rPr>
          <w:rFonts w:hint="eastAsia" w:ascii="仿宋_GB2312" w:eastAsia="仿宋_GB2312"/>
          <w:sz w:val="28"/>
          <w:szCs w:val="28"/>
        </w:rPr>
        <w:t>%。主要原因：城乡居民基本养老保险、社会建设资金支出增加。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6.“卫生健康支出”(类)  2024年度年初预算</w:t>
      </w:r>
      <w:r>
        <w:rPr>
          <w:rFonts w:hint="eastAsia" w:ascii="仿宋_GB2312" w:eastAsia="仿宋_GB2312"/>
          <w:sz w:val="28"/>
          <w:szCs w:val="28"/>
          <w:lang w:val="en-US" w:eastAsia="zh-CN"/>
        </w:rPr>
        <w:t>5036.74万元，</w:t>
      </w:r>
      <w:r>
        <w:rPr>
          <w:rFonts w:hint="eastAsia" w:ascii="仿宋_GB2312" w:eastAsia="仿宋_GB2312"/>
          <w:sz w:val="28"/>
          <w:szCs w:val="28"/>
        </w:rPr>
        <w:t>2024年度决算5404.13万元，完成年初预算的</w:t>
      </w:r>
      <w:r>
        <w:rPr>
          <w:rFonts w:hint="eastAsia" w:ascii="仿宋_GB2312" w:eastAsia="仿宋_GB2312"/>
          <w:sz w:val="28"/>
          <w:szCs w:val="28"/>
          <w:lang w:val="en-US" w:eastAsia="zh-CN"/>
        </w:rPr>
        <w:t>107.29</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“基层医疗卫生机构”（款）2024年年初预算</w:t>
      </w:r>
      <w:r>
        <w:rPr>
          <w:rFonts w:hint="eastAsia" w:ascii="仿宋_GB2312" w:eastAsia="仿宋_GB2312"/>
          <w:sz w:val="28"/>
          <w:szCs w:val="28"/>
          <w:lang w:val="en-US" w:eastAsia="zh-CN"/>
        </w:rPr>
        <w:t>2532.58万元，</w:t>
      </w:r>
      <w:r>
        <w:rPr>
          <w:rFonts w:hint="eastAsia" w:ascii="仿宋_GB2312" w:eastAsia="仿宋_GB2312"/>
          <w:sz w:val="28"/>
          <w:szCs w:val="28"/>
        </w:rPr>
        <w:t>2024年度决算2637.98万元，完成年初预算的</w:t>
      </w:r>
      <w:r>
        <w:rPr>
          <w:rFonts w:hint="eastAsia" w:ascii="仿宋_GB2312" w:eastAsia="仿宋_GB2312"/>
          <w:sz w:val="28"/>
          <w:szCs w:val="28"/>
          <w:lang w:val="en-US" w:eastAsia="zh-CN"/>
        </w:rPr>
        <w:t>104.16</w:t>
      </w:r>
      <w:r>
        <w:rPr>
          <w:rFonts w:hint="eastAsia" w:ascii="仿宋_GB2312" w:eastAsia="仿宋_GB2312"/>
          <w:sz w:val="28"/>
          <w:szCs w:val="28"/>
        </w:rPr>
        <w:t>%。主要原因：2024年卫生院新增在职人员4人，在职人员工资增加。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“公共卫生”（款）2024年年初预算</w:t>
      </w:r>
      <w:r>
        <w:rPr>
          <w:rFonts w:hint="eastAsia" w:ascii="仿宋_GB2312" w:eastAsia="仿宋_GB2312"/>
          <w:sz w:val="28"/>
          <w:szCs w:val="28"/>
          <w:lang w:val="en-US" w:eastAsia="zh-CN"/>
        </w:rPr>
        <w:t>1183.97</w:t>
      </w:r>
      <w:r>
        <w:rPr>
          <w:rFonts w:hint="eastAsia" w:ascii="仿宋_GB2312" w:eastAsia="仿宋_GB2312"/>
          <w:sz w:val="28"/>
          <w:szCs w:val="28"/>
        </w:rPr>
        <w:t>万元，2024年度决算1348.31万元，完成年初预算的</w:t>
      </w:r>
      <w:r>
        <w:rPr>
          <w:rFonts w:hint="eastAsia" w:ascii="仿宋_GB2312" w:eastAsia="仿宋_GB2312"/>
          <w:sz w:val="28"/>
          <w:szCs w:val="28"/>
          <w:lang w:val="en-US" w:eastAsia="zh-CN"/>
        </w:rPr>
        <w:t>113.88</w:t>
      </w:r>
      <w:r>
        <w:rPr>
          <w:rFonts w:hint="eastAsia" w:ascii="仿宋_GB2312" w:eastAsia="仿宋_GB2312"/>
          <w:sz w:val="28"/>
          <w:szCs w:val="28"/>
        </w:rPr>
        <w:t>%。主要原因：卫生项目、120院前急救补助资金支出增加。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“计划生育事务”（款）2024年度年初预算</w:t>
      </w:r>
      <w:r>
        <w:rPr>
          <w:rFonts w:hint="eastAsia" w:ascii="仿宋_GB2312" w:eastAsia="仿宋_GB2312"/>
          <w:sz w:val="28"/>
          <w:szCs w:val="28"/>
          <w:lang w:val="en-US" w:eastAsia="zh-CN"/>
        </w:rPr>
        <w:t>77万元，</w:t>
      </w:r>
      <w:r>
        <w:rPr>
          <w:rFonts w:hint="eastAsia" w:ascii="仿宋_GB2312" w:eastAsia="仿宋_GB2312"/>
          <w:sz w:val="28"/>
          <w:szCs w:val="28"/>
        </w:rPr>
        <w:t>2024年度决算287.43万元，完成年初预算的</w:t>
      </w:r>
      <w:r>
        <w:rPr>
          <w:rFonts w:hint="eastAsia" w:ascii="仿宋_GB2312" w:eastAsia="仿宋_GB2312"/>
          <w:sz w:val="28"/>
          <w:szCs w:val="28"/>
          <w:lang w:val="en-US" w:eastAsia="zh-CN"/>
        </w:rPr>
        <w:t>373.29</w:t>
      </w:r>
      <w:r>
        <w:rPr>
          <w:rFonts w:hint="eastAsia" w:ascii="仿宋_GB2312" w:eastAsia="仿宋_GB2312"/>
          <w:sz w:val="28"/>
          <w:szCs w:val="28"/>
        </w:rPr>
        <w:t>%。主要原因：计划生育资金奖扶、特扶项目支出增加。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“行政事业单位医疗”（款）2024年度年初预算</w:t>
      </w:r>
      <w:r>
        <w:rPr>
          <w:rFonts w:hint="eastAsia" w:ascii="仿宋_GB2312" w:eastAsia="仿宋_GB2312"/>
          <w:sz w:val="28"/>
          <w:szCs w:val="28"/>
          <w:lang w:val="en-US" w:eastAsia="zh-CN"/>
        </w:rPr>
        <w:t>953.01万元，</w:t>
      </w:r>
      <w:r>
        <w:rPr>
          <w:rFonts w:hint="eastAsia" w:ascii="仿宋_GB2312" w:eastAsia="仿宋_GB2312"/>
          <w:sz w:val="28"/>
          <w:szCs w:val="28"/>
        </w:rPr>
        <w:t>2024年度决算937.39万元，完成年初预算的</w:t>
      </w:r>
      <w:r>
        <w:rPr>
          <w:rFonts w:hint="eastAsia" w:ascii="仿宋_GB2312" w:eastAsia="仿宋_GB2312"/>
          <w:sz w:val="28"/>
          <w:szCs w:val="28"/>
          <w:lang w:val="en-US" w:eastAsia="zh-CN"/>
        </w:rPr>
        <w:t>98.36</w:t>
      </w:r>
      <w:r>
        <w:rPr>
          <w:rFonts w:hint="eastAsia" w:ascii="仿宋_GB2312" w:eastAsia="仿宋_GB2312"/>
          <w:sz w:val="28"/>
          <w:szCs w:val="28"/>
        </w:rPr>
        <w:t>%。主要原因：人员医疗保险较上年减少。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“优抚对象医疗”（款）2024年度年初预算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2024年度决算20万元。主要原因：优抚对象医疗补助支出增加。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“中医药”（款）2024年年初预算</w:t>
      </w:r>
      <w:r>
        <w:rPr>
          <w:rFonts w:hint="eastAsia" w:ascii="仿宋_GB2312" w:eastAsia="仿宋_GB2312"/>
          <w:sz w:val="28"/>
          <w:szCs w:val="28"/>
          <w:lang w:val="en-US" w:eastAsia="zh-CN"/>
        </w:rPr>
        <w:t>10万元，</w:t>
      </w:r>
      <w:r>
        <w:rPr>
          <w:rFonts w:hint="eastAsia" w:ascii="仿宋_GB2312" w:eastAsia="仿宋_GB2312"/>
          <w:sz w:val="28"/>
          <w:szCs w:val="28"/>
        </w:rPr>
        <w:t>2024年度决算11.06万元，完成年初预算的</w:t>
      </w:r>
      <w:r>
        <w:rPr>
          <w:rFonts w:hint="eastAsia" w:ascii="仿宋_GB2312" w:eastAsia="仿宋_GB2312"/>
          <w:sz w:val="28"/>
          <w:szCs w:val="28"/>
          <w:lang w:val="en-US" w:eastAsia="zh-CN"/>
        </w:rPr>
        <w:t>110.6</w:t>
      </w:r>
      <w:r>
        <w:rPr>
          <w:rFonts w:hint="eastAsia" w:ascii="仿宋_GB2312" w:eastAsia="仿宋_GB2312"/>
          <w:sz w:val="28"/>
          <w:szCs w:val="28"/>
        </w:rPr>
        <w:t>%。主要原因：项目支</w:t>
      </w:r>
      <w:r>
        <w:rPr>
          <w:rFonts w:hint="eastAsia" w:ascii="仿宋_GB2312" w:eastAsia="仿宋_GB2312"/>
          <w:sz w:val="28"/>
          <w:szCs w:val="28"/>
          <w:lang w:val="en-US" w:eastAsia="zh-CN"/>
        </w:rPr>
        <w:t>出</w:t>
      </w:r>
      <w:r>
        <w:rPr>
          <w:rFonts w:hint="eastAsia" w:ascii="仿宋_GB2312" w:eastAsia="仿宋_GB2312"/>
          <w:sz w:val="28"/>
          <w:szCs w:val="28"/>
        </w:rPr>
        <w:t>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“其他卫生健康支出”（款）2024年年初预算</w:t>
      </w:r>
      <w:r>
        <w:rPr>
          <w:rFonts w:hint="eastAsia" w:ascii="仿宋_GB2312" w:eastAsia="仿宋_GB2312"/>
          <w:sz w:val="28"/>
          <w:szCs w:val="28"/>
          <w:lang w:val="en-US" w:eastAsia="zh-CN"/>
        </w:rPr>
        <w:t>250.17万元，</w:t>
      </w:r>
      <w:r>
        <w:rPr>
          <w:rFonts w:hint="eastAsia" w:ascii="仿宋_GB2312" w:eastAsia="仿宋_GB2312"/>
          <w:sz w:val="28"/>
          <w:szCs w:val="28"/>
        </w:rPr>
        <w:t>2024年度决算161.96万元，完成年初预算的</w:t>
      </w:r>
      <w:r>
        <w:rPr>
          <w:rFonts w:hint="eastAsia" w:ascii="仿宋_GB2312" w:eastAsia="仿宋_GB2312"/>
          <w:sz w:val="28"/>
          <w:szCs w:val="28"/>
          <w:lang w:val="en-US" w:eastAsia="zh-CN"/>
        </w:rPr>
        <w:t>64.74</w:t>
      </w:r>
      <w:r>
        <w:rPr>
          <w:rFonts w:hint="eastAsia" w:ascii="仿宋_GB2312" w:eastAsia="仿宋_GB2312"/>
          <w:sz w:val="28"/>
          <w:szCs w:val="28"/>
        </w:rPr>
        <w:t>%。主要原因：乡村医生岗位人员补助（专项）支出减少。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7.“节能环保支出”(类) 2024年度年初预算</w:t>
      </w:r>
      <w:r>
        <w:rPr>
          <w:rFonts w:hint="eastAsia" w:ascii="仿宋_GB2312" w:eastAsia="仿宋_GB2312"/>
          <w:sz w:val="28"/>
          <w:szCs w:val="28"/>
          <w:lang w:val="en-US" w:eastAsia="zh-CN"/>
        </w:rPr>
        <w:t>205.5万元，</w:t>
      </w:r>
      <w:r>
        <w:rPr>
          <w:rFonts w:hint="eastAsia" w:ascii="仿宋_GB2312" w:eastAsia="仿宋_GB2312"/>
          <w:sz w:val="28"/>
          <w:szCs w:val="28"/>
        </w:rPr>
        <w:t>2024年度决算2486.22万元，，完成年初预算的</w:t>
      </w:r>
      <w:r>
        <w:rPr>
          <w:rFonts w:hint="eastAsia" w:ascii="仿宋_GB2312" w:eastAsia="仿宋_GB2312"/>
          <w:sz w:val="28"/>
          <w:szCs w:val="28"/>
          <w:lang w:val="en-US" w:eastAsia="zh-CN"/>
        </w:rPr>
        <w:t>1209.84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“污染防治”（款）2024年度年初预算205.5万元，2024年度决算2486.22万元，完成年初预算的1209.84%。主要原因：北章客等村庄污水治理项目、蓄能电暖器用户电费补贴项目支出增加。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8.“城乡社区支出”(类) 2024年度年初预算</w:t>
      </w:r>
      <w:r>
        <w:rPr>
          <w:rFonts w:hint="eastAsia" w:ascii="仿宋_GB2312" w:eastAsia="仿宋_GB2312"/>
          <w:sz w:val="28"/>
          <w:szCs w:val="28"/>
          <w:lang w:val="en-US" w:eastAsia="zh-CN"/>
        </w:rPr>
        <w:t>7568.43</w:t>
      </w:r>
      <w:r>
        <w:rPr>
          <w:rFonts w:hint="eastAsia" w:ascii="仿宋_GB2312" w:eastAsia="仿宋_GB2312"/>
          <w:sz w:val="28"/>
          <w:szCs w:val="28"/>
        </w:rPr>
        <w:t>万元，2024年度决算8932.87万元，完成年初预算的</w:t>
      </w:r>
      <w:r>
        <w:rPr>
          <w:rFonts w:hint="eastAsia" w:ascii="仿宋_GB2312" w:eastAsia="仿宋_GB2312"/>
          <w:sz w:val="28"/>
          <w:szCs w:val="28"/>
          <w:lang w:val="en-US" w:eastAsia="zh-CN"/>
        </w:rPr>
        <w:t>1</w:t>
      </w:r>
      <w:r>
        <w:rPr>
          <w:rFonts w:hint="eastAsia" w:ascii="仿宋_GB2312" w:eastAsia="仿宋_GB2312"/>
          <w:sz w:val="28"/>
          <w:szCs w:val="28"/>
        </w:rPr>
        <w:t>18.03%。</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“城乡社区管理事务”（款）2024年度年初预算</w:t>
      </w:r>
      <w:r>
        <w:rPr>
          <w:rFonts w:hint="eastAsia" w:ascii="仿宋_GB2312" w:eastAsia="仿宋_GB2312"/>
          <w:sz w:val="28"/>
          <w:szCs w:val="28"/>
          <w:lang w:val="en-US" w:eastAsia="zh-CN"/>
        </w:rPr>
        <w:t>677.5万元，</w:t>
      </w:r>
      <w:r>
        <w:rPr>
          <w:rFonts w:hint="eastAsia" w:ascii="仿宋_GB2312" w:eastAsia="仿宋_GB2312"/>
          <w:sz w:val="28"/>
          <w:szCs w:val="28"/>
        </w:rPr>
        <w:t>2024年度决算1258.51万元，完成年初预算</w:t>
      </w:r>
      <w:r>
        <w:rPr>
          <w:rFonts w:hint="eastAsia" w:ascii="仿宋_GB2312" w:eastAsia="仿宋_GB2312"/>
          <w:sz w:val="28"/>
          <w:szCs w:val="28"/>
          <w:lang w:eastAsia="zh-CN"/>
        </w:rPr>
        <w:t>的</w:t>
      </w:r>
      <w:r>
        <w:rPr>
          <w:rFonts w:hint="eastAsia" w:ascii="仿宋_GB2312" w:eastAsia="仿宋_GB2312"/>
          <w:sz w:val="28"/>
          <w:szCs w:val="28"/>
          <w:lang w:val="en-US" w:eastAsia="zh-CN"/>
        </w:rPr>
        <w:t>1</w:t>
      </w:r>
      <w:r>
        <w:rPr>
          <w:rFonts w:hint="eastAsia" w:ascii="仿宋_GB2312" w:eastAsia="仿宋_GB2312"/>
          <w:sz w:val="28"/>
          <w:szCs w:val="28"/>
        </w:rPr>
        <w:t>85.76%。主要原因：疏整促项目支出增加。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“城乡社区规划与管理”（款）2024年度年初预算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2024年度决算330万元。主要原因：村庄规划编制项目支出增加。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“城乡社区公共设施”（款）2024年度年初预算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2024年度决算2016.16万元。主要原因：卫生院项目支出增加。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“城乡社区环境卫生”（款）2024年度年初预算</w:t>
      </w:r>
      <w:r>
        <w:rPr>
          <w:rFonts w:hint="eastAsia" w:ascii="仿宋_GB2312" w:eastAsia="仿宋_GB2312"/>
          <w:sz w:val="28"/>
          <w:szCs w:val="28"/>
          <w:lang w:val="en-US" w:eastAsia="zh-CN"/>
        </w:rPr>
        <w:t>1245万元，</w:t>
      </w:r>
      <w:r>
        <w:rPr>
          <w:rFonts w:hint="eastAsia" w:ascii="仿宋_GB2312" w:eastAsia="仿宋_GB2312"/>
          <w:sz w:val="28"/>
          <w:szCs w:val="28"/>
        </w:rPr>
        <w:t>2024年度决算1302.5万元，完成年初预算的</w:t>
      </w:r>
      <w:r>
        <w:rPr>
          <w:rFonts w:hint="eastAsia" w:ascii="仿宋_GB2312" w:eastAsia="仿宋_GB2312"/>
          <w:sz w:val="28"/>
          <w:szCs w:val="28"/>
          <w:lang w:val="en-US" w:eastAsia="zh-CN"/>
        </w:rPr>
        <w:t>10</w:t>
      </w:r>
      <w:r>
        <w:rPr>
          <w:rFonts w:hint="eastAsia" w:ascii="仿宋_GB2312" w:eastAsia="仿宋_GB2312"/>
          <w:sz w:val="28"/>
          <w:szCs w:val="28"/>
        </w:rPr>
        <w:t>4.62%。主要原因：生活垃圾分类以奖代补项目支出增加。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“其他城乡社区支出”（款）2024年度年初预算</w:t>
      </w:r>
      <w:r>
        <w:rPr>
          <w:rFonts w:hint="eastAsia" w:ascii="仿宋_GB2312" w:eastAsia="仿宋_GB2312"/>
          <w:sz w:val="28"/>
          <w:szCs w:val="28"/>
          <w:lang w:val="en-US" w:eastAsia="zh-CN"/>
        </w:rPr>
        <w:t>5645.93万元，</w:t>
      </w:r>
      <w:r>
        <w:rPr>
          <w:rFonts w:hint="eastAsia" w:ascii="仿宋_GB2312" w:eastAsia="仿宋_GB2312"/>
          <w:sz w:val="28"/>
          <w:szCs w:val="28"/>
        </w:rPr>
        <w:t>2024年度决算4025.69万元，完成年初预算的</w:t>
      </w:r>
      <w:r>
        <w:rPr>
          <w:rFonts w:hint="eastAsia" w:ascii="仿宋_GB2312" w:eastAsia="仿宋_GB2312"/>
          <w:sz w:val="28"/>
          <w:szCs w:val="28"/>
          <w:lang w:val="en-US" w:eastAsia="zh-CN"/>
        </w:rPr>
        <w:t>71.3</w:t>
      </w:r>
      <w:r>
        <w:rPr>
          <w:rFonts w:hint="eastAsia" w:ascii="仿宋_GB2312" w:eastAsia="仿宋_GB2312"/>
          <w:sz w:val="28"/>
          <w:szCs w:val="28"/>
        </w:rPr>
        <w:t>%。主要原因：项目支出减少。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9.“农林水支出”(类) 2024年度年初预算</w:t>
      </w:r>
      <w:r>
        <w:rPr>
          <w:rFonts w:hint="eastAsia" w:ascii="仿宋_GB2312" w:eastAsia="仿宋_GB2312"/>
          <w:sz w:val="28"/>
          <w:szCs w:val="28"/>
          <w:lang w:val="en-US" w:eastAsia="zh-CN"/>
        </w:rPr>
        <w:t>4970.79万元，</w:t>
      </w:r>
      <w:r>
        <w:rPr>
          <w:rFonts w:hint="eastAsia" w:ascii="仿宋_GB2312" w:eastAsia="仿宋_GB2312"/>
          <w:sz w:val="28"/>
          <w:szCs w:val="28"/>
        </w:rPr>
        <w:t>2024年度决算22583.42万元，完成年初预算的</w:t>
      </w:r>
      <w:r>
        <w:rPr>
          <w:rFonts w:hint="eastAsia" w:ascii="仿宋_GB2312" w:eastAsia="仿宋_GB2312"/>
          <w:sz w:val="28"/>
          <w:szCs w:val="28"/>
          <w:lang w:val="en-US" w:eastAsia="zh-CN"/>
        </w:rPr>
        <w:t>4</w:t>
      </w:r>
      <w:r>
        <w:rPr>
          <w:rFonts w:hint="eastAsia" w:ascii="仿宋_GB2312" w:eastAsia="仿宋_GB2312"/>
          <w:sz w:val="28"/>
          <w:szCs w:val="28"/>
        </w:rPr>
        <w:t>54.32%。</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“农业农村”（款）2024年度年初预算</w:t>
      </w:r>
      <w:r>
        <w:rPr>
          <w:rFonts w:hint="eastAsia" w:ascii="仿宋_GB2312" w:eastAsia="仿宋_GB2312"/>
          <w:sz w:val="28"/>
          <w:szCs w:val="28"/>
          <w:lang w:val="en-US" w:eastAsia="zh-CN"/>
        </w:rPr>
        <w:t>1337.2万元，</w:t>
      </w:r>
      <w:r>
        <w:rPr>
          <w:rFonts w:hint="eastAsia" w:ascii="仿宋_GB2312" w:eastAsia="仿宋_GB2312"/>
          <w:sz w:val="28"/>
          <w:szCs w:val="28"/>
        </w:rPr>
        <w:t>2024年度决算4847.03万元</w:t>
      </w:r>
      <w:r>
        <w:rPr>
          <w:rFonts w:hint="eastAsia" w:ascii="仿宋_GB2312" w:eastAsia="仿宋_GB2312"/>
          <w:sz w:val="28"/>
          <w:szCs w:val="28"/>
          <w:lang w:eastAsia="zh-CN"/>
        </w:rPr>
        <w:t>，</w:t>
      </w:r>
      <w:r>
        <w:rPr>
          <w:rFonts w:hint="eastAsia" w:ascii="仿宋_GB2312" w:eastAsia="仿宋_GB2312"/>
          <w:sz w:val="28"/>
          <w:szCs w:val="28"/>
        </w:rPr>
        <w:t>完成年初预算的</w:t>
      </w:r>
      <w:r>
        <w:rPr>
          <w:rFonts w:hint="eastAsia" w:ascii="仿宋_GB2312" w:eastAsia="仿宋_GB2312"/>
          <w:sz w:val="28"/>
          <w:szCs w:val="28"/>
          <w:lang w:val="en-US" w:eastAsia="zh-CN"/>
        </w:rPr>
        <w:t>3</w:t>
      </w:r>
      <w:r>
        <w:rPr>
          <w:rFonts w:hint="eastAsia" w:ascii="仿宋_GB2312" w:eastAsia="仿宋_GB2312"/>
          <w:sz w:val="28"/>
          <w:szCs w:val="28"/>
        </w:rPr>
        <w:t>62.48%。主要原因：农业农村改革发展专项、转移支付资金支出增加。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“林业和草原”（款）2024年度年初预算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2024年度决算13859.72万元。主要原因：平原生态林土地流转项目、平原生态林养护项目支出增加。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“水利”（款）2024年度年初预算</w:t>
      </w:r>
      <w:r>
        <w:rPr>
          <w:rFonts w:hint="eastAsia" w:ascii="仿宋_GB2312" w:eastAsia="仿宋_GB2312"/>
          <w:sz w:val="28"/>
          <w:szCs w:val="28"/>
          <w:lang w:val="en-US" w:eastAsia="zh-CN"/>
        </w:rPr>
        <w:t>538.59万元，</w:t>
      </w:r>
      <w:r>
        <w:rPr>
          <w:rFonts w:hint="eastAsia" w:ascii="仿宋_GB2312" w:eastAsia="仿宋_GB2312"/>
          <w:sz w:val="28"/>
          <w:szCs w:val="28"/>
        </w:rPr>
        <w:t>2024年度决算844.25万元，完成年初预算的</w:t>
      </w:r>
      <w:r>
        <w:rPr>
          <w:rFonts w:hint="eastAsia" w:ascii="仿宋_GB2312" w:eastAsia="仿宋_GB2312"/>
          <w:sz w:val="28"/>
          <w:szCs w:val="28"/>
          <w:lang w:val="en-US" w:eastAsia="zh-CN"/>
        </w:rPr>
        <w:t>1</w:t>
      </w:r>
      <w:r>
        <w:rPr>
          <w:rFonts w:hint="eastAsia" w:ascii="仿宋_GB2312" w:eastAsia="仿宋_GB2312"/>
          <w:sz w:val="28"/>
          <w:szCs w:val="28"/>
        </w:rPr>
        <w:t>56.75%。主要原因：镇污水处理运行项目支出增加。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“农村综合改革”（款）2024年度年初预算</w:t>
      </w:r>
      <w:r>
        <w:rPr>
          <w:rFonts w:hint="eastAsia" w:ascii="仿宋_GB2312" w:eastAsia="仿宋_GB2312"/>
          <w:sz w:val="28"/>
          <w:szCs w:val="28"/>
          <w:lang w:val="en-US" w:eastAsia="zh-CN"/>
        </w:rPr>
        <w:t>3025万元，</w:t>
      </w:r>
      <w:r>
        <w:rPr>
          <w:rFonts w:hint="eastAsia" w:ascii="仿宋_GB2312" w:eastAsia="仿宋_GB2312"/>
          <w:sz w:val="28"/>
          <w:szCs w:val="28"/>
        </w:rPr>
        <w:t>2024年度决算3013.72万元，完成年初预算的</w:t>
      </w:r>
      <w:r>
        <w:rPr>
          <w:rFonts w:hint="eastAsia" w:ascii="仿宋_GB2312" w:eastAsia="仿宋_GB2312"/>
          <w:sz w:val="28"/>
          <w:szCs w:val="28"/>
          <w:lang w:val="en-US" w:eastAsia="zh-CN"/>
        </w:rPr>
        <w:t>99.63</w:t>
      </w:r>
      <w:r>
        <w:rPr>
          <w:rFonts w:hint="eastAsia" w:ascii="仿宋_GB2312" w:eastAsia="仿宋_GB2312"/>
          <w:sz w:val="28"/>
          <w:szCs w:val="28"/>
        </w:rPr>
        <w:t>%。主要原因：项目支出减少。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“普惠金融发展支出”（款）2024年度年初预算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2024年度决算18.7万元，主要原因：政策性农业保险项目支出增加。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10.“自然资源海洋气象等支出”(类) 2024年度年初预算0万元，2024年度决算383.06万元。</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“自然资源事务”（款）2024年度年初预算0万元，2024年度决算383.06万元。主要原因：房地一体的宅基地、集体建设用地权籍调查和确权登记项目支出增加。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11.“住房保障支出”(类)2024年度年初预算0万元， 2024年度决算970.48万元。</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“保障性安居工程支出”（款）2024年度年初预算0万元，2024年度决算45.46万元。主要原因：老旧小区综合整治项目支出增加。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“住房改革支出”（款）2024年度年初预算0万元，2024年度决算925.02万元。主要原因：住房补贴支出增加。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12.“灾害防治及应急管理支出”(类) 2024年度年初预算</w:t>
      </w:r>
      <w:r>
        <w:rPr>
          <w:rFonts w:hint="eastAsia" w:ascii="仿宋_GB2312" w:eastAsia="仿宋_GB2312"/>
          <w:sz w:val="28"/>
          <w:szCs w:val="28"/>
          <w:lang w:val="en-US" w:eastAsia="zh-CN"/>
        </w:rPr>
        <w:t>25</w:t>
      </w:r>
      <w:r>
        <w:rPr>
          <w:rFonts w:hint="eastAsia" w:ascii="仿宋_GB2312" w:eastAsia="仿宋_GB2312"/>
          <w:sz w:val="28"/>
          <w:szCs w:val="28"/>
        </w:rPr>
        <w:t>万元，2024年度决算942.24万元，完成年初预算的3</w:t>
      </w:r>
      <w:r>
        <w:rPr>
          <w:rFonts w:hint="eastAsia" w:ascii="仿宋_GB2312" w:eastAsia="仿宋_GB2312"/>
          <w:sz w:val="28"/>
          <w:szCs w:val="28"/>
          <w:lang w:val="en-US" w:eastAsia="zh-CN"/>
        </w:rPr>
        <w:t>7</w:t>
      </w:r>
      <w:r>
        <w:rPr>
          <w:rFonts w:hint="eastAsia" w:ascii="仿宋_GB2312" w:eastAsia="仿宋_GB2312"/>
          <w:sz w:val="28"/>
          <w:szCs w:val="28"/>
        </w:rPr>
        <w:t>68.96%。其中：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“消防救援事务”（款）2024年度年初预算</w:t>
      </w:r>
      <w:r>
        <w:rPr>
          <w:rFonts w:hint="eastAsia" w:ascii="仿宋_GB2312" w:eastAsia="仿宋_GB2312"/>
          <w:sz w:val="28"/>
          <w:szCs w:val="28"/>
          <w:lang w:val="en-US" w:eastAsia="zh-CN"/>
        </w:rPr>
        <w:t>25万元，</w:t>
      </w:r>
      <w:r>
        <w:rPr>
          <w:rFonts w:hint="eastAsia" w:ascii="仿宋_GB2312" w:eastAsia="仿宋_GB2312"/>
          <w:sz w:val="28"/>
          <w:szCs w:val="28"/>
        </w:rPr>
        <w:t>2024年度决算18.72万元，完成年初预算的</w:t>
      </w:r>
      <w:r>
        <w:rPr>
          <w:rFonts w:hint="eastAsia" w:ascii="仿宋_GB2312" w:eastAsia="仿宋_GB2312"/>
          <w:sz w:val="28"/>
          <w:szCs w:val="28"/>
          <w:lang w:val="en-US" w:eastAsia="zh-CN"/>
        </w:rPr>
        <w:t>74.88%</w:t>
      </w:r>
      <w:r>
        <w:rPr>
          <w:rFonts w:hint="eastAsia" w:ascii="仿宋_GB2312" w:eastAsia="仿宋_GB2312"/>
          <w:sz w:val="28"/>
          <w:szCs w:val="28"/>
        </w:rPr>
        <w:t>。主要原因：项目支出减少。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“自然灾害救灾及恢复重建支出”（款）2024年度年初预算0万元，2024年度决算923.52万元。主要原因：专项资金项目支出增加。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12785.64</w:t>
      </w:r>
      <w:r>
        <w:rPr>
          <w:rFonts w:hint="eastAsia" w:ascii="仿宋_GB2312" w:eastAsia="仿宋_GB2312"/>
          <w:sz w:val="28"/>
          <w:szCs w:val="28"/>
        </w:rPr>
        <w:t>万元，城乡社区支出12784.53万元，占本年财政拨款支出99.99%；资源勘探工业信息等支出1.11万元，占本年财政拨款支出0.01%。</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1.“城乡社区支出”（类）2024年度年初预算</w:t>
      </w:r>
      <w:r>
        <w:rPr>
          <w:rFonts w:hint="eastAsia" w:ascii="仿宋_GB2312" w:eastAsia="仿宋_GB2312"/>
          <w:sz w:val="28"/>
          <w:szCs w:val="28"/>
          <w:lang w:val="en-US" w:eastAsia="zh-CN"/>
        </w:rPr>
        <w:t>2220万元，</w:t>
      </w:r>
      <w:r>
        <w:rPr>
          <w:rFonts w:hint="eastAsia" w:ascii="仿宋_GB2312" w:eastAsia="仿宋_GB2312"/>
          <w:sz w:val="28"/>
          <w:szCs w:val="28"/>
        </w:rPr>
        <w:t>2024年度决算12784.53万元，完成年初预算的</w:t>
      </w:r>
      <w:r>
        <w:rPr>
          <w:rFonts w:hint="eastAsia" w:ascii="仿宋_GB2312" w:eastAsia="仿宋_GB2312"/>
          <w:sz w:val="28"/>
          <w:szCs w:val="28"/>
          <w:lang w:val="en-US" w:eastAsia="zh-CN"/>
        </w:rPr>
        <w:t>575.88%</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“国有土地使用权出让收入安排的支出”（款）2024年度年初预算2220万元，2024年度决算12784.53万元，完成年初预算的575.88%。主要原因：老旧果园等复耕项目、中心卫生院新建工程等项目支出增加。</w:t>
      </w:r>
    </w:p>
    <w:p>
      <w:pPr>
        <w:numPr>
          <w:ilvl w:val="0"/>
          <w:numId w:val="2"/>
        </w:numPr>
        <w:autoSpaceDE w:val="0"/>
        <w:autoSpaceDN w:val="0"/>
        <w:adjustRightInd w:val="0"/>
        <w:spacing w:line="580" w:lineRule="exact"/>
        <w:ind w:firstLine="700" w:firstLineChars="250"/>
        <w:jc w:val="left"/>
        <w:rPr>
          <w:rFonts w:hint="eastAsia" w:ascii="仿宋_GB2312" w:eastAsia="仿宋_GB2312"/>
          <w:sz w:val="28"/>
          <w:szCs w:val="28"/>
          <w:lang w:eastAsia="zh-CN"/>
        </w:rPr>
      </w:pPr>
      <w:r>
        <w:rPr>
          <w:rFonts w:hint="eastAsia" w:ascii="仿宋_GB2312" w:eastAsia="仿宋_GB2312"/>
          <w:sz w:val="28"/>
          <w:szCs w:val="28"/>
        </w:rPr>
        <w:t>“资源勘探工业信息等支出”（类）2024年度年初预算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2024年度决算1.11万元</w:t>
      </w:r>
      <w:r>
        <w:rPr>
          <w:rFonts w:hint="eastAsia" w:ascii="仿宋_GB2312" w:eastAsia="仿宋_GB2312"/>
          <w:sz w:val="28"/>
          <w:szCs w:val="28"/>
          <w:lang w:eastAsia="zh-CN"/>
        </w:rPr>
        <w:t>。</w:t>
      </w:r>
    </w:p>
    <w:p>
      <w:pPr>
        <w:numPr>
          <w:numId w:val="0"/>
        </w:numPr>
        <w:autoSpaceDE w:val="0"/>
        <w:autoSpaceDN w:val="0"/>
        <w:adjustRightInd w:val="0"/>
        <w:spacing w:line="580" w:lineRule="exact"/>
        <w:ind w:firstLine="840" w:firstLineChars="300"/>
        <w:jc w:val="left"/>
        <w:rPr>
          <w:rFonts w:hint="eastAsia" w:ascii="仿宋_GB2312" w:eastAsia="仿宋_GB2312"/>
          <w:sz w:val="28"/>
          <w:szCs w:val="28"/>
        </w:rPr>
      </w:pPr>
      <w:bookmarkStart w:id="1" w:name="_GoBack"/>
      <w:bookmarkEnd w:id="1"/>
      <w:r>
        <w:rPr>
          <w:rFonts w:hint="eastAsia" w:ascii="仿宋_GB2312" w:eastAsia="仿宋_GB2312"/>
          <w:sz w:val="28"/>
          <w:szCs w:val="28"/>
          <w:lang w:eastAsia="zh-CN"/>
        </w:rPr>
        <w:t>“超长期特别国债安排的支出”（款）2024年度年初预算0万元，2024年度决算1.11万元。主要原因：专项资金项目支出增加。</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11446.18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21.56</w:t>
      </w:r>
      <w:r>
        <w:rPr>
          <w:rFonts w:hint="eastAsia" w:ascii="仿宋_GB2312" w:eastAsia="仿宋_GB2312"/>
          <w:sz w:val="28"/>
          <w:szCs w:val="28"/>
        </w:rPr>
        <w:t>万元，比2024年度“三公”经费财政拨款年初预算86万元减少64.44万元。其中：</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1.因公出国（境）费用。2024年度决算数0万元，比2024年度年初预算数0万元增加0万元。主要原因：本单位2024年度无因公出国（境）费用支出。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2.公务接待费。2024年度决算数0万元，比2024年度年初预算数3.5万元减少3.5万元。主要原因：本单位2024年度无公务接待费支出。公务接待0批次，公务接待0人次。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21.56万元，比2024年度年初预算数82.5万元减少60.94万元。其中，公务用车购置费2024年度决算数0万元，主要原因：本单位2024年度未进行公务用车购置。公务用车运行维护费2024年度决算数21.56万元，主要原因：厉行节约,严控“三公”经费支出，压缩公务用车运行维护费</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513.5</w:t>
      </w:r>
      <w:r>
        <w:rPr>
          <w:rFonts w:hint="eastAsia" w:ascii="仿宋_GB2312" w:eastAsia="仿宋_GB2312"/>
          <w:sz w:val="28"/>
          <w:szCs w:val="28"/>
        </w:rPr>
        <w:t>万元，比上年增加67.61万元，主要是福利费、电费、取暖费及邮电费有所增加。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21599.89</w:t>
      </w:r>
      <w:r>
        <w:rPr>
          <w:rFonts w:hint="eastAsia" w:ascii="仿宋_GB2312" w:eastAsia="仿宋_GB2312"/>
          <w:sz w:val="28"/>
          <w:szCs w:val="28"/>
        </w:rPr>
        <w:t>万元，其中：政府采购货物支出606.53万元，政府采购工程支出720.13万元，政府采购服务支出20273.23万元。授予中小企业合同金额</w:t>
      </w:r>
      <w:r>
        <w:rPr>
          <w:rFonts w:ascii="仿宋_GB2312" w:eastAsia="仿宋_GB2312"/>
          <w:sz w:val="28"/>
          <w:szCs w:val="28"/>
        </w:rPr>
        <w:t>21100.51</w:t>
      </w:r>
      <w:r>
        <w:rPr>
          <w:rFonts w:hint="eastAsia" w:ascii="仿宋_GB2312" w:eastAsia="仿宋_GB2312"/>
          <w:sz w:val="28"/>
          <w:szCs w:val="28"/>
        </w:rPr>
        <w:t>万元，占政府采购支出总额的</w:t>
      </w:r>
      <w:r>
        <w:rPr>
          <w:rFonts w:hint="eastAsia" w:ascii="仿宋_GB2312" w:eastAsia="仿宋_GB2312"/>
          <w:sz w:val="28"/>
          <w:szCs w:val="28"/>
          <w:lang w:eastAsia="zh-CN"/>
        </w:rPr>
        <w:t>97.69</w:t>
      </w:r>
      <w:r>
        <w:rPr>
          <w:rFonts w:hint="eastAsia" w:ascii="仿宋_GB2312" w:eastAsia="仿宋_GB2312"/>
          <w:sz w:val="28"/>
          <w:szCs w:val="28"/>
        </w:rPr>
        <w:t>%，其中：授予小微企业合同金额</w:t>
      </w:r>
      <w:r>
        <w:rPr>
          <w:rFonts w:ascii="仿宋_GB2312" w:eastAsia="仿宋_GB2312"/>
          <w:sz w:val="28"/>
          <w:szCs w:val="28"/>
        </w:rPr>
        <w:t>17424.84</w:t>
      </w:r>
      <w:r>
        <w:rPr>
          <w:rFonts w:hint="eastAsia" w:ascii="仿宋_GB2312" w:eastAsia="仿宋_GB2312"/>
          <w:sz w:val="28"/>
          <w:szCs w:val="28"/>
        </w:rPr>
        <w:t>万元，占政府采购支出总额的</w:t>
      </w:r>
      <w:r>
        <w:rPr>
          <w:rFonts w:ascii="仿宋_GB2312" w:eastAsia="仿宋_GB2312"/>
          <w:sz w:val="28"/>
          <w:szCs w:val="28"/>
        </w:rPr>
        <w:t>80.67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12月31日，北京市大兴区庞各庄镇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政府购买服务决算305.52</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支出功能分类项级科目名词解释：</w:t>
      </w:r>
    </w:p>
    <w:p>
      <w:pPr>
        <w:ind w:firstLine="420" w:firstLineChars="150"/>
        <w:rPr>
          <w:rFonts w:hint="eastAsia" w:ascii="仿宋_GB2312" w:eastAsia="仿宋_GB2312"/>
          <w:sz w:val="28"/>
          <w:szCs w:val="28"/>
        </w:rPr>
      </w:pPr>
      <w:r>
        <w:rPr>
          <w:rFonts w:hint="eastAsia" w:ascii="仿宋_GB2312" w:eastAsia="仿宋_GB2312"/>
          <w:sz w:val="28"/>
          <w:szCs w:val="28"/>
        </w:rPr>
        <w:t>（1）一般公共服务支出（类）人大事务（款）代表工作（项）：反映人大代表开展各类视察等方面的支出。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（2）一般公共服务支出（类）人大事务（款）其他人大事务支出（项）：反映除上述项目以外的其他人大事务支出。</w:t>
      </w:r>
    </w:p>
    <w:p>
      <w:pPr>
        <w:ind w:firstLine="420" w:firstLineChars="150"/>
        <w:rPr>
          <w:rFonts w:hint="eastAsia" w:ascii="仿宋_GB2312" w:eastAsia="仿宋_GB2312"/>
          <w:sz w:val="28"/>
          <w:szCs w:val="28"/>
        </w:rPr>
      </w:pPr>
      <w:r>
        <w:rPr>
          <w:rFonts w:hint="eastAsia" w:ascii="仿宋_GB2312" w:eastAsia="仿宋_GB2312"/>
          <w:sz w:val="28"/>
          <w:szCs w:val="28"/>
        </w:rPr>
        <w:t>（3）一般公共服务支出（类）政府办公厅（室）及相关机构事务（款）行政运行（项）：反映行政单位（包括实行公务员管理的事业单位）的基本支出。</w:t>
      </w:r>
    </w:p>
    <w:p>
      <w:pPr>
        <w:ind w:firstLine="420" w:firstLineChars="150"/>
        <w:rPr>
          <w:rFonts w:hint="eastAsia" w:ascii="仿宋_GB2312" w:eastAsia="仿宋_GB2312"/>
          <w:sz w:val="28"/>
          <w:szCs w:val="28"/>
        </w:rPr>
      </w:pPr>
      <w:r>
        <w:rPr>
          <w:rFonts w:hint="eastAsia" w:ascii="仿宋_GB2312" w:eastAsia="仿宋_GB2312"/>
          <w:sz w:val="28"/>
          <w:szCs w:val="28"/>
        </w:rPr>
        <w:t>（4）一般公共服务支出（类）政府办公厅（室）及相关机构事务（款）事业运行（项）：反映事业单位的基本支出，不包括行政单位（包括实行公务员管理的事业单位）后勤服务中心、医务室等附属事业单位。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rPr>
      </w:pPr>
      <w:r>
        <w:rPr>
          <w:rFonts w:hint="eastAsia" w:ascii="仿宋_GB2312" w:eastAsia="仿宋_GB2312"/>
          <w:sz w:val="28"/>
          <w:szCs w:val="28"/>
        </w:rPr>
        <w:t>（5）一般公共服务支出（类）政府办公厅（室）及相关机构事务（款）其他政府办公厅（室）及相关机构事务支出（项）：反映除上述项目以外的其他政府办公厅（室）及相关机构事务支出。</w:t>
      </w:r>
    </w:p>
    <w:p>
      <w:pPr>
        <w:ind w:firstLine="420" w:firstLineChars="150"/>
        <w:rPr>
          <w:rFonts w:hint="eastAsia" w:ascii="仿宋_GB2312" w:eastAsia="仿宋_GB2312"/>
          <w:sz w:val="28"/>
          <w:szCs w:val="28"/>
        </w:rPr>
      </w:pPr>
      <w:r>
        <w:rPr>
          <w:rFonts w:hint="eastAsia" w:ascii="仿宋_GB2312" w:eastAsia="仿宋_GB2312"/>
          <w:sz w:val="28"/>
          <w:szCs w:val="28"/>
        </w:rPr>
        <w:t>（6）一般公共服务支出（类）统计信息事务（款）专项普查活动（项）：反映统计部门开展人口普查、经济普查、农业普查、投入产出调查等周期性普查工作的支出。</w:t>
      </w:r>
    </w:p>
    <w:p>
      <w:pPr>
        <w:ind w:firstLine="420" w:firstLineChars="150"/>
        <w:rPr>
          <w:rFonts w:hint="eastAsia" w:ascii="仿宋_GB2312" w:eastAsia="仿宋_GB2312"/>
          <w:sz w:val="28"/>
          <w:szCs w:val="28"/>
        </w:rPr>
      </w:pPr>
      <w:r>
        <w:rPr>
          <w:rFonts w:hint="eastAsia" w:ascii="仿宋_GB2312" w:eastAsia="仿宋_GB2312"/>
          <w:sz w:val="28"/>
          <w:szCs w:val="28"/>
        </w:rPr>
        <w:t>（7）一般公共服务支出（类）统计信息事务（款）统计抽样调查（项）：反映统计抽样调查队开展各类统计调查工作的支出。</w:t>
      </w:r>
    </w:p>
    <w:p>
      <w:pPr>
        <w:ind w:firstLine="420" w:firstLineChars="150"/>
        <w:rPr>
          <w:rFonts w:hint="eastAsia" w:ascii="仿宋_GB2312" w:eastAsia="仿宋_GB2312"/>
          <w:sz w:val="28"/>
          <w:szCs w:val="28"/>
        </w:rPr>
      </w:pPr>
      <w:r>
        <w:rPr>
          <w:rFonts w:hint="eastAsia" w:ascii="仿宋_GB2312" w:eastAsia="仿宋_GB2312"/>
          <w:sz w:val="28"/>
          <w:szCs w:val="28"/>
        </w:rPr>
        <w:t>（8）一般公共服务支出（类）财政事务（款）其他财政事务支出（项）：反映除上述项目以外其他财政事务方面的支出。</w:t>
      </w:r>
    </w:p>
    <w:p>
      <w:pPr>
        <w:ind w:firstLine="420" w:firstLineChars="150"/>
        <w:rPr>
          <w:rFonts w:hint="eastAsia" w:ascii="仿宋_GB2312" w:eastAsia="仿宋_GB2312"/>
          <w:sz w:val="28"/>
          <w:szCs w:val="28"/>
        </w:rPr>
      </w:pPr>
      <w:r>
        <w:rPr>
          <w:rFonts w:hint="eastAsia" w:ascii="仿宋_GB2312" w:eastAsia="仿宋_GB2312"/>
          <w:sz w:val="28"/>
          <w:szCs w:val="28"/>
        </w:rPr>
        <w:t>（9）一般公共服务支出（类）商贸事务（款）招商引资（项）：反映用于招商引资、优化经济环境等方面的支出。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（10）一般公共服务支出（类）民族事务（款）民族工作专项（项）：反映用于民族事务管理方面的专项支出。</w:t>
      </w:r>
    </w:p>
    <w:p>
      <w:pPr>
        <w:ind w:firstLine="420" w:firstLineChars="150"/>
        <w:rPr>
          <w:rFonts w:hint="eastAsia" w:ascii="仿宋_GB2312" w:eastAsia="仿宋_GB2312"/>
          <w:sz w:val="28"/>
          <w:szCs w:val="28"/>
        </w:rPr>
      </w:pPr>
      <w:r>
        <w:rPr>
          <w:rFonts w:hint="eastAsia" w:ascii="仿宋_GB2312" w:eastAsia="仿宋_GB2312"/>
          <w:sz w:val="28"/>
          <w:szCs w:val="28"/>
        </w:rPr>
        <w:t>（11）一般公共服务支出（类）民族事务（款）其他民族事务支出（项）：反映除上述项目以外其他用于民族事务方面的支出。</w:t>
      </w:r>
    </w:p>
    <w:p>
      <w:pPr>
        <w:ind w:firstLine="420" w:firstLineChars="150"/>
        <w:rPr>
          <w:rFonts w:hint="eastAsia" w:ascii="仿宋_GB2312" w:eastAsia="仿宋_GB2312"/>
          <w:sz w:val="28"/>
          <w:szCs w:val="28"/>
        </w:rPr>
      </w:pPr>
      <w:r>
        <w:rPr>
          <w:rFonts w:hint="eastAsia" w:ascii="仿宋_GB2312" w:eastAsia="仿宋_GB2312"/>
          <w:sz w:val="28"/>
          <w:szCs w:val="28"/>
        </w:rPr>
        <w:t>（12）一般公共服务支出（类）群众团体事务（款）其他群众团体事务支出（项）：反映除上述项目以外其他用于群众团体事务方面的支出。</w:t>
      </w:r>
    </w:p>
    <w:p>
      <w:pPr>
        <w:ind w:firstLine="420" w:firstLineChars="150"/>
        <w:rPr>
          <w:rFonts w:hint="eastAsia" w:ascii="仿宋_GB2312" w:eastAsia="仿宋_GB2312"/>
          <w:sz w:val="28"/>
          <w:szCs w:val="28"/>
        </w:rPr>
      </w:pPr>
      <w:r>
        <w:rPr>
          <w:rFonts w:hint="eastAsia" w:ascii="仿宋_GB2312" w:eastAsia="仿宋_GB2312"/>
          <w:sz w:val="28"/>
          <w:szCs w:val="28"/>
        </w:rPr>
        <w:t>（13）一般公共服务支出（类）组织事务（款）一般行政管理事务（项）：反映行政单位（包括实行公务员管理的事业单位）未单独设置项级科目的其他项目支出。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rPr>
      </w:pPr>
      <w:r>
        <w:rPr>
          <w:rFonts w:hint="eastAsia" w:ascii="仿宋_GB2312" w:eastAsia="仿宋_GB2312"/>
          <w:sz w:val="28"/>
          <w:szCs w:val="28"/>
        </w:rPr>
        <w:t>（14）一般公共服务支出（类）其他共产党事务支出（款）一般行政管理事务（项）：反映行政单位（包括实行公务员管理的事业单位）未单独设置项级科目的其他项目支出。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rPr>
      </w:pPr>
      <w:r>
        <w:rPr>
          <w:rFonts w:hint="eastAsia" w:ascii="仿宋_GB2312" w:eastAsia="仿宋_GB2312"/>
          <w:sz w:val="28"/>
          <w:szCs w:val="28"/>
        </w:rPr>
        <w:t>（15）公共安全支出（类）司法（款）基层司法业务（项）：反映各级司法行政部门用于基础业务的支出，包括基层工作指导费、调解费、安置帮教费、司法所经费和公共法律服务平台相关支出、人民陪审员选任管理费用、人民监督员选任管理费用等支出。</w:t>
      </w:r>
    </w:p>
    <w:p>
      <w:pPr>
        <w:ind w:firstLine="420" w:firstLineChars="150"/>
        <w:rPr>
          <w:rFonts w:hint="eastAsia" w:ascii="仿宋_GB2312" w:eastAsia="仿宋_GB2312"/>
          <w:sz w:val="28"/>
          <w:szCs w:val="28"/>
        </w:rPr>
      </w:pPr>
      <w:r>
        <w:rPr>
          <w:rFonts w:hint="eastAsia" w:ascii="仿宋_GB2312" w:eastAsia="仿宋_GB2312"/>
          <w:sz w:val="28"/>
          <w:szCs w:val="28"/>
        </w:rPr>
        <w:t>（16）公共安全支出（类）其他公共安全支出（款）其他公共安全支出（项）：反映除上述项目以外其他用于公共安全方面的支出。</w:t>
      </w:r>
    </w:p>
    <w:p>
      <w:pPr>
        <w:ind w:firstLine="420" w:firstLineChars="150"/>
        <w:rPr>
          <w:rFonts w:hint="eastAsia" w:ascii="仿宋_GB2312" w:eastAsia="仿宋_GB2312"/>
          <w:sz w:val="28"/>
          <w:szCs w:val="28"/>
        </w:rPr>
      </w:pPr>
      <w:r>
        <w:rPr>
          <w:rFonts w:hint="eastAsia" w:ascii="仿宋_GB2312" w:eastAsia="仿宋_GB2312"/>
          <w:sz w:val="28"/>
          <w:szCs w:val="28"/>
        </w:rPr>
        <w:t>（17）教育支出（类）普通教育（款）学前教育（项）：反映各部门举办的学前教育支出。政府各部门对社会组织等举办的幼儿园的资助，如捐赠、补贴等，也在本科目中反映。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rPr>
        <w:t>（18）教育支出（类）普通教育（款）小学教育（项）：反映各部门举办的小学教育支出。政府各部门对社会组织等举办的小学的资助，如捐赠、补贴等，也在本科目中反映。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rPr>
        <w:t>（19）文化旅游体育与传媒支出（类）文化和旅游（款）文化和旅游市场管理（项）：反映文化和旅游执法检查等文化旅游市场管理方面的支出。</w:t>
      </w:r>
    </w:p>
    <w:p>
      <w:pPr>
        <w:ind w:firstLine="420" w:firstLineChars="150"/>
        <w:rPr>
          <w:rFonts w:hint="eastAsia" w:ascii="仿宋_GB2312" w:eastAsia="仿宋_GB2312"/>
          <w:sz w:val="28"/>
          <w:szCs w:val="28"/>
        </w:rPr>
      </w:pPr>
      <w:r>
        <w:rPr>
          <w:rFonts w:hint="eastAsia" w:ascii="仿宋_GB2312" w:eastAsia="仿宋_GB2312"/>
          <w:sz w:val="28"/>
          <w:szCs w:val="28"/>
        </w:rPr>
        <w:t>（20）文化旅游体育与传媒支出（类）文化和旅游（款）其他文化和旅游支出（项）：反映除上述项目以外其他用于文化和旅游方面的支出。</w:t>
      </w:r>
    </w:p>
    <w:p>
      <w:pPr>
        <w:ind w:firstLine="420" w:firstLineChars="150"/>
        <w:rPr>
          <w:rFonts w:hint="eastAsia" w:ascii="仿宋_GB2312" w:eastAsia="仿宋_GB2312"/>
          <w:sz w:val="28"/>
          <w:szCs w:val="28"/>
        </w:rPr>
      </w:pPr>
      <w:r>
        <w:rPr>
          <w:rFonts w:hint="eastAsia" w:ascii="仿宋_GB2312" w:eastAsia="仿宋_GB2312"/>
          <w:sz w:val="28"/>
          <w:szCs w:val="28"/>
        </w:rPr>
        <w:t>（21）文化旅游体育与传媒支出（类）文物（款）文物保护（项）：反映考古发掘及文物保护方面的支出。</w:t>
      </w:r>
    </w:p>
    <w:p>
      <w:pPr>
        <w:ind w:firstLine="420" w:firstLineChars="150"/>
        <w:rPr>
          <w:rFonts w:hint="eastAsia" w:ascii="仿宋_GB2312" w:eastAsia="仿宋_GB2312"/>
          <w:sz w:val="28"/>
          <w:szCs w:val="28"/>
        </w:rPr>
      </w:pPr>
      <w:r>
        <w:rPr>
          <w:rFonts w:hint="eastAsia" w:ascii="仿宋_GB2312" w:eastAsia="仿宋_GB2312"/>
          <w:sz w:val="28"/>
          <w:szCs w:val="28"/>
        </w:rPr>
        <w:t>（22）社会保障和就业支出（类）民政管理事务（款）其他民政管理事务支出（项）：反映除上述项目以外其他用于民政管理事务的支出。</w:t>
      </w:r>
    </w:p>
    <w:p>
      <w:pPr>
        <w:ind w:firstLine="420" w:firstLineChars="150"/>
        <w:rPr>
          <w:rFonts w:hint="eastAsia" w:ascii="仿宋_GB2312" w:eastAsia="仿宋_GB2312"/>
          <w:sz w:val="28"/>
          <w:szCs w:val="28"/>
        </w:rPr>
      </w:pPr>
      <w:r>
        <w:rPr>
          <w:rFonts w:hint="eastAsia" w:ascii="仿宋_GB2312" w:eastAsia="仿宋_GB2312"/>
          <w:sz w:val="28"/>
          <w:szCs w:val="28"/>
        </w:rPr>
        <w:t>（23）社会保障和就业支出（类）行政事业单位养老支出（款）行政单位离退休（项）：反映用于行政单位（包括实行公务员管理的事业单位）开支的离退休经费。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（24）社会保障和就业支出（类）行政事业单位养老支出（款）事业单位离退休（项）：反映事业单位开支的离退休经费。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（25）社会保障和就业支出（类）行政事业单位养老支出（款）机关事业单位基本养老保险缴费支出（项）：反映机关事业单位实施养老保险制度由单位缴纳的基本养老保险费支出。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（26）社会保障和就业支出（类）行政事业单位养老支出（款）机关事业单位职业年金缴费支出（项）：反映机关事业单位实施养老保险制度由单位实际缴纳的职业年金支出。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rPr>
        <w:t>（27）社会保障和就业支出（类）行政事业单位养老支出（款）其他行政事业单位养老支出（项）：反映除上述项目以外其他用于行政事业单位养老方面的支出。</w:t>
      </w:r>
    </w:p>
    <w:p>
      <w:pPr>
        <w:ind w:firstLine="420" w:firstLineChars="150"/>
        <w:rPr>
          <w:rFonts w:hint="eastAsia" w:ascii="仿宋_GB2312" w:eastAsia="仿宋_GB2312"/>
          <w:sz w:val="28"/>
          <w:szCs w:val="28"/>
        </w:rPr>
      </w:pPr>
      <w:r>
        <w:rPr>
          <w:rFonts w:hint="eastAsia" w:ascii="仿宋_GB2312" w:eastAsia="仿宋_GB2312"/>
          <w:sz w:val="28"/>
          <w:szCs w:val="28"/>
        </w:rPr>
        <w:t>（28）社会保障和就业支出（类）就业补助（款）公益性岗位补贴（项）：反映财政对符合条件的就业困难人员在公益性岗位就业给予的岗位补贴支出。</w:t>
      </w:r>
    </w:p>
    <w:p>
      <w:pPr>
        <w:ind w:firstLine="420" w:firstLineChars="150"/>
        <w:rPr>
          <w:rFonts w:hint="eastAsia" w:ascii="仿宋_GB2312" w:eastAsia="仿宋_GB2312"/>
          <w:sz w:val="28"/>
          <w:szCs w:val="28"/>
        </w:rPr>
      </w:pPr>
      <w:r>
        <w:rPr>
          <w:rFonts w:hint="eastAsia" w:ascii="仿宋_GB2312" w:eastAsia="仿宋_GB2312"/>
          <w:sz w:val="28"/>
          <w:szCs w:val="28"/>
        </w:rPr>
        <w:t>（29）社会保障和就业支出（类）就业补助（款）其他就业补助支出（项）：反映除上述项目以外按规定确定的其他用于促进就业的补助支出。</w:t>
      </w:r>
    </w:p>
    <w:p>
      <w:pPr>
        <w:ind w:firstLine="420" w:firstLineChars="150"/>
        <w:rPr>
          <w:rFonts w:hint="eastAsia" w:ascii="仿宋_GB2312" w:eastAsia="仿宋_GB2312"/>
          <w:sz w:val="28"/>
          <w:szCs w:val="28"/>
        </w:rPr>
      </w:pPr>
      <w:r>
        <w:rPr>
          <w:rFonts w:hint="eastAsia" w:ascii="仿宋_GB2312" w:eastAsia="仿宋_GB2312"/>
          <w:sz w:val="28"/>
          <w:szCs w:val="28"/>
        </w:rPr>
        <w:t>（30）社会保障和就业支出（类）抚恤（款）义务兵优待（项）：反映用于义务兵优待方面的支出。</w:t>
      </w:r>
    </w:p>
    <w:p>
      <w:pPr>
        <w:ind w:firstLine="420" w:firstLineChars="150"/>
        <w:rPr>
          <w:rFonts w:hint="eastAsia" w:ascii="仿宋_GB2312" w:eastAsia="仿宋_GB2312"/>
          <w:sz w:val="28"/>
          <w:szCs w:val="28"/>
        </w:rPr>
      </w:pPr>
      <w:r>
        <w:rPr>
          <w:rFonts w:hint="eastAsia" w:ascii="仿宋_GB2312" w:eastAsia="仿宋_GB2312"/>
          <w:sz w:val="28"/>
          <w:szCs w:val="28"/>
        </w:rPr>
        <w:t>（31）社会保障和就业支出（类）抚恤（款）其他优抚支出（项）：反映除上述项目以外其他用于优抚方面的支出，包括向优抚对象发放的价格临时补贴、老烈士子女、老党员定期生活补助等支出。</w:t>
      </w:r>
    </w:p>
    <w:p>
      <w:pPr>
        <w:ind w:firstLine="420" w:firstLineChars="150"/>
        <w:rPr>
          <w:rFonts w:hint="eastAsia" w:ascii="仿宋_GB2312" w:eastAsia="仿宋_GB2312"/>
          <w:sz w:val="28"/>
          <w:szCs w:val="28"/>
        </w:rPr>
      </w:pPr>
      <w:r>
        <w:rPr>
          <w:rFonts w:hint="eastAsia" w:ascii="仿宋_GB2312" w:eastAsia="仿宋_GB2312"/>
          <w:sz w:val="28"/>
          <w:szCs w:val="28"/>
        </w:rPr>
        <w:t>（32）社会保障和就业支出（类）退役安置（款）退役士兵安置（项）：反映按规定用于伤残义务兵的一次性建房补助，对符合条件的退役士兵、转业军官的安置支出。</w:t>
      </w:r>
    </w:p>
    <w:p>
      <w:pPr>
        <w:ind w:firstLine="420" w:firstLineChars="150"/>
        <w:rPr>
          <w:rFonts w:hint="eastAsia" w:ascii="仿宋_GB2312" w:eastAsia="仿宋_GB2312"/>
          <w:sz w:val="28"/>
          <w:szCs w:val="28"/>
        </w:rPr>
      </w:pPr>
      <w:r>
        <w:rPr>
          <w:rFonts w:hint="eastAsia" w:ascii="仿宋_GB2312" w:eastAsia="仿宋_GB2312"/>
          <w:sz w:val="28"/>
          <w:szCs w:val="28"/>
        </w:rPr>
        <w:t>（33）社会保障和就业支出（类）社会福利（款）老年福利（项）：反映对老年人提供福利服务方面的支出，包括为经济困难的高龄、失能等老年人提供基本养老服务保障的资金补助等支出。</w:t>
      </w:r>
    </w:p>
    <w:p>
      <w:pPr>
        <w:ind w:firstLine="420" w:firstLineChars="150"/>
        <w:rPr>
          <w:rFonts w:hint="eastAsia" w:ascii="仿宋_GB2312" w:eastAsia="仿宋_GB2312"/>
          <w:sz w:val="28"/>
          <w:szCs w:val="28"/>
        </w:rPr>
      </w:pPr>
      <w:r>
        <w:rPr>
          <w:rFonts w:hint="eastAsia" w:ascii="仿宋_GB2312" w:eastAsia="仿宋_GB2312"/>
          <w:sz w:val="28"/>
          <w:szCs w:val="28"/>
        </w:rPr>
        <w:t>（34）社会保障和就业支出（类）社会福利（款）其他社会福利支出（项）：反映除上述项目以其他用于社会福利方面的支出。</w:t>
      </w:r>
    </w:p>
    <w:p>
      <w:pPr>
        <w:ind w:firstLine="420" w:firstLineChars="150"/>
        <w:rPr>
          <w:rFonts w:hint="eastAsia" w:ascii="仿宋_GB2312" w:eastAsia="仿宋_GB2312"/>
          <w:sz w:val="28"/>
          <w:szCs w:val="28"/>
        </w:rPr>
      </w:pPr>
      <w:r>
        <w:rPr>
          <w:rFonts w:hint="eastAsia" w:ascii="仿宋_GB2312" w:eastAsia="仿宋_GB2312"/>
          <w:sz w:val="28"/>
          <w:szCs w:val="28"/>
        </w:rPr>
        <w:t>（35）社会保障和就业支出（类）残疾人事业（款）残疾人康复（项）：反映残疾人联合会用于残疾人康复方面的支出。</w:t>
      </w:r>
    </w:p>
    <w:p>
      <w:pPr>
        <w:ind w:firstLine="420" w:firstLineChars="150"/>
        <w:rPr>
          <w:rFonts w:hint="eastAsia" w:ascii="仿宋_GB2312" w:eastAsia="仿宋_GB2312"/>
          <w:sz w:val="28"/>
          <w:szCs w:val="28"/>
        </w:rPr>
      </w:pPr>
      <w:r>
        <w:rPr>
          <w:rFonts w:hint="eastAsia" w:ascii="仿宋_GB2312" w:eastAsia="仿宋_GB2312"/>
          <w:sz w:val="28"/>
          <w:szCs w:val="28"/>
        </w:rPr>
        <w:t>（36）社会保障和就业支出（类）残疾人事业（款）残疾人就业（项）：反映残疾人联合会用于残疾人就业方面的支出。</w:t>
      </w:r>
    </w:p>
    <w:p>
      <w:pPr>
        <w:ind w:firstLine="420" w:firstLineChars="150"/>
        <w:rPr>
          <w:rFonts w:hint="eastAsia" w:ascii="仿宋_GB2312" w:eastAsia="仿宋_GB2312"/>
          <w:sz w:val="28"/>
          <w:szCs w:val="28"/>
        </w:rPr>
      </w:pPr>
      <w:r>
        <w:rPr>
          <w:rFonts w:hint="eastAsia" w:ascii="仿宋_GB2312" w:eastAsia="仿宋_GB2312"/>
          <w:sz w:val="28"/>
          <w:szCs w:val="28"/>
        </w:rPr>
        <w:t>（37）社会保障和就业支出（类）残疾人事业（款）其他残疾人事业支出（项）：反映除上述项目以其他用于残疾人事业方面的支出。</w:t>
      </w:r>
    </w:p>
    <w:p>
      <w:pPr>
        <w:ind w:firstLine="420" w:firstLineChars="150"/>
        <w:rPr>
          <w:rFonts w:hint="eastAsia" w:ascii="仿宋_GB2312" w:eastAsia="仿宋_GB2312"/>
          <w:sz w:val="28"/>
          <w:szCs w:val="28"/>
        </w:rPr>
      </w:pPr>
      <w:r>
        <w:rPr>
          <w:rFonts w:hint="eastAsia" w:ascii="仿宋_GB2312" w:eastAsia="仿宋_GB2312"/>
          <w:sz w:val="28"/>
          <w:szCs w:val="28"/>
        </w:rPr>
        <w:t>（38）社会保障和就业支出（类）最低生活保障（款）城市最低生活保障金支出（项）：反映用于城市最低生活保障对象的最低生活保障金支出。</w:t>
      </w:r>
    </w:p>
    <w:p>
      <w:pPr>
        <w:ind w:firstLine="420" w:firstLineChars="150"/>
        <w:rPr>
          <w:rFonts w:hint="eastAsia" w:ascii="仿宋_GB2312" w:eastAsia="仿宋_GB2312"/>
          <w:sz w:val="28"/>
          <w:szCs w:val="28"/>
        </w:rPr>
      </w:pPr>
      <w:r>
        <w:rPr>
          <w:rFonts w:hint="eastAsia" w:ascii="仿宋_GB2312" w:eastAsia="仿宋_GB2312"/>
          <w:sz w:val="28"/>
          <w:szCs w:val="28"/>
        </w:rPr>
        <w:t>（39）社会保障和就业支出（类）最低生活保障（款）农村最低生活保障金支出（项）：反映用于农村最低生活保障对象的最低生活保障金支出。</w:t>
      </w:r>
    </w:p>
    <w:p>
      <w:pPr>
        <w:ind w:firstLine="420" w:firstLineChars="150"/>
        <w:rPr>
          <w:rFonts w:hint="eastAsia" w:ascii="仿宋_GB2312" w:eastAsia="仿宋_GB2312"/>
          <w:sz w:val="28"/>
          <w:szCs w:val="28"/>
        </w:rPr>
      </w:pPr>
      <w:r>
        <w:rPr>
          <w:rFonts w:hint="eastAsia" w:ascii="仿宋_GB2312" w:eastAsia="仿宋_GB2312"/>
          <w:sz w:val="28"/>
          <w:szCs w:val="28"/>
        </w:rPr>
        <w:t>（40）社会保障和就业支出（类）临时救助（款）临时救助支出（项）：反映用于城乡生活困难居民的临时救助支出。</w:t>
      </w:r>
    </w:p>
    <w:p>
      <w:pPr>
        <w:ind w:firstLine="420" w:firstLineChars="150"/>
        <w:rPr>
          <w:rFonts w:hint="eastAsia" w:ascii="仿宋_GB2312" w:eastAsia="仿宋_GB2312"/>
          <w:sz w:val="28"/>
          <w:szCs w:val="28"/>
        </w:rPr>
      </w:pPr>
      <w:r>
        <w:rPr>
          <w:rFonts w:hint="eastAsia" w:ascii="仿宋_GB2312" w:eastAsia="仿宋_GB2312"/>
          <w:sz w:val="28"/>
          <w:szCs w:val="28"/>
        </w:rPr>
        <w:t>（41）社会保障和就业支出（类）特困人员救助供养（款）农村特困人员救助供养支出（项）：反映用于农村特困人员救助供养支出。</w:t>
      </w:r>
    </w:p>
    <w:p>
      <w:pPr>
        <w:ind w:firstLine="420" w:firstLineChars="150"/>
        <w:rPr>
          <w:rFonts w:hint="eastAsia" w:ascii="仿宋_GB2312" w:eastAsia="仿宋_GB2312"/>
          <w:sz w:val="28"/>
          <w:szCs w:val="28"/>
        </w:rPr>
      </w:pPr>
      <w:r>
        <w:rPr>
          <w:rFonts w:hint="eastAsia" w:ascii="仿宋_GB2312" w:eastAsia="仿宋_GB2312"/>
          <w:sz w:val="28"/>
          <w:szCs w:val="28"/>
        </w:rPr>
        <w:t>（42）社会保障和就业支出（类）财政代缴社会保险费支出（款）财政代缴城乡居民基本养老保险费支出（项）：反映财政为生活困难人员缴纳的其他社会保险费支出。</w:t>
      </w:r>
    </w:p>
    <w:p>
      <w:pPr>
        <w:ind w:firstLine="420" w:firstLineChars="150"/>
        <w:rPr>
          <w:rFonts w:hint="eastAsia" w:ascii="仿宋_GB2312" w:eastAsia="仿宋_GB2312"/>
          <w:sz w:val="28"/>
          <w:szCs w:val="28"/>
        </w:rPr>
      </w:pPr>
      <w:r>
        <w:rPr>
          <w:rFonts w:hint="eastAsia" w:ascii="仿宋_GB2312" w:eastAsia="仿宋_GB2312"/>
          <w:sz w:val="28"/>
          <w:szCs w:val="28"/>
        </w:rPr>
        <w:t>（43）社会保障和就业支出（类）其他社会保障和就业支出（款）其他社会保障和就业支出（项）：反映除上述项目以外其他用于社会保障和就业方面的支出。</w:t>
      </w:r>
    </w:p>
    <w:p>
      <w:pPr>
        <w:ind w:firstLine="420" w:firstLineChars="150"/>
        <w:rPr>
          <w:rFonts w:hint="eastAsia" w:ascii="仿宋_GB2312" w:eastAsia="仿宋_GB2312"/>
          <w:sz w:val="28"/>
          <w:szCs w:val="28"/>
        </w:rPr>
      </w:pPr>
      <w:r>
        <w:rPr>
          <w:rFonts w:hint="eastAsia" w:ascii="仿宋_GB2312" w:eastAsia="仿宋_GB2312"/>
          <w:sz w:val="28"/>
          <w:szCs w:val="28"/>
        </w:rPr>
        <w:t>（44）卫生健康支出（类）基层医疗卫生机构（款）乡镇卫生院（项）：反映用于乡镇卫生院的支出。</w:t>
      </w:r>
    </w:p>
    <w:p>
      <w:pPr>
        <w:ind w:firstLine="420" w:firstLineChars="150"/>
        <w:rPr>
          <w:rFonts w:hint="eastAsia" w:ascii="仿宋_GB2312" w:eastAsia="仿宋_GB2312"/>
          <w:sz w:val="28"/>
          <w:szCs w:val="28"/>
        </w:rPr>
      </w:pPr>
      <w:r>
        <w:rPr>
          <w:rFonts w:hint="eastAsia" w:ascii="仿宋_GB2312" w:eastAsia="仿宋_GB2312"/>
          <w:sz w:val="28"/>
          <w:szCs w:val="28"/>
        </w:rPr>
        <w:t>（45）卫生健康支出（类）基层医疗卫生机构（款）其他基层医疗卫生机构支出（项）：反映除上述项目以外的其他用于基层医疗卫生机构的支出。</w:t>
      </w:r>
    </w:p>
    <w:p>
      <w:pPr>
        <w:ind w:firstLine="420" w:firstLineChars="150"/>
        <w:rPr>
          <w:rFonts w:hint="eastAsia" w:ascii="仿宋_GB2312" w:eastAsia="仿宋_GB2312"/>
          <w:sz w:val="28"/>
          <w:szCs w:val="28"/>
        </w:rPr>
      </w:pPr>
      <w:r>
        <w:rPr>
          <w:rFonts w:hint="eastAsia" w:ascii="仿宋_GB2312" w:eastAsia="仿宋_GB2312"/>
          <w:sz w:val="28"/>
          <w:szCs w:val="28"/>
        </w:rPr>
        <w:t>（46）卫生健康支出（类）公共卫生（款）基本公共卫生服务（项）：反映基本公共卫生服务的支出。</w:t>
      </w:r>
    </w:p>
    <w:p>
      <w:pPr>
        <w:ind w:firstLine="420" w:firstLineChars="150"/>
        <w:rPr>
          <w:rFonts w:hint="eastAsia" w:ascii="仿宋_GB2312" w:eastAsia="仿宋_GB2312"/>
          <w:sz w:val="28"/>
          <w:szCs w:val="28"/>
        </w:rPr>
      </w:pPr>
      <w:r>
        <w:rPr>
          <w:rFonts w:hint="eastAsia" w:ascii="仿宋_GB2312" w:eastAsia="仿宋_GB2312"/>
          <w:sz w:val="28"/>
          <w:szCs w:val="28"/>
        </w:rPr>
        <w:t>（47）卫生健康支出（类）公共卫生（款）重大公共卫生服务（项）：反映重大疾病、重大传染病预防控制等重大公共服务项目支出。</w:t>
      </w:r>
    </w:p>
    <w:p>
      <w:pPr>
        <w:ind w:firstLine="420" w:firstLineChars="150"/>
        <w:rPr>
          <w:rFonts w:hint="eastAsia" w:ascii="仿宋_GB2312" w:eastAsia="仿宋_GB2312"/>
          <w:sz w:val="28"/>
          <w:szCs w:val="28"/>
        </w:rPr>
      </w:pPr>
      <w:r>
        <w:rPr>
          <w:rFonts w:hint="eastAsia" w:ascii="仿宋_GB2312" w:eastAsia="仿宋_GB2312"/>
          <w:sz w:val="28"/>
          <w:szCs w:val="28"/>
        </w:rPr>
        <w:t>（48）卫生健康支出（类）公共卫生（款）突发公共卫生事件应急处理（项）：反映用于突发公共卫生事件应急处置方面的支出。</w:t>
      </w:r>
    </w:p>
    <w:p>
      <w:pPr>
        <w:ind w:firstLine="420" w:firstLineChars="150"/>
        <w:rPr>
          <w:rFonts w:hint="eastAsia" w:ascii="仿宋_GB2312" w:eastAsia="仿宋_GB2312"/>
          <w:sz w:val="28"/>
          <w:szCs w:val="28"/>
        </w:rPr>
      </w:pPr>
      <w:r>
        <w:rPr>
          <w:rFonts w:hint="eastAsia" w:ascii="仿宋_GB2312" w:eastAsia="仿宋_GB2312"/>
          <w:sz w:val="28"/>
          <w:szCs w:val="28"/>
        </w:rPr>
        <w:t>（49）卫生健康支出（类）公共卫生（款）其他公共卫生支出（项）：反映除上述项目以外的其他用于公共卫生支出方面的支出。</w:t>
      </w:r>
    </w:p>
    <w:p>
      <w:pPr>
        <w:ind w:firstLine="420" w:firstLineChars="150"/>
        <w:rPr>
          <w:rFonts w:hint="eastAsia" w:ascii="仿宋_GB2312" w:eastAsia="仿宋_GB2312"/>
          <w:sz w:val="28"/>
          <w:szCs w:val="28"/>
        </w:rPr>
      </w:pPr>
      <w:r>
        <w:rPr>
          <w:rFonts w:hint="eastAsia" w:ascii="仿宋_GB2312" w:eastAsia="仿宋_GB2312"/>
          <w:sz w:val="28"/>
          <w:szCs w:val="28"/>
        </w:rPr>
        <w:t>（50）卫生健康支出（类）中医药（款）中医（民族医）药专项（项）：反映中医（民族医）药方面的专项的支出。</w:t>
      </w:r>
    </w:p>
    <w:p>
      <w:pPr>
        <w:ind w:firstLine="420" w:firstLineChars="150"/>
        <w:rPr>
          <w:rFonts w:hint="eastAsia" w:ascii="仿宋_GB2312" w:eastAsia="仿宋_GB2312"/>
          <w:sz w:val="28"/>
          <w:szCs w:val="28"/>
        </w:rPr>
      </w:pPr>
      <w:r>
        <w:rPr>
          <w:rFonts w:hint="eastAsia" w:ascii="仿宋_GB2312" w:eastAsia="仿宋_GB2312"/>
          <w:sz w:val="28"/>
          <w:szCs w:val="28"/>
        </w:rPr>
        <w:t>（51）卫生健康支出（类）计划生育事务（款）其他计划生育事务支出（项）：反映除上述项目以外的其他用于计划生育管理事务方面的支出。</w:t>
      </w:r>
    </w:p>
    <w:p>
      <w:pPr>
        <w:ind w:firstLine="420" w:firstLineChars="150"/>
        <w:rPr>
          <w:rFonts w:hint="eastAsia" w:ascii="仿宋_GB2312" w:eastAsia="仿宋_GB2312"/>
          <w:sz w:val="28"/>
          <w:szCs w:val="28"/>
        </w:rPr>
      </w:pPr>
      <w:r>
        <w:rPr>
          <w:rFonts w:hint="eastAsia" w:ascii="仿宋_GB2312" w:eastAsia="仿宋_GB2312"/>
          <w:sz w:val="28"/>
          <w:szCs w:val="28"/>
        </w:rPr>
        <w:t>（52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rPr>
      </w:pPr>
      <w:r>
        <w:rPr>
          <w:rFonts w:hint="eastAsia" w:ascii="仿宋_GB2312" w:eastAsia="仿宋_GB2312"/>
          <w:sz w:val="28"/>
          <w:szCs w:val="28"/>
        </w:rPr>
        <w:t>（53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（54）卫生健康支出（类）行政事业单位医疗（款）公务员医疗补助（项）：反映财政部门安排的公务员医疗补助经费。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（55）卫生健康支出（类）医疗救助（款）城乡医疗救助（项）：反映财政用于城乡困难群众医疗救助的支出。</w:t>
      </w:r>
    </w:p>
    <w:p>
      <w:pPr>
        <w:ind w:firstLine="420" w:firstLineChars="150"/>
        <w:rPr>
          <w:rFonts w:hint="eastAsia" w:ascii="仿宋_GB2312" w:eastAsia="仿宋_GB2312"/>
          <w:sz w:val="28"/>
          <w:szCs w:val="28"/>
        </w:rPr>
      </w:pPr>
      <w:r>
        <w:rPr>
          <w:rFonts w:hint="eastAsia" w:ascii="仿宋_GB2312" w:eastAsia="仿宋_GB2312"/>
          <w:sz w:val="28"/>
          <w:szCs w:val="28"/>
        </w:rPr>
        <w:t>（56）卫生健康支出（类）优抚对象医疗（款）优抚对象医疗补助（项）：反映按规定补助优抚对象的医疗经费。</w:t>
      </w:r>
    </w:p>
    <w:p>
      <w:pPr>
        <w:ind w:firstLine="420" w:firstLineChars="150"/>
        <w:rPr>
          <w:rFonts w:hint="eastAsia" w:ascii="仿宋_GB2312" w:eastAsia="仿宋_GB2312"/>
          <w:sz w:val="28"/>
          <w:szCs w:val="28"/>
        </w:rPr>
      </w:pPr>
      <w:r>
        <w:rPr>
          <w:rFonts w:hint="eastAsia" w:ascii="仿宋_GB2312" w:eastAsia="仿宋_GB2312"/>
          <w:sz w:val="28"/>
          <w:szCs w:val="28"/>
        </w:rPr>
        <w:t>（57）卫生健康支出（类）其他卫生健康支出（款）其他卫生健康支出（项）：反映除上述项目以外的其他用于卫生健康方面的支出。</w:t>
      </w:r>
    </w:p>
    <w:p>
      <w:pPr>
        <w:ind w:firstLine="420" w:firstLineChars="150"/>
        <w:rPr>
          <w:rFonts w:hint="eastAsia" w:ascii="仿宋_GB2312" w:eastAsia="仿宋_GB2312"/>
          <w:sz w:val="28"/>
          <w:szCs w:val="28"/>
        </w:rPr>
      </w:pPr>
      <w:r>
        <w:rPr>
          <w:rFonts w:hint="eastAsia" w:ascii="仿宋_GB2312" w:eastAsia="仿宋_GB2312"/>
          <w:sz w:val="28"/>
          <w:szCs w:val="28"/>
        </w:rPr>
        <w:t>（58）节能环保支出（类）污染防治（款）大气（项）：反映政府在治理空气污染、汽车尾气、酸雨、二氧化硫、沙尘暴等方面的支出。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（59）城乡社区支出（类）城乡社区管理事务（款）城管执法（项）：反映城市管理综合行政执法、加强城市市容和环境卫生管理等方面的支出。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（60）城乡社区支出（类）城乡社区管理事务（款）其他城乡社区管理事务支出（项）：反映除上述项目以外的其他用于城乡社区管理事务方面的支出。</w:t>
      </w:r>
    </w:p>
    <w:p>
      <w:pPr>
        <w:ind w:firstLine="420" w:firstLineChars="150"/>
        <w:rPr>
          <w:rFonts w:hint="eastAsia" w:ascii="仿宋_GB2312" w:eastAsia="仿宋_GB2312"/>
          <w:sz w:val="28"/>
          <w:szCs w:val="28"/>
        </w:rPr>
      </w:pPr>
      <w:r>
        <w:rPr>
          <w:rFonts w:hint="eastAsia" w:ascii="仿宋_GB2312" w:eastAsia="仿宋_GB2312"/>
          <w:sz w:val="28"/>
          <w:szCs w:val="28"/>
        </w:rPr>
        <w:t>（61）城乡社区支出（类）城乡社区规划与管理（款）城乡社区规划与管理（项）：反映城乡社区、防灾减灾、历史名城规划制定与管理等方面的支出。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（62）城乡社区支出（类）城乡社区公共设施（款）其他城乡社区公共设施支出（项）：反映除上述项目以外的其他用于城乡社区公共设施方面的支出。</w:t>
      </w:r>
    </w:p>
    <w:p>
      <w:pPr>
        <w:ind w:firstLine="420" w:firstLineChars="150"/>
        <w:rPr>
          <w:rFonts w:hint="eastAsia" w:ascii="仿宋_GB2312" w:eastAsia="仿宋_GB2312"/>
          <w:sz w:val="28"/>
          <w:szCs w:val="28"/>
        </w:rPr>
      </w:pPr>
      <w:r>
        <w:rPr>
          <w:rFonts w:hint="eastAsia" w:ascii="仿宋_GB2312" w:eastAsia="仿宋_GB2312"/>
          <w:sz w:val="28"/>
          <w:szCs w:val="28"/>
        </w:rPr>
        <w:t>（63）城乡社区支出（类）城乡社区环境卫生（款）城乡社区环境卫生（项）：反映城乡社区道路清扫、垃圾清运与处理、公厕建设与维护、园林绿化等方面的支出。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64）城乡社区支出（类）国有土地使用权出让收入安排的支出（款）征地和拆迁补偿支出（项）：反映新疆生产建设兵团和地方政府在征地和收购土地过程中支付的土地补偿费、安置补助费、地上附着和青苗补偿费、拆迁补偿费支出。</w:t>
      </w:r>
    </w:p>
    <w:p>
      <w:pPr>
        <w:ind w:firstLine="420" w:firstLineChars="150"/>
        <w:rPr>
          <w:rFonts w:hint="eastAsia" w:ascii="仿宋_GB2312" w:eastAsia="仿宋_GB2312"/>
          <w:sz w:val="28"/>
          <w:szCs w:val="28"/>
        </w:rPr>
      </w:pPr>
      <w:r>
        <w:rPr>
          <w:rFonts w:hint="eastAsia" w:ascii="仿宋_GB2312" w:eastAsia="仿宋_GB2312"/>
          <w:sz w:val="28"/>
          <w:szCs w:val="28"/>
        </w:rPr>
        <w:t>（65）城乡社区支出（类）国有土地使用权出让收入安排的支出（款）土地开发支出（项）：反映新疆生产建设兵团和地方政府用于前期土地开发性支出以及与前期土地开发相关的费用等支出。</w:t>
      </w:r>
    </w:p>
    <w:p>
      <w:pPr>
        <w:ind w:firstLine="420" w:firstLineChars="150"/>
        <w:rPr>
          <w:rFonts w:hint="eastAsia" w:ascii="仿宋_GB2312" w:eastAsia="仿宋_GB2312"/>
          <w:sz w:val="28"/>
          <w:szCs w:val="28"/>
        </w:rPr>
      </w:pPr>
      <w:r>
        <w:rPr>
          <w:rFonts w:hint="eastAsia" w:ascii="仿宋_GB2312" w:eastAsia="仿宋_GB2312"/>
          <w:sz w:val="28"/>
          <w:szCs w:val="28"/>
        </w:rPr>
        <w:t>（66）城乡社区支出（类）国有土地使用权出让收入安排的支出（款）城市建设支出（项）：反映土地出让收人用于完善国有土地使用功能的配套设施建设和城市基础设施建设支出。</w:t>
      </w:r>
    </w:p>
    <w:p>
      <w:pPr>
        <w:ind w:firstLine="420" w:firstLineChars="150"/>
        <w:rPr>
          <w:rFonts w:hint="eastAsia" w:ascii="仿宋_GB2312" w:eastAsia="仿宋_GB2312"/>
          <w:sz w:val="28"/>
          <w:szCs w:val="28"/>
        </w:rPr>
      </w:pPr>
      <w:r>
        <w:rPr>
          <w:rFonts w:hint="eastAsia" w:ascii="仿宋_GB2312" w:eastAsia="仿宋_GB2312"/>
          <w:sz w:val="28"/>
          <w:szCs w:val="28"/>
        </w:rPr>
        <w:t>（67）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68）城乡社区支出（类）国有土地使用权出让收入安排的支出（款）农业生产发展支出（项）：反映土地出让收入用于高标准农田建设、农田水利建设、农村土地综合整治、耕地及永久基本农田保护支出、现代种业升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（69）城乡社区支出（类）国有土地使用权出让收入安排的支出（款）农村社会事业支出（项）：反映土地出让收入用于农村教育、农村文化和精神文明建设等方面的支出。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（70）城乡社区支出（类）国有土地使用权出让收入安排的支出（款）农业农村生态环境支出（项）：反映土地出让收入用于农村人居环境整治、与农业农村直接相关的山水林田湖草生态保护修复等方面的支出。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71）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（72）农林水支出（类）农业农村（款）农业生产发展（项）：反映用于耕地地力保护、适度规模经营、农机购置与应用补贴、优势特色主导产业发展、畜牧水产发展、农村一-三产业和命兴融合等方面的支出。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（73）农林水支出（类）农业农村（款）农村社会事业（项）：反映用于农村社会事业发展的支出。</w:t>
      </w:r>
    </w:p>
    <w:p>
      <w:pPr>
        <w:ind w:firstLine="420" w:firstLineChars="150"/>
        <w:rPr>
          <w:rFonts w:hint="eastAsia" w:ascii="仿宋_GB2312" w:eastAsia="仿宋_GB2312"/>
          <w:sz w:val="28"/>
          <w:szCs w:val="28"/>
        </w:rPr>
      </w:pPr>
      <w:r>
        <w:rPr>
          <w:rFonts w:hint="eastAsia" w:ascii="仿宋_GB2312" w:eastAsia="仿宋_GB2312"/>
          <w:sz w:val="28"/>
          <w:szCs w:val="28"/>
        </w:rPr>
        <w:t>（74）农林水支出（类）农业农村（款）其他农业农村支出（项）：反映除上述项目以外其他用于农业农村方面的支出。</w:t>
      </w:r>
    </w:p>
    <w:p>
      <w:pPr>
        <w:ind w:firstLine="420" w:firstLineChars="150"/>
        <w:rPr>
          <w:rFonts w:hint="eastAsia" w:ascii="仿宋_GB2312" w:eastAsia="仿宋_GB2312"/>
          <w:sz w:val="28"/>
          <w:szCs w:val="28"/>
        </w:rPr>
      </w:pPr>
      <w:r>
        <w:rPr>
          <w:rFonts w:hint="eastAsia" w:ascii="仿宋_GB2312" w:eastAsia="仿宋_GB2312"/>
          <w:sz w:val="28"/>
          <w:szCs w:val="28"/>
        </w:rPr>
        <w:t>（75）农林水支出（类）林业和草原（款）森林资源培育（项）：反映育苗(种)、造林、抚育、退化林修复、义务植树以及生物质能源建设等方面的支出。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（76）农林水支出（类）林业和草原（款）林业草原防灾减灾（项）：反映用于病虫害等有害生物灾害、森林草原防火、野生动物疫病灾害等方面的支出。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（77）农林水支出（类）林业和草原（款）其他林业和草原支出（项）：反映除上述项目以外其他用于林业和草原方面的支出。</w:t>
      </w:r>
    </w:p>
    <w:p>
      <w:pPr>
        <w:ind w:firstLine="420" w:firstLineChars="150"/>
        <w:rPr>
          <w:rFonts w:hint="eastAsia" w:ascii="仿宋_GB2312" w:eastAsia="仿宋_GB2312"/>
          <w:sz w:val="28"/>
          <w:szCs w:val="28"/>
        </w:rPr>
      </w:pPr>
      <w:r>
        <w:rPr>
          <w:rFonts w:hint="eastAsia" w:ascii="仿宋_GB2312" w:eastAsia="仿宋_GB2312"/>
          <w:sz w:val="28"/>
          <w:szCs w:val="28"/>
        </w:rPr>
        <w:t>（78）农林水支出（类）水利（款）水资源节约管理与保护（项）：反映水资源节约、监管、配置、调度、保护和基础管理工作的支出。</w:t>
      </w:r>
    </w:p>
    <w:p>
      <w:pPr>
        <w:ind w:firstLine="420" w:firstLineChars="150"/>
        <w:rPr>
          <w:rFonts w:hint="eastAsia" w:ascii="仿宋_GB2312" w:eastAsia="仿宋_GB2312"/>
          <w:sz w:val="28"/>
          <w:szCs w:val="28"/>
        </w:rPr>
      </w:pPr>
      <w:r>
        <w:rPr>
          <w:rFonts w:hint="eastAsia" w:ascii="仿宋_GB2312" w:eastAsia="仿宋_GB2312"/>
          <w:sz w:val="28"/>
          <w:szCs w:val="28"/>
        </w:rPr>
        <w:t>（79）农林水支出（类）水利（款）其他水利支出（项）：反映除上述项目以外其他用于水利方面的支出。</w:t>
      </w:r>
    </w:p>
    <w:p>
      <w:pPr>
        <w:ind w:firstLine="420" w:firstLineChars="150"/>
        <w:rPr>
          <w:rFonts w:hint="eastAsia" w:ascii="仿宋_GB2312" w:eastAsia="仿宋_GB2312"/>
          <w:sz w:val="28"/>
          <w:szCs w:val="28"/>
        </w:rPr>
      </w:pPr>
      <w:r>
        <w:rPr>
          <w:rFonts w:hint="eastAsia" w:ascii="仿宋_GB2312" w:eastAsia="仿宋_GB2312"/>
          <w:sz w:val="28"/>
          <w:szCs w:val="28"/>
        </w:rPr>
        <w:t>（80）农林水支出（类）农村综合改革（款）对村民委员会和村党支部的补助（项）：反映各级财政对村民委员会和村党支部的补助支出，以及支持建立县级基本财力保障机制安排的村级组织运转奖补资金。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rPr>
      </w:pPr>
      <w:r>
        <w:rPr>
          <w:rFonts w:hint="eastAsia" w:ascii="仿宋_GB2312" w:eastAsia="仿宋_GB2312"/>
          <w:sz w:val="28"/>
          <w:szCs w:val="28"/>
        </w:rPr>
        <w:t>（81）农林水支出（类）普惠金融发展支出（款）农业保险保费补贴（项）：反映对农民或农业生产经营组织投保农业保险给予的补贴。</w:t>
      </w:r>
    </w:p>
    <w:p>
      <w:pPr>
        <w:ind w:firstLine="420" w:firstLineChars="150"/>
        <w:rPr>
          <w:rFonts w:hint="eastAsia" w:ascii="仿宋_GB2312" w:eastAsia="仿宋_GB2312"/>
          <w:sz w:val="28"/>
          <w:szCs w:val="28"/>
        </w:rPr>
      </w:pPr>
      <w:r>
        <w:rPr>
          <w:rFonts w:hint="eastAsia" w:ascii="仿宋_GB2312" w:eastAsia="仿宋_GB2312"/>
          <w:sz w:val="28"/>
          <w:szCs w:val="28"/>
        </w:rPr>
        <w:t>（82）交通运输支出（类）铁路运输（款）铁路安全（项）：反映涉及铁路安全方面的支出。</w:t>
      </w:r>
    </w:p>
    <w:p>
      <w:pPr>
        <w:ind w:firstLine="420" w:firstLineChars="150"/>
        <w:rPr>
          <w:rFonts w:hint="eastAsia" w:ascii="仿宋_GB2312" w:eastAsia="仿宋_GB2312"/>
          <w:sz w:val="28"/>
          <w:szCs w:val="28"/>
        </w:rPr>
      </w:pPr>
      <w:r>
        <w:rPr>
          <w:rFonts w:hint="eastAsia" w:ascii="仿宋_GB2312" w:eastAsia="仿宋_GB2312"/>
          <w:sz w:val="28"/>
          <w:szCs w:val="28"/>
        </w:rPr>
        <w:t>（83）自然资源海洋气象等支出（类）自然资源事务（款）自然资源调查与确权登记（项）：反映自然资源部门用于自然资源调查监测评价，自然资源统一确权方面的支出。</w:t>
      </w:r>
    </w:p>
    <w:p>
      <w:pPr>
        <w:ind w:firstLine="420" w:firstLineChars="150"/>
        <w:rPr>
          <w:rFonts w:hint="eastAsia" w:ascii="仿宋_GB2312" w:eastAsia="仿宋_GB2312"/>
          <w:sz w:val="28"/>
          <w:szCs w:val="28"/>
        </w:rPr>
      </w:pPr>
      <w:r>
        <w:rPr>
          <w:rFonts w:hint="eastAsia" w:ascii="仿宋_GB2312" w:eastAsia="仿宋_GB2312"/>
          <w:sz w:val="28"/>
          <w:szCs w:val="28"/>
        </w:rPr>
        <w:t>（84）灾害防治及应急管理支出（类）应急管理事务（款）安全监管（项）：反映安全生产综合监督管理和工贸行业安全生产监督管理方面的支出。</w:t>
      </w:r>
    </w:p>
    <w:p>
      <w:pPr>
        <w:ind w:firstLine="420" w:firstLineChars="150"/>
        <w:rPr>
          <w:rFonts w:hint="eastAsia" w:ascii="仿宋_GB2312" w:eastAsia="仿宋_GB2312"/>
          <w:sz w:val="28"/>
          <w:szCs w:val="28"/>
        </w:rPr>
      </w:pPr>
      <w:r>
        <w:rPr>
          <w:rFonts w:hint="eastAsia" w:ascii="仿宋_GB2312" w:eastAsia="仿宋_GB2312"/>
          <w:sz w:val="28"/>
          <w:szCs w:val="28"/>
        </w:rPr>
        <w:t>（85）其他支出（类）彩票公益金安排的支出（款）用于体育事业的彩票公益金支出（项）：反映用于用于体育事业的彩票公益金支出。</w:t>
      </w:r>
    </w:p>
    <w:p>
      <w:pPr>
        <w:ind w:firstLine="420" w:firstLineChars="150"/>
        <w:rPr>
          <w:rFonts w:hint="eastAsia" w:ascii="仿宋_GB2312" w:eastAsia="仿宋_GB2312"/>
          <w:sz w:val="28"/>
          <w:szCs w:val="28"/>
        </w:rPr>
      </w:pPr>
    </w:p>
    <w:p>
      <w:pPr>
        <w:ind w:firstLine="420" w:firstLineChars="150"/>
        <w:rPr>
          <w:rFonts w:hint="eastAsia" w:ascii="仿宋_GB2312" w:eastAsia="仿宋_GB2312"/>
          <w:sz w:val="28"/>
          <w:szCs w:val="28"/>
        </w:rPr>
      </w:pPr>
    </w:p>
    <w:p>
      <w:pPr>
        <w:ind w:firstLine="420" w:firstLineChars="150"/>
        <w:rPr>
          <w:rFonts w:hint="eastAsia" w:ascii="仿宋_GB2312" w:eastAsia="仿宋_GB2312"/>
          <w:sz w:val="28"/>
          <w:szCs w:val="28"/>
        </w:rPr>
      </w:pPr>
    </w:p>
    <w:p>
      <w:pPr>
        <w:ind w:firstLine="420" w:firstLineChars="150"/>
        <w:rPr>
          <w:rFonts w:hint="eastAsia" w:ascii="仿宋_GB2312" w:eastAsia="仿宋_GB2312"/>
          <w:sz w:val="28"/>
          <w:szCs w:val="28"/>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3"/>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pPr>
        <w:numPr>
          <w:ilvl w:val="0"/>
          <w:numId w:val="3"/>
        </w:numPr>
        <w:ind w:firstLine="560" w:firstLineChars="200"/>
        <w:rPr>
          <w:rFonts w:ascii="黑体" w:eastAsia="黑体"/>
          <w:sz w:val="28"/>
          <w:szCs w:val="28"/>
          <w:highlight w:val="none"/>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pPr>
        <w:numPr>
          <w:ilvl w:val="0"/>
          <w:numId w:val="3"/>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pStyle w:val="5"/>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5"/>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lang w:val="en-US" w:eastAsia="zh-CN"/>
        </w:rPr>
      </w:pPr>
    </w:p>
    <w:p>
      <w:pPr>
        <w:pStyle w:val="2"/>
        <w:rPr>
          <w:rFonts w:hint="eastAsia"/>
          <w:lang w:val="en-US" w:eastAsia="zh-CN"/>
        </w:rPr>
      </w:pPr>
    </w:p>
    <w:p>
      <w:pPr>
        <w:rPr>
          <w:rFonts w:hint="eastAsia"/>
          <w:lang w:val="en-US" w:eastAsia="zh-CN"/>
        </w:rPr>
      </w:pPr>
    </w:p>
    <w:p>
      <w:pPr>
        <w:rPr>
          <w:rFonts w:hint="eastAsia" w:ascii="仿宋_GB2312" w:hAnsi="仿宋_GB2312" w:eastAsia="仿宋_GB2312" w:cs="仿宋_GB2312"/>
          <w:sz w:val="32"/>
          <w:szCs w:val="32"/>
        </w:rPr>
      </w:pPr>
    </w:p>
    <w:p>
      <w:pPr>
        <w:pStyle w:val="5"/>
        <w:rPr>
          <w:rFonts w:hint="eastAsia" w:ascii="仿宋_GB2312" w:hAnsi="仿宋_GB2312" w:eastAsia="仿宋_GB2312" w:cs="仿宋_GB2312"/>
          <w:sz w:val="32"/>
          <w:szCs w:val="32"/>
        </w:rPr>
      </w:pPr>
    </w:p>
    <w:p>
      <w:pPr>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黑体" w:hAnsi="黑体" w:eastAsia="黑体" w:cs="宋体"/>
          <w:color w:val="000000"/>
          <w:kern w:val="0"/>
          <w:sz w:val="32"/>
          <w:szCs w:val="32"/>
          <w:highlight w:val="none"/>
          <w:lang w:eastAsia="zh-CN"/>
        </w:rPr>
      </w:pPr>
      <w:r>
        <w:rPr>
          <w:rFonts w:hint="eastAsia" w:ascii="黑体" w:hAnsi="黑体" w:eastAsia="黑体" w:cs="宋体"/>
          <w:color w:val="000000"/>
          <w:kern w:val="0"/>
          <w:sz w:val="32"/>
          <w:szCs w:val="32"/>
          <w:highlight w:val="none"/>
        </w:rPr>
        <w:t>部门整体绩效评价报告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黑体" w:hAnsi="黑体" w:eastAsia="黑体" w:cs="宋体"/>
          <w:color w:val="000000"/>
          <w:kern w:val="0"/>
          <w:sz w:val="32"/>
          <w:szCs w:val="32"/>
          <w:highlight w:val="none"/>
        </w:rPr>
      </w:pP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部门概况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楷体_GB2312" w:eastAsia="楷体_GB2312"/>
          <w:sz w:val="28"/>
          <w:szCs w:val="28"/>
          <w:highlight w:val="none"/>
        </w:rPr>
      </w:pPr>
      <w:r>
        <w:rPr>
          <w:rFonts w:hint="eastAsia" w:ascii="楷体_GB2312" w:eastAsia="楷体_GB2312"/>
          <w:sz w:val="28"/>
          <w:szCs w:val="28"/>
          <w:highlight w:val="none"/>
        </w:rPr>
        <w:t>（一）机构设置及职责工作任务情况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eastAsia="zh-CN"/>
        </w:rPr>
      </w:pPr>
      <w:r>
        <w:rPr>
          <w:rFonts w:hint="eastAsia" w:ascii="仿宋_GB2312" w:hAnsi="宋体" w:eastAsia="仿宋_GB2312" w:cs="宋体"/>
          <w:color w:val="000000"/>
          <w:kern w:val="0"/>
          <w:sz w:val="28"/>
          <w:szCs w:val="28"/>
          <w:highlight w:val="none"/>
          <w:lang w:val="en-US" w:eastAsia="zh-CN"/>
        </w:rPr>
        <w:t>1.</w:t>
      </w:r>
      <w:r>
        <w:rPr>
          <w:rFonts w:hint="eastAsia" w:ascii="仿宋_GB2312" w:hAnsi="宋体" w:eastAsia="仿宋_GB2312" w:cs="宋体"/>
          <w:color w:val="000000"/>
          <w:kern w:val="0"/>
          <w:sz w:val="28"/>
          <w:szCs w:val="28"/>
          <w:highlight w:val="none"/>
        </w:rPr>
        <w:t>单位性质、机构设置</w:t>
      </w:r>
      <w:r>
        <w:rPr>
          <w:rFonts w:hint="eastAsia" w:ascii="仿宋_GB2312" w:hAnsi="宋体" w:eastAsia="仿宋_GB2312" w:cs="宋体"/>
          <w:color w:val="000000"/>
          <w:kern w:val="0"/>
          <w:sz w:val="28"/>
          <w:szCs w:val="28"/>
          <w:highlight w:val="none"/>
          <w:lang w:eastAsia="zh-CN"/>
        </w:rPr>
        <w:t>庞各庄</w:t>
      </w:r>
      <w:r>
        <w:rPr>
          <w:rFonts w:hint="eastAsia" w:ascii="仿宋_GB2312" w:hAnsi="宋体" w:eastAsia="仿宋_GB2312" w:cs="宋体"/>
          <w:color w:val="000000"/>
          <w:kern w:val="0"/>
          <w:sz w:val="28"/>
          <w:szCs w:val="28"/>
          <w:highlight w:val="none"/>
        </w:rPr>
        <w:t>镇人民政府为行政机关单位，内设机构</w:t>
      </w:r>
      <w:r>
        <w:rPr>
          <w:rFonts w:hint="eastAsia" w:ascii="仿宋_GB2312" w:hAnsi="宋体" w:eastAsia="仿宋_GB2312" w:cs="宋体"/>
          <w:color w:val="000000"/>
          <w:kern w:val="0"/>
          <w:sz w:val="28"/>
          <w:szCs w:val="28"/>
          <w:highlight w:val="none"/>
          <w:lang w:val="en-US" w:eastAsia="zh-CN"/>
        </w:rPr>
        <w:t>8</w:t>
      </w:r>
      <w:r>
        <w:rPr>
          <w:rFonts w:hint="eastAsia" w:ascii="仿宋_GB2312" w:hAnsi="宋体" w:eastAsia="仿宋_GB2312" w:cs="宋体"/>
          <w:color w:val="000000"/>
          <w:kern w:val="0"/>
          <w:sz w:val="28"/>
          <w:szCs w:val="28"/>
          <w:highlight w:val="none"/>
        </w:rPr>
        <w:t>个，包括</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"http://www.bjdx.gov.cn/bjsdxqrmzf/zwfw/jgzq/zj/pgzz/nsjg3617/1761000/index.html" \o "党群工作办公室"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党群工作办公室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"http://www.bjdx.gov.cn/bjsdxqrmzf/zwfw/jgzq/zj/pgzz/nsjg3617/1760997/index.html" \o "平安建设办公室"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平安建设办公室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"http://www.bjdx.gov.cn/bjsdxqrmzf/zwfw/jgzq/zj/pgzz/nsjg3617/1760994/index.html" \o "城乡建设办公室"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城乡建设办公室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"http://www.bjdx.gov.cn/bjsdxqrmzf/zwfw/jgzq/zj/pgzz/nsjg3617/1760991/index.html" \o "农业农村办公室"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农业农村办公室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"http://www.bjdx.gov.cn/bjsdxqrmzf/zwfw/jgzq/zj/pgzz/nsjg3617/1760988/index.html" \o "经济发展办公室"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经济发展办公室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"http://www.bjdx.gov.cn/bjsdxqrmzf/zwfw/jgzq/zj/pgzz/nsjg3617/1760985/index.html" \o "民生保障办公室"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民生保障办公室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"http://www.bjdx.gov.cn/bjsdxqrmzf/zwfw/jgzq/zj/pgzz/nsjg3617/1760982/index.html" \o "综合保障办公室"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综合保障办公室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、区监委派出庞各庄镇监察办公室；</w:t>
      </w:r>
      <w:r>
        <w:rPr>
          <w:rFonts w:hint="eastAsia" w:ascii="仿宋_GB2312" w:hAnsi="宋体" w:eastAsia="仿宋_GB2312" w:cs="宋体"/>
          <w:color w:val="000000"/>
          <w:kern w:val="0"/>
          <w:sz w:val="28"/>
          <w:szCs w:val="28"/>
          <w:highlight w:val="none"/>
        </w:rPr>
        <w:t>所属机构</w:t>
      </w:r>
      <w:r>
        <w:rPr>
          <w:rFonts w:hint="eastAsia" w:ascii="仿宋_GB2312" w:hAnsi="宋体" w:eastAsia="仿宋_GB2312" w:cs="宋体"/>
          <w:color w:val="000000"/>
          <w:kern w:val="0"/>
          <w:sz w:val="28"/>
          <w:szCs w:val="28"/>
          <w:highlight w:val="none"/>
          <w:lang w:val="en-US" w:eastAsia="zh-CN"/>
        </w:rPr>
        <w:t>6</w:t>
      </w:r>
      <w:r>
        <w:rPr>
          <w:rFonts w:hint="eastAsia" w:ascii="仿宋_GB2312" w:hAnsi="宋体" w:eastAsia="仿宋_GB2312" w:cs="宋体"/>
          <w:color w:val="000000"/>
          <w:kern w:val="0"/>
          <w:sz w:val="28"/>
          <w:szCs w:val="28"/>
          <w:highlight w:val="none"/>
        </w:rPr>
        <w:t>个</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"http://www.bjdx.gov.cn/bjsdxqrmzf/zwfw/jgzq/zj/pgzz/nsjg3617/1760979/index.html" \o "庞各庄镇综合行政执法队"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庞各庄镇综合行政执法队</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"http://www.bjdx.gov.cn/bjsdxqrmzf/zwfw/jgzq/zj/pgzz/ssjg94/1761015/index.html" \o "北京市大兴区庞各庄镇市民活动中心"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北京市大兴区庞各庄镇市民活动中心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"http://www.bjdx.gov.cn/bjsdxqrmzf/zwfw/jgzq/zj/pgzz/ssjg94/1761012/index.html" \o "北京市大兴区庞各庄镇市民诉求处置中心"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北京市大兴区庞各庄镇市民诉求处置中心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"http://www.bjdx.gov.cn/bjsdxqrmzf/zwfw/jgzq/zj/pgzz/ssjg94/1761009/index.html" \o "北京市大兴区庞各庄镇便民服务中心"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北京市大兴区庞各庄镇便民服务中心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"http://www.bjdx.gov.cn/bjsdxqrmzf/zwfw/jgzq/zj/pgzz/ssjg94/1761006/index.html" \o "北京市大兴区庞各庄镇城镇建设服务中心"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北京市大兴区庞各庄镇城镇建设服务中心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"http://www.bjdx.gov.cn/bjsdxqrmzf/zwfw/jgzq/zj/pgzz/ssjg94/1761003/index.html" \o "北京市大兴区庞各庄镇产业发展服务中心"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北京市大兴区庞各庄镇产业发展服务中心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rPr>
        <w:t>及</w:t>
      </w:r>
      <w:r>
        <w:rPr>
          <w:rFonts w:hint="eastAsia" w:ascii="仿宋_GB2312" w:hAnsi="宋体" w:eastAsia="仿宋_GB2312" w:cs="宋体"/>
          <w:color w:val="000000"/>
          <w:kern w:val="0"/>
          <w:sz w:val="28"/>
          <w:szCs w:val="28"/>
          <w:highlight w:val="none"/>
          <w:lang w:eastAsia="zh-CN"/>
        </w:rPr>
        <w:t>庞各庄镇中心</w:t>
      </w:r>
      <w:r>
        <w:rPr>
          <w:rFonts w:hint="eastAsia" w:ascii="仿宋_GB2312" w:hAnsi="宋体" w:eastAsia="仿宋_GB2312" w:cs="宋体"/>
          <w:color w:val="000000"/>
          <w:kern w:val="0"/>
          <w:sz w:val="28"/>
          <w:szCs w:val="28"/>
          <w:highlight w:val="none"/>
        </w:rPr>
        <w:t>卫生院1个事业单位</w:t>
      </w:r>
      <w:r>
        <w:rPr>
          <w:rFonts w:hint="eastAsia" w:ascii="仿宋_GB2312" w:hAnsi="宋体" w:eastAsia="仿宋_GB2312" w:cs="宋体"/>
          <w:color w:val="000000"/>
          <w:kern w:val="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lang w:val="en-US" w:eastAsia="zh-CN"/>
        </w:rPr>
        <w:t>2.</w:t>
      </w:r>
      <w:r>
        <w:rPr>
          <w:rFonts w:hint="eastAsia" w:ascii="仿宋_GB2312" w:hAnsi="宋体" w:eastAsia="仿宋_GB2312" w:cs="宋体"/>
          <w:color w:val="000000"/>
          <w:kern w:val="0"/>
          <w:sz w:val="28"/>
          <w:szCs w:val="28"/>
          <w:highlight w:val="none"/>
        </w:rPr>
        <w:t>职责工作任务情况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（1）贯彻执行国家的法律、法规、规章和市、区人民政府的决定、命令、指示。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（2）执行本级人民代表大会的各项决议。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（3）制定全镇经济社会发展中、长期规划和年度计划，并组织实施。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（4）负责辖区内的经济、教育、科学、文化、体育、卫生、人口和计划生育、财政工作和民政、优抚、残疾人的服务管理、劳动和社会保障、住房保障等工作。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（5）负责辖区内社会建设工作和社区建设与管理工作。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（6）负责辖区内农村和城镇的规划建设与管理工作。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（7）负责公安、司法、社会治安综合治理以及环保、环卫、交通、能源、安全、防火、防汛等工作。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8）保护全民所有和集体所有财产，保护公民私人所有的合法财产，维护社会秩序，保障公民的人身权利、民主权利和其他权利，保护各种经济组织的合法权益，保障少数民族的权利和尊重少数民族的风俗习惯。</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（9）保障宪法和法律赋予妇女的男女平等、同工同酬和婚姻自由等各项权利。</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lang w:val="en-US" w:eastAsia="zh-CN"/>
        </w:rPr>
        <w:t>（10）完成上级人民政府交办的其他任务。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ascii="仿宋_GB2312" w:hAnsi="宋体" w:eastAsia="仿宋_GB2312" w:cs="宋体"/>
          <w:color w:val="000000"/>
          <w:kern w:val="0"/>
          <w:sz w:val="28"/>
          <w:szCs w:val="28"/>
          <w:highlight w:val="none"/>
        </w:rPr>
      </w:pPr>
      <w:r>
        <w:rPr>
          <w:rFonts w:hint="eastAsia" w:ascii="楷体_GB2312" w:eastAsia="楷体_GB2312"/>
          <w:sz w:val="28"/>
          <w:szCs w:val="28"/>
          <w:highlight w:val="none"/>
        </w:rPr>
        <w:t>（二）部门整体绩效目标设立情况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1.经济活力持续增进。坚持产业优先，千方百计大抓项目，深入开展“大招商”行动，持续加大在建项目跟进督促力度，助推重点项目尽快落地投产，大力推进重点项目建设，深入开展企业服务，全面落实“一码检查”工作，不断减少涉企打扰，持续优化企业监管效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生态建设更加精细。坚定不移推动绿色低碳发展，持续深入打好污染防治攻坚战，强化重污染天气防范应对，深化水污染治理，精打细算用好水资源，完善用水指标管理，持续加强生态保护修复，积极营造更加宜居的生活空间。</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3.城乡发展扩容提质。发挥规划引领作用，进一步完善镇域国土空间总体规划及村庄布局编制，加强城镇风貌管控。</w:t>
      </w:r>
      <w:bookmarkStart w:id="0" w:name="OLE_LINK14"/>
      <w:r>
        <w:rPr>
          <w:rFonts w:hint="eastAsia" w:ascii="仿宋_GB2312" w:hAnsi="宋体" w:eastAsia="仿宋_GB2312" w:cs="宋体"/>
          <w:color w:val="000000"/>
          <w:kern w:val="0"/>
          <w:sz w:val="28"/>
          <w:szCs w:val="28"/>
          <w:highlight w:val="none"/>
          <w:lang w:val="en-US" w:eastAsia="zh-CN"/>
        </w:rPr>
        <w:t>全力实施城镇更新提升</w:t>
      </w:r>
      <w:bookmarkEnd w:id="0"/>
      <w:r>
        <w:rPr>
          <w:rFonts w:hint="eastAsia" w:ascii="仿宋_GB2312" w:hAnsi="宋体" w:eastAsia="仿宋_GB2312" w:cs="宋体"/>
          <w:color w:val="000000"/>
          <w:kern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4.社会大局保持稳定。全力维护社会稳定，持续提高公共安全治理水平和治理效能，着力防范化解重点领域风险隐患。层层压实安全生产责任，深入推进安全生产治本攻坚三年行动。强化基层治理，持续加大出租房屋隐患排查整治力度，进一步提高出租房居住安全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5.社会保障稳步提高。坚持以群众的需求作为全镇工作的“指向针”，始终将接诉即办作为践行群众路线的重要途径，持续推进“接诉即办”向“未诉先办”转变，做深做实领导包案工作机制。用足用好稳岗就业政策。高质量推进民生项目建设。不断优化政务服务质量。</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楷体_GB2312" w:hAnsi="Times New Roman" w:eastAsia="楷体_GB2312"/>
          <w:sz w:val="28"/>
          <w:szCs w:val="28"/>
          <w:highlight w:val="none"/>
        </w:rPr>
      </w:pPr>
      <w:r>
        <w:rPr>
          <w:rFonts w:hint="eastAsia" w:ascii="仿宋_GB2312" w:hAnsi="宋体" w:eastAsia="仿宋_GB2312" w:cs="宋体"/>
          <w:color w:val="000000"/>
          <w:kern w:val="0"/>
          <w:sz w:val="28"/>
          <w:szCs w:val="28"/>
          <w:highlight w:val="none"/>
          <w:lang w:val="en-US" w:eastAsia="zh-CN"/>
        </w:rPr>
        <w:t>6.政府运行务实高效。始终把坚持和加强党的全面领导贯穿到政府工作全过程，全面学习贯彻党的二十届三中全会精神，扎实开展党纪学习教育活动，坚决整治群众身边不正之风和腐败问题。深入推进法治政府建设，坚持政府带头过紧日子，财政资金管理使用效益持续提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w:t>
      </w:r>
      <w:r>
        <w:rPr>
          <w:rFonts w:hint="eastAsia" w:ascii="仿宋_GB2312" w:hAnsi="宋体" w:eastAsia="仿宋_GB2312" w:cs="宋体"/>
          <w:color w:val="000000"/>
          <w:kern w:val="0"/>
          <w:sz w:val="28"/>
          <w:szCs w:val="28"/>
          <w:highlight w:val="none"/>
          <w:lang w:val="en-US" w:eastAsia="zh-CN"/>
        </w:rPr>
        <w:t>4</w:t>
      </w:r>
      <w:r>
        <w:rPr>
          <w:rFonts w:hint="eastAsia" w:ascii="仿宋_GB2312" w:hAnsi="宋体" w:eastAsia="仿宋_GB2312" w:cs="宋体"/>
          <w:color w:val="000000"/>
          <w:kern w:val="0"/>
          <w:sz w:val="28"/>
          <w:szCs w:val="28"/>
          <w:highlight w:val="none"/>
        </w:rPr>
        <w:t>年</w:t>
      </w:r>
      <w:r>
        <w:rPr>
          <w:rFonts w:ascii="仿宋_GB2312" w:hAnsi="宋体" w:eastAsia="仿宋_GB2312" w:cs="宋体"/>
          <w:color w:val="000000"/>
          <w:kern w:val="0"/>
          <w:sz w:val="28"/>
          <w:szCs w:val="28"/>
          <w:highlight w:val="none"/>
        </w:rPr>
        <w:t>全年</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82944</w:t>
      </w:r>
      <w:r>
        <w:rPr>
          <w:rFonts w:hint="eastAsia" w:ascii="仿宋_GB2312" w:hAnsi="宋体" w:eastAsia="仿宋_GB2312" w:cs="宋体"/>
          <w:color w:val="000000"/>
          <w:kern w:val="0"/>
          <w:sz w:val="28"/>
          <w:szCs w:val="28"/>
          <w:highlight w:val="none"/>
        </w:rPr>
        <w:t>万元</w:t>
      </w:r>
      <w:r>
        <w:rPr>
          <w:rFonts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rPr>
        <w:t>其中</w:t>
      </w:r>
      <w:r>
        <w:rPr>
          <w:rFonts w:ascii="仿宋_GB2312" w:hAnsi="宋体" w:eastAsia="仿宋_GB2312" w:cs="宋体"/>
          <w:color w:val="000000"/>
          <w:kern w:val="0"/>
          <w:sz w:val="28"/>
          <w:szCs w:val="28"/>
          <w:highlight w:val="none"/>
        </w:rPr>
        <w:t>，基本</w:t>
      </w:r>
      <w:r>
        <w:rPr>
          <w:rFonts w:hint="eastAsia" w:ascii="仿宋_GB2312" w:hAnsi="宋体" w:eastAsia="仿宋_GB2312" w:cs="宋体"/>
          <w:color w:val="000000"/>
          <w:kern w:val="0"/>
          <w:sz w:val="28"/>
          <w:szCs w:val="28"/>
          <w:highlight w:val="none"/>
        </w:rPr>
        <w:t>支出</w:t>
      </w:r>
      <w:r>
        <w:rPr>
          <w:rFonts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10822</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项目支出预算数</w:t>
      </w:r>
      <w:r>
        <w:rPr>
          <w:rFonts w:hint="eastAsia" w:ascii="仿宋_GB2312" w:hAnsi="宋体" w:eastAsia="仿宋_GB2312" w:cs="宋体"/>
          <w:color w:val="000000"/>
          <w:kern w:val="0"/>
          <w:sz w:val="28"/>
          <w:szCs w:val="28"/>
          <w:highlight w:val="none"/>
          <w:lang w:val="en-US" w:eastAsia="zh-CN"/>
        </w:rPr>
        <w:t>67023</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5099</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w:t>
      </w:r>
      <w:r>
        <w:rPr>
          <w:rFonts w:ascii="仿宋_GB2312" w:hAnsi="宋体" w:eastAsia="仿宋_GB2312" w:cs="宋体"/>
          <w:color w:val="000000"/>
          <w:kern w:val="0"/>
          <w:sz w:val="28"/>
          <w:szCs w:val="28"/>
          <w:highlight w:val="none"/>
        </w:rPr>
        <w:t>资金总体</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76870</w:t>
      </w:r>
      <w:r>
        <w:rPr>
          <w:rFonts w:ascii="仿宋_GB2312" w:hAnsi="宋体" w:eastAsia="仿宋_GB2312" w:cs="宋体"/>
          <w:color w:val="000000"/>
          <w:kern w:val="0"/>
          <w:sz w:val="28"/>
          <w:szCs w:val="28"/>
          <w:highlight w:val="none"/>
        </w:rPr>
        <w:t>万元，其中，基本支出</w:t>
      </w:r>
      <w:r>
        <w:rPr>
          <w:rFonts w:hint="eastAsia" w:ascii="仿宋_GB2312" w:hAnsi="宋体" w:eastAsia="仿宋_GB2312" w:cs="宋体"/>
          <w:color w:val="000000"/>
          <w:kern w:val="0"/>
          <w:sz w:val="28"/>
          <w:szCs w:val="28"/>
          <w:highlight w:val="none"/>
          <w:lang w:val="en-US" w:eastAsia="zh-CN"/>
        </w:rPr>
        <w:t>11446</w:t>
      </w:r>
      <w:r>
        <w:rPr>
          <w:rFonts w:ascii="仿宋_GB2312" w:hAnsi="宋体" w:eastAsia="仿宋_GB2312" w:cs="宋体"/>
          <w:color w:val="000000"/>
          <w:kern w:val="0"/>
          <w:sz w:val="28"/>
          <w:szCs w:val="28"/>
          <w:highlight w:val="none"/>
        </w:rPr>
        <w:t>万元，项目</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58536</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lang w:val="en-US" w:eastAsia="zh-CN"/>
        </w:rPr>
        <w:t>6888</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预算</w:t>
      </w:r>
      <w:r>
        <w:rPr>
          <w:rFonts w:ascii="仿宋_GB2312" w:hAnsi="宋体" w:eastAsia="仿宋_GB2312" w:cs="宋体"/>
          <w:color w:val="000000"/>
          <w:kern w:val="0"/>
          <w:sz w:val="28"/>
          <w:szCs w:val="28"/>
          <w:highlight w:val="none"/>
        </w:rPr>
        <w:t>执行率为</w:t>
      </w:r>
      <w:r>
        <w:rPr>
          <w:rFonts w:hint="eastAsia" w:ascii="仿宋_GB2312" w:hAnsi="宋体" w:eastAsia="仿宋_GB2312" w:cs="宋体"/>
          <w:color w:val="000000"/>
          <w:kern w:val="0"/>
          <w:sz w:val="28"/>
          <w:szCs w:val="28"/>
          <w:highlight w:val="none"/>
          <w:lang w:val="en-US" w:eastAsia="zh-CN"/>
        </w:rPr>
        <w:t>93%</w:t>
      </w:r>
      <w:r>
        <w:rPr>
          <w:rFonts w:hint="eastAsia" w:ascii="仿宋_GB2312" w:hAnsi="宋体" w:eastAsia="仿宋_GB2312" w:cs="宋体"/>
          <w:color w:val="000000"/>
          <w:kern w:val="0"/>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20" w:firstLineChars="150"/>
        <w:jc w:val="both"/>
        <w:textAlignment w:val="auto"/>
        <w:outlineLvl w:val="9"/>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一）经济活力持续增进。坚持产业优先，千方百计大抓项目，深入开展“大招商”行动，加强联东U谷、中化岩土、兴展启航等产业园区与企业的对接，累计储备沃森克里克（北京）生物科技有限公司、北京达尔文细胞生物科技有限公司等20个项目，新入库重点项目完成率100%；新注册重点企业完成率100%；引进5家纳税百万级企业，完成全年任务目标的166%。持续加大在建项目跟进督促力度，全力做好落地项目跟踪服务，大力推进重点项目建设，安盾兰达主体封顶，二次结构完成；巨石新能源第二条自动化生产线调试完成，开始批量生产；星际智造已完成火箭贮箱生产线试生产，进入正式生产阶段，同时熔焊产线正在开展设备调试，下一步将开展试生产。深入开展企业服务，全面落实“一码检查”工作，不断减少涉企打扰，持续优化企业监管效能。完善“企业服务包”工作机制，协助科亚医疗进行科创基金的申报，协助广宇大成、小俭新材两家企业申报项目立项启动。完成薛营村商业街区环境改造提升项目工作，加强商户培训管理，提升规范经营水平，全力打造京南特色美食街。</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二）生态建设更加精细。坚定不移推动绿色低碳发展，持续深入打好污染防治攻坚战，强化重污染天气防范应对，全面加强扬尘污染管控，，大气环境质量持续改善。深化水污染治理，顺利推进镇级污水处理厂项目转入商运，水污染治理成果显著。精打细算用好水资源，完善用水指标管理，稳步推进农村供水水费收缴工作，打造污水处理站+生物填料工程+小微湿地+污水厂模式，用水效率大幅提升。持续加强生态保护修复，保质保量完成“揭网建绿”工作，着力治理“树线矛盾”，化解潜在安全隐患，积极营造更加宜居的生活空间。</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三）城乡发展扩容提质。发挥规划引领作用，进一步完善镇域国土空间总体规划及村庄布局编制，加强城镇风貌管控。全力实施城镇更新提升，58地块公交首末站工程建设进展顺利，路灯照明工程稳步推进。不断深化“一村一品”建设，接续推进韩家铺民宿改造，深度挖掘王场红色美丽村庄、梨花村民俗、鲍家铺艺术村等特色资源，打造生态旅游“打卡地”。纵深推进“疏整促”专项行动，下大力气整治违法占用耕地、违规堆放、违法用地等行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四）社会大局保持稳定。全力维护社会稳定，持续提高公共安全治理水平和治理效能，着力防范化解重点领域风险隐患，圆满完成全国两会等重要时间节点保障工作。层层压实安全生产责任，深入推进安全生产治本攻坚三年行动，高效利用企安安系统，抓紧抓实企业安全主体责任，有效提升企业安全生产检查质量。加强社会消防自防自救力量建设，完成“一警六员”实操实训、全民消防培训，有效预防“小火亡人”事故发生。强化基层治理，巩固“门前三包”管理、占道经营整治成果，提升地区街面形象和城市精细化治理效果。持续加大出租房屋隐患排查整治力度，深入开展“百日攻坚”，深化“无违法群租房小区”，进一步提高出租房居住安全性。立足抓早、抓小，坚持防范在先，源头治理，扎实开展信访风险排查，严格落实领导接访下访、信访联席会议、“访调对接”等工作机制，促进信访矛盾实质性化解。</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五）社会保障稳步提高。坚持以群众的需求作为全镇工作的“指向针”，始终将接诉即办作为践行群众路线的重要途径，持续推进“接诉即办”向“未诉先办”转变，做深做实领导包案工作机制，积极调度重难点诉求案件。用足用好稳岗就业政策，组织线上线下招聘会，全面完成“家门口智慧就业服务站”推广工作。高质量推进民生项目建设，建设社会工作服务站点、村级温馨家园，提升社区社会福利中心整体环境，公共服务供给更加充足。不断优化政务服务质量，与河北、内蒙等省开展业务共建，成为全市首家5部门11项民生服务事项跨部门办理的镇级政务中心，依托“政务晓屋”联通15个省33个市县乡的政务中心，“一网通办”覆盖面更广。深入实施文化惠民工程，积极推动城乡公共文化服务体系建设，荣获“首都文明镇”称号。</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六）政府运行务实高效。始终把坚持和加强党的全面领导贯穿到政府工作全过程，全面学习贯彻党的二十届三中全会精神，扎实开展党纪学习教育活动，坚决整治群众身边不正之风和腐败问题，狠抓农村“三资”管理、民生实事、殡葬等重点领域问题整改，持续纠治形式主义、官僚主义等不正之风，求真务实、正气充盈的氛围日益浓厚。深入推进法治政府建设，积极践行习近平法治思想，深入开展“八五”普法，严格执行重大行政决策程序，全面落实行政机关负责人出庭应诉制度。主动接受镇人大监督，自觉接受社会监督，高度重视履诺践诺。坚持政府带头过紧日子，严格“三公”经费管理，强化工程招投标、政府采购等重点领域廉政风险防控，财政资金管理使用效益持续提高。</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20" w:firstLineChars="15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（一）财务管理制度健全性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我镇结合实际情况，明确重点环节，制定印发了《中共庞各庄镇委员会资金支付审批办法（暂行）》、《庞各庄镇加强镇级经济事项管理暂行规定》等文件，进一步加强财政财务监督，规范我镇财政财务行为。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（二）资金使用合规性和安全性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default"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依据《行政单位财务规则》、《会计法》、《行政事业单位内部控制规范（试行）》等相关法律法规以及“三重一大”决策管理制度，进一步规范单位资金支出管理，明确资金支出审批程序和审批权限，控制资金风险，保障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（三）会计基础信息完善性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我镇严格执行政府会计制度和准则，保证会计基础信息真实、完整、准确。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（四）资产管理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default"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我镇严格按照区财政局规定的标准和要求配置资产，对购置的资产及时进行验收、登记和账务处理，明确固定资产管理控制，规范固定资产出入库、盘点、内部调拨、报废等流程。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（五）绩效管理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将绩效理念和方法深度融入预算编制、执行、结果应用全过程，一是事前把好准入关，完善绩效目标管理、二是事中把好监督关，紧盯绩效运行监控、三是事后把好应用关，强化评价结果应用，坚持做到花钱要问效、有效多安排、低效要压减、无效要问责，促进财政资金分配效能提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（六）部门预决算差异率</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2024年全年预算数82944万元，资金总体支出76870万元，2024年部门预决算差异率（绝对值）为7%。</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20" w:firstLineChars="150"/>
        <w:jc w:val="both"/>
        <w:textAlignment w:val="auto"/>
        <w:outlineLvl w:val="9"/>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（一）评价得分情况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1.我镇2024年全年预算数82944万元，总体支出76870万元，执行率为93%，当年预算执行情况得分18分。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2.我镇基本实现了年初设定的绩效目标，较好地完成了各项工作任务，整体绩效目标实现情况得分60分。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default"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3.我镇财务管理、资产管理、绩效管理制度健全，预决算差异率较低、预算执行情况较好，预算管理情况得分20分。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综上所述，我部门2024年度部门整体绩效得分98分。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2024年我镇基本完成了年初设定的各项绩效目标，较好的完成了政府履职，在满怀收获的同时，我们也清醒认识到，当前还存在一些问题，主要表现在产业转型升级任务艰巨，招商引资成果不丰，龙头企业偏少，高端化的功能配套还不健全，对优质项目和优质人才的承载力、吸附力有待提升；民生保障、人居环境与群众期盼还有差距；重点领域支出存在一定压力，财政资金使用效益还有提升空间。对此，我们一定正视问题、直面挑战、勇于突破，努力在解决问题中实现高质量发展。</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六、措施建议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下一步，我镇将全面贯彻新发展理念，更好统筹发展和安全，大力推动经济社会发展，以更实举措保障和改善民生。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强化预算统筹管理，持续优化支出结构，确保重大决策部署落地见效。强化成本绩效管理理念，完善绩效评价体系，提高财政资金的使用效益。结合部门职能、工作计划等，合理设置部门年度绩效目标和绩效指标，使各项指标更加细化、量化和准确；加强项目资金监管，充分发挥项目资金既定效能，提升项目绩效目标整体水平。</w:t>
      </w:r>
    </w:p>
    <w:p>
      <w:pPr>
        <w:pStyle w:val="5"/>
        <w:rPr>
          <w:rFonts w:hint="eastAsia" w:ascii="仿宋_GB2312" w:hAnsi="宋体" w:eastAsia="仿宋_GB2312" w:cs="宋体"/>
          <w:color w:val="000000"/>
          <w:kern w:val="0"/>
          <w:sz w:val="28"/>
          <w:szCs w:val="28"/>
          <w:highlight w:val="none"/>
          <w:lang w:val="en-US" w:eastAsia="zh-CN"/>
        </w:rPr>
      </w:pPr>
    </w:p>
    <w:p>
      <w:pPr>
        <w:rPr>
          <w:rFonts w:hint="eastAsia" w:ascii="仿宋_GB2312" w:hAnsi="宋体" w:eastAsia="仿宋_GB2312" w:cs="宋体"/>
          <w:color w:val="000000"/>
          <w:kern w:val="0"/>
          <w:sz w:val="28"/>
          <w:szCs w:val="28"/>
          <w:highlight w:val="none"/>
          <w:lang w:val="en-US" w:eastAsia="zh-CN"/>
        </w:rPr>
      </w:pPr>
    </w:p>
    <w:p>
      <w:pPr>
        <w:pStyle w:val="2"/>
        <w:rPr>
          <w:rFonts w:hint="eastAsia" w:ascii="仿宋_GB2312" w:hAnsi="宋体" w:eastAsia="仿宋_GB2312" w:cs="宋体"/>
          <w:color w:val="000000"/>
          <w:kern w:val="0"/>
          <w:sz w:val="28"/>
          <w:szCs w:val="28"/>
          <w:highlight w:val="none"/>
          <w:lang w:val="en-US" w:eastAsia="zh-CN"/>
        </w:rPr>
      </w:pPr>
    </w:p>
    <w:p>
      <w:pPr>
        <w:rPr>
          <w:rFonts w:hint="eastAsia" w:ascii="仿宋_GB2312" w:hAnsi="宋体" w:eastAsia="仿宋_GB2312" w:cs="宋体"/>
          <w:color w:val="000000"/>
          <w:kern w:val="0"/>
          <w:sz w:val="28"/>
          <w:szCs w:val="28"/>
          <w:highlight w:val="none"/>
          <w:lang w:val="en-US" w:eastAsia="zh-CN"/>
        </w:rPr>
      </w:pPr>
    </w:p>
    <w:p>
      <w:pPr>
        <w:pStyle w:val="2"/>
        <w:rPr>
          <w:rFonts w:hint="eastAsia" w:ascii="仿宋_GB2312" w:hAnsi="宋体" w:eastAsia="仿宋_GB2312" w:cs="宋体"/>
          <w:color w:val="000000"/>
          <w:kern w:val="0"/>
          <w:sz w:val="28"/>
          <w:szCs w:val="28"/>
          <w:highlight w:val="none"/>
          <w:lang w:val="en-US" w:eastAsia="zh-CN"/>
        </w:rPr>
      </w:pPr>
    </w:p>
    <w:p>
      <w:pPr>
        <w:rPr>
          <w:rFonts w:hint="eastAsia" w:ascii="仿宋_GB2312" w:hAnsi="宋体" w:eastAsia="仿宋_GB2312" w:cs="宋体"/>
          <w:color w:val="000000"/>
          <w:kern w:val="0"/>
          <w:sz w:val="28"/>
          <w:szCs w:val="28"/>
          <w:highlight w:val="none"/>
          <w:lang w:val="en-US" w:eastAsia="zh-CN"/>
        </w:rPr>
      </w:pPr>
    </w:p>
    <w:p>
      <w:pPr>
        <w:pStyle w:val="2"/>
        <w:rPr>
          <w:rFonts w:hint="eastAsia" w:ascii="仿宋_GB2312" w:hAnsi="宋体" w:eastAsia="仿宋_GB2312" w:cs="宋体"/>
          <w:color w:val="000000"/>
          <w:kern w:val="0"/>
          <w:sz w:val="28"/>
          <w:szCs w:val="28"/>
          <w:highlight w:val="none"/>
          <w:lang w:val="en-US" w:eastAsia="zh-CN"/>
        </w:rPr>
      </w:pPr>
    </w:p>
    <w:p>
      <w:pPr>
        <w:rPr>
          <w:rFonts w:hint="eastAsia" w:ascii="仿宋_GB2312" w:hAnsi="宋体" w:eastAsia="仿宋_GB2312" w:cs="宋体"/>
          <w:color w:val="000000"/>
          <w:kern w:val="0"/>
          <w:sz w:val="28"/>
          <w:szCs w:val="28"/>
          <w:highlight w:val="none"/>
          <w:lang w:val="en-US" w:eastAsia="zh-CN"/>
        </w:rPr>
      </w:pPr>
    </w:p>
    <w:p>
      <w:pPr>
        <w:pStyle w:val="2"/>
        <w:rPr>
          <w:rFonts w:hint="eastAsia" w:ascii="仿宋_GB2312" w:hAnsi="宋体" w:eastAsia="仿宋_GB2312" w:cs="宋体"/>
          <w:color w:val="000000"/>
          <w:kern w:val="0"/>
          <w:sz w:val="28"/>
          <w:szCs w:val="28"/>
          <w:highlight w:val="none"/>
          <w:lang w:val="en-US" w:eastAsia="zh-CN"/>
        </w:rPr>
      </w:pPr>
    </w:p>
    <w:p>
      <w:pPr>
        <w:rPr>
          <w:rFonts w:hint="eastAsia" w:ascii="仿宋_GB2312" w:hAnsi="宋体" w:eastAsia="仿宋_GB2312" w:cs="宋体"/>
          <w:color w:val="000000"/>
          <w:kern w:val="0"/>
          <w:sz w:val="28"/>
          <w:szCs w:val="28"/>
          <w:highlight w:val="none"/>
          <w:lang w:val="en-US" w:eastAsia="zh-CN"/>
        </w:rPr>
      </w:pPr>
    </w:p>
    <w:p>
      <w:pPr>
        <w:pStyle w:val="2"/>
        <w:rPr>
          <w:rFonts w:hint="eastAsia" w:ascii="仿宋_GB2312" w:hAnsi="宋体" w:eastAsia="仿宋_GB2312" w:cs="宋体"/>
          <w:color w:val="000000"/>
          <w:kern w:val="0"/>
          <w:sz w:val="28"/>
          <w:szCs w:val="28"/>
          <w:highlight w:val="none"/>
          <w:lang w:val="en-US" w:eastAsia="zh-CN"/>
        </w:rPr>
      </w:pPr>
    </w:p>
    <w:p>
      <w:pPr>
        <w:rPr>
          <w:rFonts w:hint="eastAsia" w:ascii="仿宋_GB2312" w:hAnsi="宋体" w:eastAsia="仿宋_GB2312" w:cs="宋体"/>
          <w:color w:val="000000"/>
          <w:kern w:val="0"/>
          <w:sz w:val="28"/>
          <w:szCs w:val="28"/>
          <w:highlight w:val="none"/>
          <w:lang w:val="en-US" w:eastAsia="zh-CN"/>
        </w:rPr>
      </w:pPr>
    </w:p>
    <w:p>
      <w:pPr>
        <w:pStyle w:val="2"/>
        <w:rPr>
          <w:rFonts w:hint="eastAsia"/>
          <w:lang w:val="en-US" w:eastAsia="zh-CN"/>
        </w:rPr>
      </w:pPr>
    </w:p>
    <w:p>
      <w:pPr>
        <w:spacing w:line="480" w:lineRule="exact"/>
        <w:ind w:firstLine="560" w:firstLineChars="200"/>
        <w:rPr>
          <w:rFonts w:hint="eastAsia" w:ascii="仿宋_GB2312" w:hAnsi="宋体" w:eastAsia="仿宋_GB2312" w:cs="宋体"/>
          <w:color w:val="000000"/>
          <w:kern w:val="0"/>
          <w:sz w:val="28"/>
          <w:szCs w:val="28"/>
        </w:rPr>
      </w:pPr>
    </w:p>
    <w:tbl>
      <w:tblPr>
        <w:tblStyle w:val="17"/>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0"/>
        <w:gridCol w:w="1100"/>
        <w:gridCol w:w="1375"/>
        <w:gridCol w:w="3050"/>
        <w:gridCol w:w="3507"/>
        <w:gridCol w:w="101"/>
        <w:gridCol w:w="135"/>
        <w:gridCol w:w="776"/>
        <w:gridCol w:w="124"/>
        <w:gridCol w:w="936"/>
        <w:gridCol w:w="144"/>
        <w:gridCol w:w="514"/>
        <w:gridCol w:w="687"/>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4174" w:type="dxa"/>
            <w:gridSpan w:val="14"/>
            <w:tcBorders>
              <w:top w:val="nil"/>
              <w:left w:val="nil"/>
              <w:bottom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174" w:type="dxa"/>
            <w:gridSpan w:val="14"/>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指标解释</w:t>
            </w:r>
          </w:p>
        </w:tc>
        <w:tc>
          <w:tcPr>
            <w:tcW w:w="360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评分标准</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预算数（万元）</w:t>
            </w:r>
          </w:p>
        </w:tc>
        <w:tc>
          <w:tcPr>
            <w:tcW w:w="10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执行数（万元）</w:t>
            </w:r>
          </w:p>
        </w:tc>
        <w:tc>
          <w:tcPr>
            <w:tcW w:w="51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分值</w:t>
            </w:r>
          </w:p>
        </w:tc>
        <w:tc>
          <w:tcPr>
            <w:tcW w:w="6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得分率</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当年预算执行情况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部门全年执行数与全年预算数的比率。资金总体=基本支出+项目支出+其他</w:t>
            </w:r>
          </w:p>
        </w:tc>
        <w:tc>
          <w:tcPr>
            <w:tcW w:w="3608"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①得分一档最高不能超过该指标分值上限（20分）。</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82944</w:t>
            </w:r>
          </w:p>
        </w:tc>
        <w:tc>
          <w:tcPr>
            <w:tcW w:w="1080" w:type="dxa"/>
            <w:gridSpan w:val="2"/>
            <w:tcBorders>
              <w:top w:val="single" w:color="auto" w:sz="4" w:space="0"/>
              <w:left w:val="single" w:color="auto" w:sz="4" w:space="0"/>
              <w:bottom w:val="single" w:color="auto" w:sz="4" w:space="0"/>
              <w:right w:val="single" w:color="auto" w:sz="4" w:space="0"/>
            </w:tcBorders>
            <w:vAlign w:val="center"/>
          </w:tcPr>
          <w:p>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76870</w:t>
            </w:r>
          </w:p>
        </w:tc>
        <w:tc>
          <w:tcPr>
            <w:tcW w:w="51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20</w:t>
            </w:r>
          </w:p>
        </w:tc>
        <w:tc>
          <w:tcPr>
            <w:tcW w:w="68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93%</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375" w:type="dxa"/>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仿宋_GB2312" w:hAnsi="仿宋_GB2312" w:eastAsia="仿宋_GB2312" w:cs="仿宋_GB2312"/>
                <w:i w:val="0"/>
                <w:iCs w:val="0"/>
                <w:color w:val="000000"/>
                <w:sz w:val="24"/>
                <w:szCs w:val="24"/>
                <w:highlight w:val="none"/>
                <w:u w:val="none"/>
              </w:rPr>
            </w:pPr>
          </w:p>
        </w:tc>
        <w:tc>
          <w:tcPr>
            <w:tcW w:w="3608" w:type="dxa"/>
            <w:gridSpan w:val="2"/>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仿宋_GB2312" w:hAnsi="仿宋_GB2312" w:eastAsia="仿宋_GB2312" w:cs="仿宋_GB2312"/>
                <w:i w:val="0"/>
                <w:iCs w:val="0"/>
                <w:color w:val="000000"/>
                <w:sz w:val="24"/>
                <w:szCs w:val="24"/>
                <w:highlight w:val="none"/>
                <w:u w:val="none"/>
              </w:rPr>
            </w:pPr>
          </w:p>
        </w:tc>
        <w:tc>
          <w:tcPr>
            <w:tcW w:w="1035" w:type="dxa"/>
            <w:gridSpan w:val="3"/>
            <w:tcBorders>
              <w:top w:val="single" w:color="auto" w:sz="4" w:space="0"/>
              <w:left w:val="single" w:color="000000" w:sz="4" w:space="0"/>
              <w:bottom w:val="single" w:color="000000" w:sz="4" w:space="0"/>
              <w:right w:val="single" w:color="000000" w:sz="4" w:space="0"/>
            </w:tcBorders>
            <w:vAlign w:val="center"/>
          </w:tcPr>
          <w:p>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10822</w:t>
            </w:r>
          </w:p>
        </w:tc>
        <w:tc>
          <w:tcPr>
            <w:tcW w:w="1080" w:type="dxa"/>
            <w:gridSpan w:val="2"/>
            <w:tcBorders>
              <w:top w:val="single" w:color="auto" w:sz="4" w:space="0"/>
              <w:left w:val="single" w:color="000000" w:sz="4" w:space="0"/>
              <w:bottom w:val="single" w:color="000000" w:sz="4" w:space="0"/>
              <w:right w:val="single" w:color="000000" w:sz="4" w:space="0"/>
            </w:tcBorders>
            <w:vAlign w:val="center"/>
          </w:tcPr>
          <w:p>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11446</w:t>
            </w:r>
          </w:p>
        </w:tc>
        <w:tc>
          <w:tcPr>
            <w:tcW w:w="514"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hAnsi="仿宋_GB2312" w:eastAsia="仿宋_GB2312" w:cs="仿宋_GB2312"/>
                <w:i w:val="0"/>
                <w:iCs w:val="0"/>
                <w:color w:val="000000"/>
                <w:sz w:val="24"/>
                <w:szCs w:val="24"/>
                <w:highlight w:val="none"/>
                <w:u w:val="none"/>
              </w:rPr>
            </w:pPr>
          </w:p>
        </w:tc>
        <w:tc>
          <w:tcPr>
            <w:tcW w:w="360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hAnsi="仿宋_GB2312" w:eastAsia="仿宋_GB2312" w:cs="仿宋_GB2312"/>
                <w:i w:val="0"/>
                <w:iCs w:val="0"/>
                <w:color w:val="000000"/>
                <w:sz w:val="24"/>
                <w:szCs w:val="24"/>
                <w:highlight w:val="none"/>
                <w:u w:val="none"/>
              </w:rPr>
            </w:pPr>
          </w:p>
        </w:tc>
        <w:tc>
          <w:tcPr>
            <w:tcW w:w="103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67023</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58536</w:t>
            </w:r>
          </w:p>
        </w:tc>
        <w:tc>
          <w:tcPr>
            <w:tcW w:w="5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hAnsi="仿宋_GB2312" w:eastAsia="仿宋_GB2312" w:cs="仿宋_GB2312"/>
                <w:i w:val="0"/>
                <w:iCs w:val="0"/>
                <w:color w:val="000000"/>
                <w:sz w:val="24"/>
                <w:szCs w:val="24"/>
                <w:highlight w:val="none"/>
                <w:u w:val="none"/>
              </w:rPr>
            </w:pPr>
          </w:p>
        </w:tc>
        <w:tc>
          <w:tcPr>
            <w:tcW w:w="360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hAnsi="仿宋_GB2312" w:eastAsia="仿宋_GB2312" w:cs="仿宋_GB2312"/>
                <w:i w:val="0"/>
                <w:iCs w:val="0"/>
                <w:color w:val="000000"/>
                <w:sz w:val="24"/>
                <w:szCs w:val="24"/>
                <w:highlight w:val="none"/>
                <w:u w:val="none"/>
              </w:rPr>
            </w:pPr>
          </w:p>
        </w:tc>
        <w:tc>
          <w:tcPr>
            <w:tcW w:w="1035" w:type="dxa"/>
            <w:gridSpan w:val="3"/>
            <w:tcBorders>
              <w:top w:val="single" w:color="000000" w:sz="4" w:space="0"/>
              <w:left w:val="single" w:color="000000" w:sz="4" w:space="0"/>
              <w:bottom w:val="single" w:color="000000" w:sz="4" w:space="0"/>
              <w:right w:val="single" w:color="000000" w:sz="4" w:space="0"/>
            </w:tcBorders>
            <w:vAlign w:val="center"/>
          </w:tcPr>
          <w:p>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5099</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6888</w:t>
            </w:r>
          </w:p>
        </w:tc>
        <w:tc>
          <w:tcPr>
            <w:tcW w:w="51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1248" w:type="dxa"/>
            <w:gridSpan w:val="10"/>
            <w:tcBorders>
              <w:top w:val="single" w:color="000000" w:sz="4" w:space="0"/>
              <w:left w:val="single" w:color="000000" w:sz="4" w:space="0"/>
              <w:bottom w:val="single" w:color="000000" w:sz="4" w:space="0"/>
              <w:right w:val="nil"/>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小计</w:t>
            </w:r>
          </w:p>
        </w:tc>
        <w:tc>
          <w:tcPr>
            <w:tcW w:w="51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指标内容和指标值</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年度完成情况</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eastAsia="zh-CN"/>
              </w:rPr>
              <w:t>经济发展</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eastAsia="zh-CN"/>
              </w:rPr>
              <w:t>经济发展</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val="en-US" w:eastAsia="zh-CN"/>
              </w:rPr>
              <w:t>坚持产业优先，千方百计大抓项目，深入开展“大招商”行动，持续加大在建项目跟进督促力度，助推重点项目尽快落地投产，大力推进重点项目建设，深入开展企业服务，全面落实“一码检查”工作，不断减少涉企打扰，持续优化企业监管效能。</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加强联东U谷、中化岩土、兴展启航等产业园区与企业的对接，累计储备沃森克里克（北京）生物科技有限公司、北京达尔文细胞生物科技有限公司等20个项目，新入库重点项目完成率100%；新注册重点企业完成率100%；引进5家纳税百万级企业，完成全年任务目标的166%。</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28"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val="en-US" w:eastAsia="zh-CN"/>
              </w:rPr>
              <w:t>生态建设</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val="en-US" w:eastAsia="zh-CN"/>
              </w:rPr>
              <w:t>生态建设</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坚定不移推动绿色低碳发展，持续深入打好污染防治攻坚战，强化重污染天气防范应对，全面加强扬尘污染管控。深化水污染治理，精打细算用好水资源，完善用水指标管理，持续加强生态保护修复，积极营造更加宜居的生活空间。</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生态建设更加精细。坚定不移推动绿色低碳发展，持续深入打好污染防治攻坚战，强化重污染天气防范应对，全面加强扬尘污染管控，，大气环境质量持续改善。深化水污染治理，顺利推进镇级污水处理厂项目转入商运，水污染治理成果显著。精打细算用好水资源，完善用水指标管理，稳步推进农村供水水费收缴工作，打造污水处理站+生物填料工程+小微湿地+污水厂模式，用水效率大幅提升。持续加强生态保护修复，保质保量完成“揭网建绿”工作，着力治理“树线矛盾”，化解潜在安全隐患，积极营造更加宜居的生活空间。</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城乡发展</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城乡发展</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发挥规划引领作用，进一步完善镇域国土空间总体规划及村庄布局编制，加强城镇风貌管控。全力实施城镇更新提升，城市服务功能持续增强。</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城乡发展扩容提质。发挥规划引领作用，进一步完善镇域国土空间总体规划及村庄布局编制，加强城镇风貌管控。全力实施城镇更新提升，58地块公交首末站工程建设进展顺利，路灯照明工程稳步推进。不断深化“一村一品”建设，接续推进韩家铺民宿改造，深度挖掘王场红色美丽村庄、梨花村民俗、鲍家铺艺术村等特色资源，打造生态旅游“打卡地”。纵深推进“疏整促”专项行动，下大力气整治违法占用耕地、违规堆放、违法用地等行为。</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社会大局保持稳定</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社会大局保持稳定</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全力维护社会稳定，持续提高公共安全治理水平和治理效能，着力防范化解重点领域风险隐患，层层压实安全生产责任，深入推进安全生产治本攻坚三年行动，加强社会消防自防自救力量建设，强化基层治理，进一步提高出租房居住安全性。</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大局保持稳定。全力维护社会稳定，持续提高公共安全治理水平和治理效能，着力防范化解重点领域风险隐患，圆满完成全国两会等重要时间节点保障工作。层层压实安全生产责任，深入推进安全生产治本攻坚三年行动，高效利用企安安系统，抓紧抓实企业安全主体责任，有效提升企业安全生产检查质量。加强社会消防自防自救力量建设，完成“一警六员”实操实训、全民消防培训，有效预防“小火亡人”事故发生。强化基层治理，巩固“门前三包”管理、占道经营整治成果，提升地区街面形象和城市精细化治理效果。持续加大出租房屋隐患排查整治力度，深入开展“百日攻坚”，深化“无违法群租房小区”，进一步提高出租房居住安全性。立足抓早、抓小，坚持防范在先，源头治理，扎实开展信访风险排查，严格落实领导接访下访、信访联席会议、“访调对接”等工作机制，促进信访矛盾实质性化解。</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社会保障稳步提高</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社会保障稳步提高</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坚持以群众的需求作为全镇工作的“指向针”，始终将接诉即办作为践行群众路线的重要途径，持续推进“接诉即办”向“未诉先办”转变，做深做实领导包案工作机制，积极调度重难点诉求案件，高质量推进民生项目建设，不断优化政务服务质量，不断提升教育服务水平，持续推进拆迁村规范管理，</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保障稳步提高。坚持以群众的需求作为全镇工作的“指向针”，始终将接诉即办作为践行群众路线的重要途径，持续推进“接诉即办”向“未诉先办”转变，做深做实领导包案工作机制，积极调度重难点诉求案件。用足用好稳岗就业政策，组织线上线下招聘会，全面完成“家门口智慧就业服务站”推广工作。高质量推进民生项目建设，建设社会工作服务站点、村级温馨家园，提升社区社会福利中心整体环境，公共服务供给更加充足。不断优化政务服务质量，与河北、内蒙等省开展业务共建，成为全市首家5部门11项民生服务事项跨部门办理的镇级政务中心，依托“政务晓屋”联通15个省33个市县乡的政务中心，“一网通办”覆盖面更广。深入实施文化惠民工程，积极推动城乡公共文化服务体系建设，荣获“首都文明镇”称号。</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政府运行务实高效</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政府运行务实高效</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始终把坚持和加强党的全面领导贯穿到政府工作全过程，全面学习贯彻党的二十届三中全会精神，扎实开展党纪学习教育活动，坚决整治群众身边不正之风和腐败问题，深入推进法治政府建设，积极践行习近平法治思想，深入开展“八五”普法，严格执行重大行政决策程序，</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政府运行务实高效。始终把坚持和加强党的全面领导贯穿到政府工作全过程，全面学习贯彻党的二十届三中全会精神，扎实开展党纪学习教育活动，坚决整治群众身边不正之风和腐败问题，狠抓农村“三资”管理、民生实事、殡葬等重点领域问题整改，持续纠治形式主义、官僚主义等不正之风，求真务实、正气充盈的氛围日益浓厚。深入推进法治政府建设，积极践行习近平法治思想，深入开展“八五”普法，严格执行重大行政决策程序，全面落实行政机关负责人出庭应诉制度。主动接受镇人大监督，自觉接受社会监督，高度重视履诺践诺。坚持政府带头过紧日子，严格“三公”经费管理，强化工程招投标、政府采购等重点领域廉政风险防控，财政资金管理使用效益持续提高。</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9268" w:type="dxa"/>
            <w:gridSpan w:val="6"/>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小计</w:t>
            </w:r>
          </w:p>
        </w:tc>
        <w:tc>
          <w:tcPr>
            <w:tcW w:w="2494" w:type="dxa"/>
            <w:gridSpan w:val="5"/>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rPr>
            </w:pPr>
            <w:r>
              <w:rPr>
                <w:rFonts w:hint="eastAsia" w:ascii="仿宋_GB2312" w:hAnsi="仿宋_GB2312" w:eastAsia="仿宋_GB2312" w:cs="仿宋_GB2312"/>
                <w:b/>
                <w:bCs/>
                <w:i w:val="0"/>
                <w:iCs w:val="0"/>
                <w:color w:val="000000"/>
                <w:kern w:val="0"/>
                <w:sz w:val="24"/>
                <w:szCs w:val="24"/>
                <w:highlight w:val="none"/>
                <w:u w:val="none"/>
                <w:lang w:val="en-US" w:eastAsia="zh-CN" w:bidi="ar"/>
              </w:rPr>
              <w:t>60</w:t>
            </w:r>
          </w:p>
        </w:tc>
        <w:tc>
          <w:tcPr>
            <w:tcW w:w="68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评分标准</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2022年数据</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2023年数据</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①预算资金管理办法、绩效跟踪管理办法、资产管理办法等各项制度是否健全；</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②部门内部财务管理制度是否完善、合规；</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③会计核算制度是否完整、合规。</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每有一项不合格扣1分，扣完为止。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①是否符合国家财经法规和财务管理制度规定以及有关专项资金管理办法的规定；</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②资金的拨付是否有完整的审批程序和手续；</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③项目的重大开支是否经过评估论证；</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④是否符合部门预算批复的用途；</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⑤是否存在截留、挤占、挪用情况；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⑥资金使用是否符合政府采购的程序和流程；</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⑦资金使用是否符合公务卡结算相关制度和规定。</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每有一项不合格扣0.5分，扣完为止。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①基础数据信息和会计信息资料是否真实；</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②基础数据信息和会计信息资料是否完整；</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③基础数据信息和会计信息资料是否准确。</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每有一项不合格扣1分，扣完为止。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①对外投资行为是否经审批，是否存在投资亏损；</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②是否有因管理不当发生严重资产损失和丢失情况；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③是否存在超标准配置资产；</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④资产使用是否规范，是否存在未经批准擅自出租、出借资产行为；</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⑤资产处置是否规范，是否存在不按要求进行报批或资产不公开处置行为；</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⑥其他资产管理制度办法执行情况。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每有一项不合格扣1分，扣完为止。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①部门（单位）是否及时对绩效信息进行汇总分析整理；</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②部门（单位）是否对绩效目标偏离情况及时进行矫正。</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每有一项不合格扣2.5分。</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部门预决算差异率（绝对值）低于上年的不扣分；高于上年部门预决算差异率，每高出1个百分点扣0.4分，扣完为止。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4"/>
                <w:szCs w:val="24"/>
                <w:highlight w:val="none"/>
                <w:u w:val="none"/>
              </w:rPr>
            </w:pPr>
          </w:p>
        </w:tc>
        <w:tc>
          <w:tcPr>
            <w:tcW w:w="11104" w:type="dxa"/>
            <w:gridSpan w:val="9"/>
            <w:tcBorders>
              <w:top w:val="single" w:color="000000" w:sz="4" w:space="0"/>
              <w:left w:val="single" w:color="auto" w:sz="4" w:space="0"/>
              <w:bottom w:val="single" w:color="000000" w:sz="4" w:space="0"/>
              <w:right w:val="nil"/>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小计</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2204" w:type="dxa"/>
            <w:gridSpan w:val="10"/>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合计</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rPr>
            </w:pPr>
            <w:r>
              <w:rPr>
                <w:rFonts w:hint="eastAsia" w:ascii="仿宋_GB2312" w:hAnsi="仿宋_GB2312" w:eastAsia="仿宋_GB2312" w:cs="仿宋_GB2312"/>
                <w:b/>
                <w:bCs/>
                <w:i w:val="0"/>
                <w:iCs w:val="0"/>
                <w:color w:val="000000"/>
                <w:kern w:val="0"/>
                <w:sz w:val="24"/>
                <w:szCs w:val="24"/>
                <w:highlight w:val="none"/>
                <w:u w:val="none"/>
                <w:lang w:val="en-US" w:eastAsia="zh-CN" w:bidi="ar"/>
              </w:rPr>
              <w:t>100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98</w:t>
            </w:r>
          </w:p>
        </w:tc>
      </w:tr>
    </w:tbl>
    <w:p>
      <w:pPr>
        <w:pStyle w:val="9"/>
        <w:rPr>
          <w:rFonts w:hint="eastAsia" w:ascii="仿宋_GB2312" w:hAnsi="宋体" w:eastAsia="仿宋_GB2312" w:cs="宋体"/>
          <w:color w:val="000000"/>
          <w:kern w:val="0"/>
          <w:sz w:val="28"/>
          <w:szCs w:val="28"/>
        </w:rPr>
      </w:pPr>
    </w:p>
    <w:p>
      <w:pPr>
        <w:spacing w:line="560" w:lineRule="exact"/>
        <w:ind w:firstLine="548" w:firstLineChars="196"/>
        <w:rPr>
          <w:rFonts w:hint="eastAsia" w:ascii="仿宋_GB2312" w:hAnsi="仿宋_GB2312" w:eastAsia="仿宋_GB2312" w:cs="仿宋_GB2312"/>
          <w:b/>
          <w:bCs/>
          <w:sz w:val="28"/>
          <w:szCs w:val="28"/>
        </w:rPr>
      </w:pPr>
    </w:p>
    <w:p>
      <w:pPr>
        <w:spacing w:line="560" w:lineRule="exact"/>
        <w:ind w:firstLine="548" w:firstLineChars="196"/>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填报说明：</w:t>
      </w:r>
    </w:p>
    <w:p>
      <w:pPr>
        <w:spacing w:line="560" w:lineRule="exact"/>
        <w:ind w:firstLine="560" w:firstLineChars="200"/>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color w:val="000000"/>
          <w:kern w:val="0"/>
          <w:sz w:val="28"/>
          <w:szCs w:val="28"/>
          <w:lang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_GB2312" w:hAnsi="仿宋_GB2312" w:eastAsia="仿宋_GB2312" w:cs="仿宋_GB2312"/>
          <w:b/>
          <w:bCs/>
          <w:color w:val="000000"/>
          <w:kern w:val="0"/>
          <w:sz w:val="28"/>
          <w:szCs w:val="28"/>
          <w:lang w:bidi="ar"/>
        </w:rPr>
        <w:t>预算数=年初预算+年中追加-12月1日前追减数。差异率=（预算数-决算数）/预算数*100%，打分时用2023年差异率（绝对值）-2022年差异率（绝对值），相减结果为1%（含）-2%，扣0.4分，2%（含）-3%，扣0.8分，以此类推，每高出1个百分点扣0.4分，扣完为止。</w:t>
      </w:r>
    </w:p>
    <w:p>
      <w:pPr>
        <w:spacing w:line="560" w:lineRule="exact"/>
        <w:ind w:firstLine="560" w:firstLineChars="200"/>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spacing w:line="560" w:lineRule="exact"/>
        <w:ind w:firstLine="560" w:firstLineChars="200"/>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第二部分“整体绩效目标实现情况”填报分为四步。</w:t>
      </w:r>
      <w:r>
        <w:rPr>
          <w:rFonts w:hint="eastAsia" w:ascii="仿宋_GB2312" w:hAnsi="仿宋_GB2312" w:eastAsia="仿宋_GB2312" w:cs="仿宋_GB2312"/>
          <w:b/>
          <w:bCs/>
          <w:color w:val="000000"/>
          <w:kern w:val="0"/>
          <w:sz w:val="28"/>
          <w:szCs w:val="28"/>
          <w:lang w:bidi="ar"/>
        </w:rPr>
        <w:t>第一步：</w:t>
      </w:r>
      <w:r>
        <w:rPr>
          <w:rFonts w:hint="eastAsia" w:ascii="仿宋_GB2312" w:hAnsi="仿宋_GB2312" w:eastAsia="仿宋_GB2312" w:cs="仿宋_GB2312"/>
          <w:color w:val="000000"/>
          <w:kern w:val="0"/>
          <w:sz w:val="28"/>
          <w:szCs w:val="28"/>
          <w:lang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8"/>
          <w:szCs w:val="28"/>
          <w:lang w:bidi="ar"/>
        </w:rPr>
        <w:t>第二步：</w:t>
      </w:r>
      <w:r>
        <w:rPr>
          <w:rFonts w:hint="eastAsia" w:ascii="仿宋_GB2312" w:hAnsi="仿宋_GB2312" w:eastAsia="仿宋_GB2312" w:cs="仿宋_GB2312"/>
          <w:color w:val="000000"/>
          <w:kern w:val="0"/>
          <w:sz w:val="28"/>
          <w:szCs w:val="28"/>
          <w:lang w:bidi="ar"/>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8"/>
          <w:szCs w:val="28"/>
          <w:lang w:bidi="ar"/>
        </w:rPr>
        <w:t>第三步：</w:t>
      </w:r>
      <w:r>
        <w:rPr>
          <w:rFonts w:hint="eastAsia" w:ascii="仿宋_GB2312" w:hAnsi="仿宋_GB2312" w:eastAsia="仿宋_GB2312" w:cs="仿宋_GB2312"/>
          <w:color w:val="000000"/>
          <w:kern w:val="0"/>
          <w:sz w:val="28"/>
          <w:szCs w:val="28"/>
          <w:lang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8"/>
          <w:szCs w:val="28"/>
          <w:lang w:bidi="ar"/>
        </w:rPr>
        <w:t>第四步：</w:t>
      </w:r>
      <w:r>
        <w:rPr>
          <w:rFonts w:hint="eastAsia" w:ascii="仿宋_GB2312" w:hAnsi="仿宋_GB2312" w:eastAsia="仿宋_GB2312" w:cs="仿宋_GB2312"/>
          <w:color w:val="000000"/>
          <w:kern w:val="0"/>
          <w:sz w:val="28"/>
          <w:szCs w:val="28"/>
          <w:lang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8"/>
          <w:szCs w:val="28"/>
          <w:lang w:bidi="ar"/>
        </w:rPr>
        <w:t>①</w:t>
      </w:r>
      <w:r>
        <w:rPr>
          <w:rFonts w:hint="eastAsia" w:ascii="仿宋_GB2312" w:hAnsi="仿宋_GB2312" w:eastAsia="仿宋_GB2312" w:cs="仿宋_GB2312"/>
          <w:sz w:val="28"/>
          <w:szCs w:val="28"/>
        </w:rPr>
        <w:t>若</w:t>
      </w:r>
      <w:r>
        <w:rPr>
          <w:rFonts w:hint="eastAsia" w:ascii="仿宋_GB2312" w:hAnsi="仿宋_GB2312" w:eastAsia="仿宋_GB2312" w:cs="仿宋_GB2312"/>
          <w:color w:val="000000"/>
          <w:kern w:val="0"/>
          <w:sz w:val="28"/>
          <w:szCs w:val="28"/>
          <w:lang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8"/>
          <w:szCs w:val="28"/>
          <w:lang w:bidi="ar"/>
        </w:rPr>
        <w:t>②</w:t>
      </w:r>
      <w:r>
        <w:rPr>
          <w:rFonts w:hint="eastAsia" w:ascii="仿宋_GB2312" w:hAnsi="仿宋_GB2312" w:eastAsia="仿宋_GB2312" w:cs="仿宋_GB2312"/>
          <w:color w:val="000000"/>
          <w:kern w:val="0"/>
          <w:sz w:val="28"/>
          <w:szCs w:val="28"/>
          <w:lang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8"/>
          <w:szCs w:val="28"/>
          <w:lang w:bidi="ar"/>
        </w:rPr>
        <w:t>③</w:t>
      </w:r>
      <w:r>
        <w:rPr>
          <w:rFonts w:hint="eastAsia" w:ascii="仿宋_GB2312" w:hAnsi="仿宋_GB2312" w:eastAsia="仿宋_GB2312" w:cs="仿宋_GB2312"/>
          <w:color w:val="000000"/>
          <w:kern w:val="0"/>
          <w:sz w:val="28"/>
          <w:szCs w:val="28"/>
          <w:lang w:bidi="ar"/>
        </w:rPr>
        <w:t>若为定性指标，则根据完成情况分为“优、良、中、差”四等，“优”获得该项分值90%-100%，“良”获得该项分值80%-90%，“中”获得该项分值60%-80%，“差”获得该项分值0%-60%。</w:t>
      </w:r>
    </w:p>
    <w:p>
      <w:pPr>
        <w:tabs>
          <w:tab w:val="center" w:pos="6979"/>
        </w:tabs>
        <w:spacing w:before="156" w:beforeLines="50" w:after="156" w:afterLines="50"/>
        <w:jc w:val="center"/>
        <w:rPr>
          <w:rFonts w:hint="eastAsia" w:ascii="黑体" w:hAnsi="黑体" w:eastAsia="黑体" w:cs="宋体"/>
          <w:color w:val="000000"/>
          <w:kern w:val="0"/>
          <w:sz w:val="32"/>
          <w:szCs w:val="32"/>
          <w:highlight w:val="none"/>
        </w:rPr>
      </w:pPr>
      <w:r>
        <w:rPr>
          <w:rFonts w:hint="eastAsia" w:ascii="楷体_GB2312" w:hAnsi="楷体_GB2312" w:eastAsia="楷体_GB2312" w:cs="楷体_GB2312"/>
          <w:b/>
          <w:bCs/>
          <w:sz w:val="44"/>
          <w:szCs w:val="44"/>
        </w:rPr>
        <w:br w:type="page"/>
      </w:r>
      <w:r>
        <w:rPr>
          <w:rFonts w:hint="eastAsia" w:ascii="黑体" w:hAnsi="黑体" w:eastAsia="黑体" w:cs="宋体"/>
          <w:color w:val="000000"/>
          <w:kern w:val="0"/>
          <w:sz w:val="32"/>
          <w:szCs w:val="32"/>
          <w:highlight w:val="none"/>
        </w:rPr>
        <w:t>项目支出绩效评价报告</w:t>
      </w:r>
    </w:p>
    <w:p>
      <w:pPr>
        <w:tabs>
          <w:tab w:val="center" w:pos="6979"/>
        </w:tabs>
        <w:spacing w:before="156" w:beforeLines="50" w:after="156" w:afterLines="50"/>
        <w:jc w:val="center"/>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疏整促-违法建设治理项目</w:t>
      </w:r>
    </w:p>
    <w:p>
      <w:pPr>
        <w:spacing w:line="560" w:lineRule="exact"/>
        <w:ind w:firstLine="560"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一、项目概况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（一）项目基本情况：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项目</w:t>
      </w:r>
      <w:r>
        <w:rPr>
          <w:rFonts w:hint="eastAsia" w:ascii="仿宋_GB2312" w:hAnsi="仿宋_GB2312" w:eastAsia="仿宋_GB2312" w:cs="仿宋_GB2312"/>
          <w:sz w:val="28"/>
          <w:szCs w:val="28"/>
        </w:rPr>
        <w:t>实施主体为庞各庄镇人民政府。项目涉及我镇47个常态村（不包括梁家务村，包括民生村京开路以东部分），以芦求路为界划分为东片、西片两个片区，两个项目单位分别负责各自辖区内村庄秩序、治安秩序、违法建设、安全防火、大气污染防治等其他临时指派任务工作。由综合执法队改革后重新命名为督察队负责镇域内应急办工作和对片区队伍及网格队伍的日常监督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47个常态村包括：李家窑村、西中堡村、东中堡村、四各庄村、民生村及民生村京开路以东部分、北李渠村、宋各庄村、南李渠村、孙家场村、薛营村、西义堂村、东义堂村、南义堂村、南园子村、北顿堡村、张新庄村、南小营村、西梨园村、东梨园村、李家巷村、王场村、加禄垡村、南顿垡村、钥匙头村、鲍家铺村、北章客村、留民庄村、西高各庄村、东高各庄村、保安庄村、田家窑村、丁村、定福庄村、西南次村、东南次村、张公垡村、赵村、梨花村、福上村、东黑垡村、西黑垡村、常各庄村、北曹各庄村、前曹各庄村、韩家铺村、南章客村、南地村。</w:t>
      </w:r>
    </w:p>
    <w:p>
      <w:pPr>
        <w:numPr>
          <w:ilvl w:val="0"/>
          <w:numId w:val="5"/>
        </w:num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项目年度预算绩效目标和绩效指标设定情况</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1.项目总体目标</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主要任务为协助完成4</w:t>
      </w:r>
      <w:r>
        <w:rPr>
          <w:rFonts w:ascii="仿宋_GB2312" w:hAnsi="仿宋_GB2312" w:eastAsia="仿宋_GB2312" w:cs="仿宋_GB2312"/>
          <w:bCs/>
          <w:sz w:val="28"/>
          <w:szCs w:val="28"/>
        </w:rPr>
        <w:t>7</w:t>
      </w:r>
      <w:r>
        <w:rPr>
          <w:rFonts w:hint="eastAsia" w:ascii="仿宋_GB2312" w:hAnsi="仿宋_GB2312" w:eastAsia="仿宋_GB2312" w:cs="仿宋_GB2312"/>
          <w:bCs/>
          <w:sz w:val="28"/>
          <w:szCs w:val="28"/>
        </w:rPr>
        <w:t>个村的</w:t>
      </w:r>
      <w:r>
        <w:rPr>
          <w:rFonts w:hint="eastAsia" w:ascii="仿宋_GB2312" w:hAnsi="仿宋_GB2312" w:eastAsia="仿宋_GB2312" w:cs="仿宋_GB2312"/>
          <w:sz w:val="28"/>
          <w:szCs w:val="28"/>
        </w:rPr>
        <w:t>村庄秩序、治安秩序、违法建设、安全防火、大气污染防治等其他临时指派工作</w:t>
      </w:r>
      <w:r>
        <w:rPr>
          <w:rFonts w:hint="eastAsia" w:ascii="仿宋_GB2312" w:hAnsi="仿宋_GB2312" w:eastAsia="仿宋_GB2312" w:cs="仿宋_GB2312"/>
          <w:bCs/>
          <w:sz w:val="28"/>
          <w:szCs w:val="28"/>
        </w:rPr>
        <w:t>中能够积极主动发挥实效。</w:t>
      </w:r>
    </w:p>
    <w:p>
      <w:pPr>
        <w:pStyle w:val="10"/>
        <w:spacing w:line="560" w:lineRule="exact"/>
        <w:ind w:firstLine="640"/>
        <w:rPr>
          <w:rFonts w:hAnsi="仿宋_GB2312" w:cs="仿宋_GB2312"/>
          <w:bCs/>
          <w:sz w:val="28"/>
          <w:szCs w:val="28"/>
        </w:rPr>
      </w:pPr>
      <w:r>
        <w:rPr>
          <w:rFonts w:hint="eastAsia" w:hAnsi="仿宋_GB2312" w:cs="仿宋_GB2312"/>
          <w:bCs/>
          <w:sz w:val="28"/>
          <w:szCs w:val="28"/>
        </w:rPr>
        <w:t>2.项目年度阶段性目标及绩效指标</w:t>
      </w:r>
    </w:p>
    <w:p>
      <w:pPr>
        <w:pStyle w:val="10"/>
        <w:spacing w:line="560" w:lineRule="exact"/>
        <w:ind w:firstLine="640"/>
        <w:rPr>
          <w:rFonts w:hAnsi="仿宋_GB2312" w:cs="仿宋_GB2312"/>
          <w:bCs/>
          <w:sz w:val="28"/>
          <w:szCs w:val="28"/>
        </w:rPr>
      </w:pPr>
      <w:r>
        <w:rPr>
          <w:rFonts w:hint="eastAsia" w:hAnsi="仿宋_GB2312" w:cs="仿宋_GB2312"/>
          <w:bCs/>
          <w:sz w:val="28"/>
          <w:szCs w:val="28"/>
        </w:rPr>
        <w:t>数量指标：庞各庄镇镇域内拆除控违、社会面秩序、安全隐患治理、环境整治、村庄秩序整治、大气污染防治</w:t>
      </w:r>
    </w:p>
    <w:p>
      <w:pPr>
        <w:pStyle w:val="10"/>
        <w:spacing w:line="560" w:lineRule="exact"/>
        <w:ind w:firstLine="640"/>
        <w:rPr>
          <w:rFonts w:hAnsi="仿宋_GB2312" w:cs="仿宋_GB2312"/>
          <w:bCs/>
          <w:sz w:val="28"/>
          <w:szCs w:val="28"/>
        </w:rPr>
      </w:pPr>
      <w:r>
        <w:rPr>
          <w:rFonts w:hint="eastAsia" w:hAnsi="仿宋_GB2312" w:cs="仿宋_GB2312"/>
          <w:bCs/>
          <w:sz w:val="28"/>
          <w:szCs w:val="28"/>
        </w:rPr>
        <w:t>质量指标：有效提升</w:t>
      </w:r>
    </w:p>
    <w:p>
      <w:pPr>
        <w:pStyle w:val="10"/>
        <w:spacing w:line="560" w:lineRule="exact"/>
        <w:ind w:firstLine="640"/>
        <w:rPr>
          <w:rFonts w:hAnsi="仿宋_GB2312" w:cs="仿宋_GB2312"/>
          <w:bCs/>
          <w:sz w:val="28"/>
          <w:szCs w:val="28"/>
        </w:rPr>
      </w:pPr>
      <w:r>
        <w:rPr>
          <w:rFonts w:hint="eastAsia" w:hAnsi="仿宋_GB2312" w:cs="仿宋_GB2312"/>
          <w:bCs/>
          <w:sz w:val="28"/>
          <w:szCs w:val="28"/>
        </w:rPr>
        <w:t>时效指标：项目完成期限为1年</w:t>
      </w:r>
    </w:p>
    <w:p>
      <w:pPr>
        <w:pStyle w:val="10"/>
        <w:spacing w:line="560" w:lineRule="exact"/>
        <w:ind w:firstLine="640"/>
        <w:rPr>
          <w:rFonts w:hAnsi="仿宋_GB2312" w:cs="仿宋_GB2312"/>
          <w:bCs/>
          <w:sz w:val="28"/>
          <w:szCs w:val="28"/>
        </w:rPr>
      </w:pPr>
      <w:r>
        <w:rPr>
          <w:rFonts w:hint="eastAsia" w:hAnsi="仿宋_GB2312" w:cs="仿宋_GB2312"/>
          <w:bCs/>
          <w:sz w:val="28"/>
          <w:szCs w:val="28"/>
        </w:rPr>
        <w:t>成本指标：费用≤494.02万元</w:t>
      </w:r>
    </w:p>
    <w:p>
      <w:pPr>
        <w:pStyle w:val="10"/>
        <w:spacing w:line="560" w:lineRule="exact"/>
        <w:ind w:firstLine="640"/>
        <w:rPr>
          <w:rFonts w:hAnsi="仿宋_GB2312" w:cs="仿宋_GB2312"/>
          <w:bCs/>
          <w:sz w:val="28"/>
          <w:szCs w:val="28"/>
        </w:rPr>
      </w:pPr>
      <w:r>
        <w:rPr>
          <w:rFonts w:hint="eastAsia" w:hAnsi="仿宋_GB2312" w:cs="仿宋_GB2312"/>
          <w:bCs/>
          <w:sz w:val="28"/>
          <w:szCs w:val="28"/>
        </w:rPr>
        <w:t>效益指标：协助职能科室对项目范围内的拆除控违、社会面秩序、安全隐患治理、环境整治、村庄秩序整治、大气污染防治等“疏整促”项目开展巡查、上报、处置，有效降低各类事件发生率。</w:t>
      </w:r>
    </w:p>
    <w:p>
      <w:pPr>
        <w:pStyle w:val="10"/>
        <w:spacing w:line="560" w:lineRule="exact"/>
        <w:ind w:firstLine="640"/>
        <w:rPr>
          <w:rFonts w:hAnsi="仿宋_GB2312" w:cs="仿宋_GB2312"/>
          <w:bCs/>
          <w:sz w:val="28"/>
          <w:szCs w:val="28"/>
        </w:rPr>
      </w:pPr>
      <w:r>
        <w:rPr>
          <w:rFonts w:hint="eastAsia" w:hAnsi="仿宋_GB2312" w:cs="仿宋_GB2312"/>
          <w:bCs/>
          <w:sz w:val="28"/>
          <w:szCs w:val="28"/>
        </w:rPr>
        <w:t>服务对象满意度指标：提升居民的满意率，满意率≥95%</w:t>
      </w:r>
    </w:p>
    <w:p>
      <w:pPr>
        <w:spacing w:line="560" w:lineRule="exact"/>
        <w:ind w:left="420" w:leftChars="200"/>
        <w:rPr>
          <w:sz w:val="28"/>
          <w:szCs w:val="28"/>
          <w:highlight w:val="none"/>
        </w:rPr>
      </w:pP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三</w:t>
      </w:r>
      <w:r>
        <w:rPr>
          <w:rFonts w:hint="eastAsia" w:ascii="仿宋_GB2312" w:hAnsi="仿宋_GB2312" w:eastAsia="仿宋_GB2312" w:cs="仿宋_GB2312"/>
          <w:sz w:val="28"/>
          <w:szCs w:val="28"/>
          <w:highlight w:val="none"/>
        </w:rPr>
        <w:t>）项目资金管理情况</w:t>
      </w:r>
    </w:p>
    <w:p>
      <w:pPr>
        <w:spacing w:line="560" w:lineRule="exact"/>
        <w:ind w:firstLine="560" w:firstLineChars="200"/>
        <w:rPr>
          <w:sz w:val="28"/>
          <w:szCs w:val="28"/>
          <w:highlight w:val="none"/>
        </w:rPr>
      </w:pPr>
      <w:r>
        <w:rPr>
          <w:rFonts w:hint="eastAsia" w:ascii="仿宋_GB2312" w:hAnsi="仿宋_GB2312" w:eastAsia="仿宋_GB2312" w:cs="仿宋_GB2312"/>
          <w:sz w:val="28"/>
          <w:szCs w:val="28"/>
          <w:highlight w:val="none"/>
        </w:rPr>
        <w:t>1.资金管理制度建设情况</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2017年，为进一步加强全镇财政资金管理，规范财政资金支付审批流程，提高财政资金使用效率，确保资金安全，结合镇工作实际，制定了《中共庞各庄镇委员会资金支付审批办法（暂行）》。</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2018年1月，为顺利实施我镇财政管理体制改革，规范我镇各部门预算编制与执行，加强财政资金监管力度，提高财政资金使用效益，切实增强我镇政府调控和统筹能力，提升我镇预算管理水平，依据相关法律法规，结合我镇实际制定了《庞各庄镇财政资金管理办法（试行）》。对我镇预算编制与执行、资金监管、财政资金支出考核奖惩机制等进行了规范。</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2018年10月，我镇印发了《庞各庄镇加强镇级经济事项管理暂行规定》，为加强镇机关、事业单位、镇属企业、村经济组织经济事项管理工作，推动全镇党风廉政建设。规范了庞各庄镇资金使用管理制度、庞各庄镇银行存款管理制度、庞各庄镇镇属企业经济事项管理制度、庞各庄镇合同管理制度、庞各庄镇内部审计工作暂行规定、庞各庄镇建设工程项目审核暂行规定、庞各庄镇工程建设项目管理办法。</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2018年10月，我镇印发了《中共北京市大兴区庞各庄镇委员会北京市大兴区庞各庄镇人民政府工作规则》，为落实全面从严治党要求，进一步提高领导水平和执政能力，促进庞各庄镇各项工作更加规范化、制度化。</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2021年2月，为进一步完善项目管理机制，规范项目实施，提高效率，我镇印发了《庞各庄镇工程项目建设管理办法》。</w:t>
      </w:r>
    </w:p>
    <w:p>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我镇严格落实各项规章制度，加强财政资金收支管理，规范有序开展各项工作。</w:t>
      </w:r>
    </w:p>
    <w:p>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2.资金管理情况</w:t>
      </w:r>
    </w:p>
    <w:p>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202</w:t>
      </w:r>
      <w:r>
        <w:rPr>
          <w:rFonts w:hint="eastAsia" w:ascii="仿宋_GB2312" w:hAnsi="仿宋_GB2312" w:eastAsia="仿宋_GB2312" w:cs="仿宋_GB2312"/>
          <w:bCs/>
          <w:sz w:val="28"/>
          <w:szCs w:val="28"/>
          <w:highlight w:val="none"/>
          <w:lang w:val="en-US" w:eastAsia="zh-CN"/>
        </w:rPr>
        <w:t>4</w:t>
      </w:r>
      <w:r>
        <w:rPr>
          <w:rFonts w:hint="eastAsia" w:ascii="仿宋_GB2312" w:hAnsi="仿宋_GB2312" w:eastAsia="仿宋_GB2312" w:cs="仿宋_GB2312"/>
          <w:bCs/>
          <w:sz w:val="28"/>
          <w:szCs w:val="28"/>
          <w:highlight w:val="none"/>
        </w:rPr>
        <w:t>年我镇有序开展管控服务工作，并按时拨付管控服务费。</w:t>
      </w:r>
    </w:p>
    <w:p>
      <w:pPr>
        <w:spacing w:line="560" w:lineRule="exact"/>
        <w:ind w:firstLine="560" w:firstLineChars="20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三、项目组织实施情况</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（一）项目组织情况</w:t>
      </w:r>
    </w:p>
    <w:p>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本项目由平安建设办公室（社会治安综合治理）牵头组织实施本项目工作，主管领导任组长，相关科室任成员，本项目包含</w:t>
      </w:r>
      <w:r>
        <w:rPr>
          <w:rFonts w:hint="eastAsia" w:ascii="仿宋_GB2312" w:hAnsi="仿宋_GB2312" w:eastAsia="仿宋_GB2312" w:cs="仿宋_GB2312"/>
          <w:sz w:val="28"/>
          <w:szCs w:val="28"/>
          <w:highlight w:val="none"/>
        </w:rPr>
        <w:t>村庄秩序、治安秩序、违法建设、安全防火、大气污染防治等</w:t>
      </w:r>
      <w:r>
        <w:rPr>
          <w:rFonts w:hint="eastAsia" w:ascii="仿宋_GB2312" w:hAnsi="仿宋_GB2312" w:eastAsia="仿宋_GB2312" w:cs="仿宋_GB2312"/>
          <w:bCs/>
          <w:sz w:val="28"/>
          <w:szCs w:val="28"/>
          <w:highlight w:val="none"/>
        </w:rPr>
        <w:t>工作，</w:t>
      </w:r>
      <w:r>
        <w:rPr>
          <w:rFonts w:hint="eastAsia" w:ascii="仿宋_GB2312" w:hAnsi="仿宋_GB2312" w:eastAsia="仿宋_GB2312" w:cs="仿宋_GB2312"/>
          <w:sz w:val="28"/>
          <w:szCs w:val="28"/>
          <w:highlight w:val="none"/>
        </w:rPr>
        <w:t>涉及我镇47个常态村</w:t>
      </w:r>
      <w:r>
        <w:rPr>
          <w:rFonts w:hint="eastAsia" w:ascii="仿宋_GB2312" w:hAnsi="仿宋_GB2312" w:eastAsia="仿宋_GB2312" w:cs="仿宋_GB2312"/>
          <w:bCs/>
          <w:sz w:val="28"/>
          <w:szCs w:val="28"/>
          <w:highlight w:val="none"/>
        </w:rPr>
        <w:t>。为推进项目进度及保障项目质量，建立会商机制，不定期召开调度会，针对日常工作难点问题进行疏理，建立日常信息上报机制，及时研判处理，保障全年工作顺利进行。</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（二）项目管理情况</w:t>
      </w:r>
    </w:p>
    <w:p>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1.项目管理制度建设及执行情况</w:t>
      </w:r>
    </w:p>
    <w:p>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（1）参与项目管理第三方进行资质审核，提供相关资质及管理文件。</w:t>
      </w:r>
    </w:p>
    <w:p>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（2）服务方提交其他服务类项目工作材料。</w:t>
      </w:r>
    </w:p>
    <w:p>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（3）建立项目考核细则，对日常工作进行考核。</w:t>
      </w:r>
    </w:p>
    <w:p>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（4）建立信息上报机制，每月上报月度工作台账。</w:t>
      </w:r>
    </w:p>
    <w:p>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（5）制定社会化管控方案，严格按照管控方案组织实施。</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2.项目过程控制情况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为了确保项目完成质量，合同服务期内对服务单位进行履职培训，并制定管理办法，由相关科室对合同单位进行督查考核，确保工作质量目标的实现。</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（1）事先控制：</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①要求服务单位提交相关服务项目材料。</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②提交服务单位内部管理制度。</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（2）事中控制：</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督查科室可对服务单位进行督查考核，根据服务内容完成情况根据服务细则进行督查考核，进行相应处罚奖励，综治办每天巡视检查，发现存在的问题及时通知服务单位管理人员进行整改解决。</w:t>
      </w:r>
    </w:p>
    <w:p>
      <w:pPr>
        <w:spacing w:line="56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3.项目验收情况：</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sz w:val="28"/>
          <w:szCs w:val="28"/>
        </w:rPr>
        <w:t>按照合同约定内容，对服务单位进行督查考核，服务单位每月上报工作台账，</w:t>
      </w:r>
      <w:r>
        <w:rPr>
          <w:rFonts w:hint="eastAsia" w:ascii="仿宋_GB2312" w:hAnsi="仿宋_GB2312" w:eastAsia="仿宋_GB2312" w:cs="仿宋_GB2312"/>
          <w:bCs/>
          <w:sz w:val="28"/>
          <w:szCs w:val="28"/>
        </w:rPr>
        <w:t>建立会商机制，不定期召开调度会，针对日常工作难点问题进行疏理，建立日常信息上报机制，及时研判处理，保障全年工作顺利进行。</w:t>
      </w:r>
    </w:p>
    <w:p>
      <w:pPr>
        <w:numPr>
          <w:ilvl w:val="255"/>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四</w:t>
      </w:r>
      <w:r>
        <w:rPr>
          <w:rFonts w:hint="eastAsia" w:ascii="仿宋_GB2312" w:hAnsi="仿宋_GB2312" w:eastAsia="仿宋_GB2312" w:cs="仿宋_GB2312"/>
          <w:bCs/>
          <w:sz w:val="28"/>
          <w:szCs w:val="28"/>
        </w:rPr>
        <w:t>、</w:t>
      </w:r>
      <w:r>
        <w:rPr>
          <w:rFonts w:hint="eastAsia" w:ascii="仿宋_GB2312" w:hAnsi="仿宋_GB2312" w:eastAsia="仿宋_GB2312" w:cs="仿宋_GB2312"/>
          <w:b/>
          <w:bCs/>
          <w:sz w:val="28"/>
          <w:szCs w:val="28"/>
        </w:rPr>
        <w:t>项目绩效情况</w:t>
      </w:r>
    </w:p>
    <w:p>
      <w:pPr>
        <w:pStyle w:val="5"/>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1.项目产出（或工作任务）完成情况</w:t>
      </w:r>
    </w:p>
    <w:p>
      <w:pPr>
        <w:numPr>
          <w:ilvl w:val="0"/>
          <w:numId w:val="6"/>
        </w:num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iCs/>
          <w:sz w:val="28"/>
          <w:szCs w:val="28"/>
        </w:rPr>
        <w:t>产出数量（或工作量）完成情况</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通过购买3支具备相应服务资质的社会化服务队伍，协助相关科室完成镇域内</w:t>
      </w:r>
      <w:r>
        <w:rPr>
          <w:rFonts w:hint="eastAsia" w:ascii="仿宋_GB2312" w:hAnsi="仿宋_GB2312" w:eastAsia="仿宋_GB2312" w:cs="仿宋_GB2312"/>
          <w:bCs/>
          <w:sz w:val="28"/>
          <w:szCs w:val="28"/>
          <w:lang w:bidi="ar"/>
        </w:rPr>
        <w:t>社会面环境整治治理，对无照游商、店外经营、乱堆物料、乱倾倒建筑、生活垃圾等影响市容环境卫生行为及时上报，妥善处置；禁止新增“散乱污”企业进村、入户；发现违法建设、违法用地、抢栽抢种等情况第一时间停工制止并上报，配合相关部门做好拆除（拔除）工作；对辖区内有明显冒黑烟情况第一时间上报，加大对施工工地夜间施工和占道施工等行为的巡查力度，做好大气污染防治工作；实行24小时工作制，做好应急处置，确保辖区内应急事件，重点、敏感时期按照政府安排完成指定工作，接受并执行政府临时下派的各类应急相应处置行动。</w:t>
      </w:r>
    </w:p>
    <w:p>
      <w:pPr>
        <w:numPr>
          <w:ilvl w:val="0"/>
          <w:numId w:val="6"/>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产出质量（或工作质量）完成情况</w:t>
      </w:r>
    </w:p>
    <w:p>
      <w:pPr>
        <w:numPr>
          <w:ilvl w:val="255"/>
          <w:numId w:val="0"/>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协助相关科室开展相关工作，第一时间完成应急处置</w:t>
      </w:r>
      <w:r>
        <w:rPr>
          <w:rFonts w:hint="eastAsia" w:ascii="仿宋_GB2312" w:hAnsi="仿宋_GB2312" w:eastAsia="仿宋_GB2312" w:cs="仿宋_GB2312"/>
          <w:iCs/>
          <w:sz w:val="28"/>
          <w:szCs w:val="28"/>
          <w:lang w:eastAsia="zh-CN"/>
        </w:rPr>
        <w:t>。</w:t>
      </w:r>
    </w:p>
    <w:p>
      <w:pPr>
        <w:numPr>
          <w:ilvl w:val="0"/>
          <w:numId w:val="6"/>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产出进度（或工作进度）完成情况</w:t>
      </w:r>
    </w:p>
    <w:p>
      <w:pPr>
        <w:numPr>
          <w:ilvl w:val="255"/>
          <w:numId w:val="0"/>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实时开展各项工作，及时发现各类</w:t>
      </w:r>
      <w:r>
        <w:rPr>
          <w:rFonts w:hint="eastAsia" w:ascii="仿宋_GB2312" w:hAnsi="仿宋_GB2312" w:eastAsia="仿宋_GB2312" w:cs="仿宋_GB2312"/>
          <w:sz w:val="28"/>
          <w:szCs w:val="28"/>
        </w:rPr>
        <w:t>村庄秩序、治安秩序、违法建设、安全防火、大气污染防治等其他临时指派任务工作。</w:t>
      </w:r>
    </w:p>
    <w:p>
      <w:pPr>
        <w:numPr>
          <w:ilvl w:val="0"/>
          <w:numId w:val="7"/>
        </w:numPr>
        <w:spacing w:line="560" w:lineRule="exact"/>
        <w:rPr>
          <w:rFonts w:ascii="仿宋_GB2312" w:hAnsi="仿宋_GB2312" w:eastAsia="仿宋_GB2312" w:cs="仿宋_GB2312"/>
          <w:iCs/>
          <w:sz w:val="28"/>
          <w:szCs w:val="28"/>
        </w:rPr>
      </w:pPr>
      <w:r>
        <w:rPr>
          <w:rFonts w:hint="eastAsia" w:ascii="仿宋_GB2312" w:hAnsi="仿宋_GB2312" w:eastAsia="仿宋_GB2312" w:cs="仿宋_GB2312"/>
          <w:iCs/>
          <w:sz w:val="28"/>
          <w:szCs w:val="28"/>
        </w:rPr>
        <w:t>产出成本（或工作成本）完成情况</w:t>
      </w:r>
    </w:p>
    <w:p>
      <w:p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项目预期成本指标为“管控服务费用”根据庞各庄镇资金支付审批单资料证明，项目实际完成了494.02万元。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2.项目效果实现情况</w:t>
      </w:r>
    </w:p>
    <w:p>
      <w:pPr>
        <w:numPr>
          <w:ilvl w:val="0"/>
          <w:numId w:val="8"/>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项目经济效益实现情况</w:t>
      </w:r>
    </w:p>
    <w:p>
      <w:pPr>
        <w:pStyle w:val="10"/>
        <w:spacing w:line="560" w:lineRule="exact"/>
        <w:ind w:firstLine="640"/>
        <w:rPr>
          <w:rFonts w:hAnsi="仿宋_GB2312" w:cs="仿宋_GB2312"/>
          <w:sz w:val="28"/>
          <w:szCs w:val="28"/>
        </w:rPr>
      </w:pPr>
      <w:r>
        <w:rPr>
          <w:rFonts w:hint="eastAsia" w:hAnsi="仿宋_GB2312" w:cs="仿宋_GB2312"/>
          <w:iCs/>
          <w:sz w:val="28"/>
          <w:szCs w:val="28"/>
        </w:rPr>
        <w:t>无。</w:t>
      </w:r>
    </w:p>
    <w:p>
      <w:pPr>
        <w:numPr>
          <w:ilvl w:val="0"/>
          <w:numId w:val="8"/>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项目社会效益实现情况</w:t>
      </w:r>
    </w:p>
    <w:p>
      <w:pPr>
        <w:spacing w:line="560" w:lineRule="exact"/>
        <w:ind w:firstLine="548" w:firstLineChars="196"/>
        <w:contextualSpacing/>
        <w:rPr>
          <w:rFonts w:ascii="仿宋_GB2312" w:hAnsi="仿宋_GB2312" w:eastAsia="仿宋_GB2312" w:cs="仿宋_GB2312"/>
          <w:sz w:val="28"/>
          <w:szCs w:val="28"/>
        </w:rPr>
      </w:pPr>
      <w:r>
        <w:rPr>
          <w:rFonts w:hint="eastAsia" w:ascii="仿宋_GB2312" w:eastAsia="仿宋_GB2312"/>
          <w:b/>
          <w:bCs/>
          <w:sz w:val="28"/>
          <w:szCs w:val="28"/>
        </w:rPr>
        <w:t>在社会面秩序方面，</w:t>
      </w:r>
      <w:r>
        <w:rPr>
          <w:rFonts w:hint="eastAsia" w:ascii="仿宋_GB2312" w:eastAsia="仿宋_GB2312"/>
          <w:sz w:val="28"/>
          <w:szCs w:val="28"/>
        </w:rPr>
        <w:t>全年累计完成协助联合执法352次，清理问题点位305处,劝离游商散贩4000余次，清除喷涂广告6000余处，加强镇区交通乱象治理，累计劝离车辆11000余辆。</w:t>
      </w:r>
      <w:r>
        <w:rPr>
          <w:rFonts w:hint="eastAsia" w:ascii="仿宋_GB2312" w:hAnsi="仿宋_GB2312" w:eastAsia="仿宋_GB2312" w:cs="仿宋_GB2312"/>
          <w:b/>
          <w:bCs/>
          <w:sz w:val="28"/>
          <w:szCs w:val="28"/>
        </w:rPr>
        <w:t>在拆违腾退土地任务方面，</w:t>
      </w:r>
      <w:r>
        <w:rPr>
          <w:rFonts w:hint="eastAsia" w:ascii="仿宋_GB2312" w:hAnsi="仿宋_GB2312" w:eastAsia="仿宋_GB2312" w:cs="仿宋_GB2312"/>
          <w:sz w:val="28"/>
          <w:szCs w:val="28"/>
        </w:rPr>
        <w:t>对我镇创无违建图斑进行全面细致的摸排，初步完成分类55157个，为后续创建工作奠定坚实基础；</w:t>
      </w:r>
      <w:r>
        <w:rPr>
          <w:rFonts w:hint="eastAsia" w:ascii="仿宋_GB2312" w:hAnsi="仿宋_GB2312" w:eastAsia="仿宋_GB2312" w:cs="仿宋_GB2312"/>
          <w:b/>
          <w:bCs/>
          <w:sz w:val="28"/>
          <w:szCs w:val="28"/>
        </w:rPr>
        <w:t>在人口管控方面，</w:t>
      </w:r>
      <w:r>
        <w:rPr>
          <w:rFonts w:hint="eastAsia" w:ascii="仿宋_GB2312" w:hAnsi="仿宋_GB2312" w:eastAsia="仿宋_GB2312" w:cs="仿宋_GB2312"/>
          <w:sz w:val="28"/>
          <w:szCs w:val="28"/>
        </w:rPr>
        <w:t>深入各村、社区开展检查，要求各村、社区严格落实出租房屋安全评估16条标准，集中力量开展出租房屋、流动人口和安全隐患排查。达到有序管理、安全出租。持续督导各村、社区积极落实疫情防控各项工作措施，深化基础摸排及时采集核录人房信息，建立人、房工作台账，并及时补充综治决策分析系统平台，实现动态更新，统一台账；</w:t>
      </w:r>
      <w:r>
        <w:rPr>
          <w:rFonts w:hint="eastAsia" w:ascii="仿宋_GB2312" w:hAnsi="仿宋_GB2312" w:eastAsia="仿宋_GB2312" w:cs="仿宋_GB2312"/>
          <w:b/>
          <w:bCs/>
          <w:sz w:val="28"/>
          <w:szCs w:val="28"/>
        </w:rPr>
        <w:t>在大气污染防治方面，</w:t>
      </w:r>
      <w:r>
        <w:rPr>
          <w:rFonts w:hint="eastAsia" w:ascii="仿宋_GB2312" w:hAnsi="仿宋_GB2312" w:eastAsia="仿宋_GB2312" w:cs="仿宋_GB2312"/>
          <w:sz w:val="28"/>
          <w:szCs w:val="28"/>
        </w:rPr>
        <w:t>坚持最严标准抓实“一微克”行动，综合运用联合执法、点穴执法、行政处罚等措施，对检测子站周边进行常态化巡查检查，增加洒水频次，加大对移动源、扬尘源、生产生活源、施工工地、裸露地表、渣土运输等查处力度，推进PM2.5、TSP指标持续下降；</w:t>
      </w:r>
      <w:r>
        <w:rPr>
          <w:rFonts w:hint="eastAsia" w:ascii="仿宋_GB2312" w:hAnsi="仿宋_GB2312" w:eastAsia="仿宋_GB2312" w:cs="仿宋_GB2312"/>
          <w:b/>
          <w:bCs/>
          <w:sz w:val="28"/>
          <w:szCs w:val="28"/>
        </w:rPr>
        <w:t>在人居环境整治方面，</w:t>
      </w:r>
      <w:r>
        <w:rPr>
          <w:rFonts w:hint="eastAsia" w:ascii="仿宋_GB2312" w:hAnsi="仿宋_GB2312" w:eastAsia="仿宋_GB2312" w:cs="仿宋_GB2312"/>
          <w:kern w:val="0"/>
          <w:sz w:val="28"/>
          <w:szCs w:val="28"/>
        </w:rPr>
        <w:t>加大对村内及村庄周边乱堆乱放、脏乱点位、生活污水直排、旱厕等问题的清理整治力度，着力打造20户美丽庭院和1个环境样板村。</w:t>
      </w:r>
    </w:p>
    <w:p>
      <w:pPr>
        <w:numPr>
          <w:ilvl w:val="0"/>
          <w:numId w:val="8"/>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项目生态效益实现情况</w:t>
      </w:r>
    </w:p>
    <w:p>
      <w:pPr>
        <w:pStyle w:val="10"/>
        <w:spacing w:line="560" w:lineRule="exact"/>
        <w:ind w:firstLine="640"/>
        <w:rPr>
          <w:rFonts w:hAnsi="仿宋_GB2312" w:cs="仿宋_GB2312"/>
          <w:sz w:val="28"/>
          <w:szCs w:val="28"/>
        </w:rPr>
      </w:pPr>
      <w:r>
        <w:rPr>
          <w:rFonts w:hint="eastAsia" w:hAnsi="仿宋_GB2312" w:cs="仿宋_GB2312"/>
          <w:iCs/>
          <w:sz w:val="28"/>
          <w:szCs w:val="28"/>
        </w:rPr>
        <w:t>无</w:t>
      </w:r>
    </w:p>
    <w:p>
      <w:pPr>
        <w:numPr>
          <w:ilvl w:val="0"/>
          <w:numId w:val="8"/>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项目实施的可持续影响</w:t>
      </w:r>
    </w:p>
    <w:p>
      <w:pPr>
        <w:pStyle w:val="10"/>
        <w:numPr>
          <w:ilvl w:val="255"/>
          <w:numId w:val="0"/>
        </w:numPr>
        <w:spacing w:line="560" w:lineRule="exact"/>
        <w:ind w:firstLine="640"/>
        <w:rPr>
          <w:rFonts w:hAnsi="仿宋_GB2312" w:cs="仿宋_GB2312"/>
          <w:sz w:val="28"/>
          <w:szCs w:val="28"/>
        </w:rPr>
      </w:pPr>
      <w:r>
        <w:rPr>
          <w:rFonts w:hint="eastAsia" w:hAnsi="仿宋_GB2312" w:cs="仿宋_GB2312"/>
          <w:sz w:val="28"/>
          <w:szCs w:val="28"/>
        </w:rPr>
        <w:t>无</w:t>
      </w:r>
    </w:p>
    <w:p>
      <w:p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3.项目服务对象满意度实现情况</w:t>
      </w:r>
    </w:p>
    <w:p>
      <w:pPr>
        <w:pStyle w:val="10"/>
        <w:spacing w:line="560" w:lineRule="exact"/>
        <w:ind w:firstLine="640"/>
        <w:rPr>
          <w:rFonts w:hAnsi="仿宋_GB2312" w:cs="仿宋_GB2312"/>
          <w:sz w:val="28"/>
          <w:szCs w:val="28"/>
        </w:rPr>
      </w:pPr>
      <w:r>
        <w:rPr>
          <w:rFonts w:hint="eastAsia" w:hAnsi="仿宋_GB2312" w:cs="仿宋_GB2312"/>
          <w:sz w:val="28"/>
          <w:szCs w:val="28"/>
        </w:rPr>
        <w:t>为进一步了解社会化管控服务工作群众满意度情况，庞各庄镇开展了各科室工作满意度调查。调查结果表明，村庄对社会化管控工作的满意度很高。在协助工作的过程中，有效降低新生违法建设、乱卸乱倒、点火冒烟、游商散贩、无证无照经营等社会面秩序安全隐患问题的发生率，能够高效协作应急处突、安保维稳等重大安全保障问题。</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（二）项目绩效目标未完成原因</w:t>
      </w:r>
    </w:p>
    <w:p>
      <w:pPr>
        <w:pStyle w:val="10"/>
        <w:spacing w:line="560" w:lineRule="exact"/>
        <w:ind w:firstLine="640"/>
        <w:rPr>
          <w:rFonts w:hAnsi="仿宋_GB2312" w:cs="仿宋_GB2312"/>
          <w:sz w:val="28"/>
          <w:szCs w:val="28"/>
        </w:rPr>
      </w:pPr>
      <w:r>
        <w:rPr>
          <w:rFonts w:hint="eastAsia" w:hAnsi="仿宋_GB2312" w:cs="仿宋_GB2312"/>
          <w:sz w:val="28"/>
          <w:szCs w:val="28"/>
        </w:rPr>
        <w:t>无。</w:t>
      </w:r>
    </w:p>
    <w:p>
      <w:pPr>
        <w:pStyle w:val="12"/>
        <w:spacing w:line="560" w:lineRule="exact"/>
        <w:ind w:firstLine="560" w:firstLineChars="200"/>
        <w:jc w:val="both"/>
        <w:outlineLvl w:val="9"/>
        <w:rPr>
          <w:rFonts w:ascii="仿宋_GB2312" w:hAnsi="仿宋_GB2312" w:eastAsia="仿宋_GB2312" w:cs="仿宋_GB2312"/>
          <w:b/>
          <w:sz w:val="28"/>
          <w:szCs w:val="28"/>
        </w:rPr>
      </w:pPr>
      <w:r>
        <w:rPr>
          <w:rFonts w:hint="eastAsia" w:ascii="仿宋_GB2312" w:hAnsi="仿宋_GB2312" w:eastAsia="仿宋_GB2312" w:cs="仿宋_GB2312"/>
          <w:b/>
          <w:sz w:val="28"/>
          <w:szCs w:val="28"/>
        </w:rPr>
        <w:t>五、其他需要说明的问题</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（一）后续工作计划</w:t>
      </w:r>
    </w:p>
    <w:p>
      <w:pPr>
        <w:pStyle w:val="5"/>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p>
      <w:pPr>
        <w:pStyle w:val="5"/>
        <w:numPr>
          <w:ilvl w:val="255"/>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（二）主要经验及做法、存在问题和建议</w:t>
      </w:r>
    </w:p>
    <w:p>
      <w:pPr>
        <w:pStyle w:val="5"/>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p>
      <w:pPr>
        <w:tabs>
          <w:tab w:val="center" w:pos="6979"/>
        </w:tabs>
        <w:spacing w:before="156" w:beforeLines="50" w:after="156" w:afterLines="50"/>
        <w:jc w:val="center"/>
        <w:rPr>
          <w:rFonts w:hint="eastAsia" w:ascii="黑体" w:hAnsi="黑体" w:eastAsia="黑体" w:cs="黑体"/>
          <w:b w:val="0"/>
          <w:bCs w:val="0"/>
          <w:spacing w:val="40"/>
          <w:kern w:val="0"/>
          <w:sz w:val="32"/>
          <w:szCs w:val="32"/>
        </w:rPr>
      </w:pPr>
      <w:r>
        <w:rPr>
          <w:rFonts w:hint="eastAsia" w:ascii="宋体" w:hAnsi="宋体" w:cs="宋体"/>
          <w:b/>
          <w:bCs/>
          <w:spacing w:val="40"/>
          <w:kern w:val="0"/>
          <w:sz w:val="24"/>
          <w:szCs w:val="24"/>
        </w:rPr>
        <w:br w:type="page"/>
      </w:r>
      <w:r>
        <w:rPr>
          <w:rFonts w:hint="eastAsia" w:ascii="黑体" w:hAnsi="黑体" w:eastAsia="黑体" w:cs="黑体"/>
          <w:b w:val="0"/>
          <w:bCs w:val="0"/>
          <w:spacing w:val="40"/>
          <w:kern w:val="0"/>
          <w:sz w:val="32"/>
          <w:szCs w:val="32"/>
        </w:rPr>
        <w:t>项目支出绩效自评表</w:t>
      </w:r>
    </w:p>
    <w:p>
      <w:pPr>
        <w:spacing w:line="560" w:lineRule="exact"/>
        <w:ind w:firstLine="560" w:firstLineChars="200"/>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项目支出绩效自评表见附件。</w:t>
      </w:r>
    </w:p>
    <w:p>
      <w:pPr>
        <w:spacing w:line="480" w:lineRule="exact"/>
        <w:jc w:val="center"/>
        <w:rPr>
          <w:rFonts w:hint="eastAsia" w:ascii="黑体" w:eastAsia="黑体"/>
          <w:sz w:val="32"/>
          <w:szCs w:val="32"/>
          <w:highlight w:val="yellow"/>
        </w:rPr>
      </w:pPr>
    </w:p>
    <w:p>
      <w:pPr>
        <w:spacing w:line="480" w:lineRule="exact"/>
        <w:jc w:val="center"/>
        <w:rPr>
          <w:rFonts w:hint="eastAsia" w:ascii="黑体" w:eastAsia="黑体"/>
          <w:sz w:val="32"/>
          <w:szCs w:val="32"/>
          <w:highlight w:val="yellow"/>
        </w:rPr>
      </w:pPr>
    </w:p>
    <w:p>
      <w:pPr>
        <w:pStyle w:val="2"/>
        <w:rPr>
          <w:rFonts w:hint="eastAsia"/>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Noto Sans Syriac Eastern">
    <w:altName w:val="宋体"/>
    <w:panose1 w:val="02040503050306020203"/>
    <w:charset w:val="86"/>
    <w:family w:val="auto"/>
    <w:pitch w:val="default"/>
    <w:sig w:usb0="00000000" w:usb1="00000000" w:usb2="00000080" w:usb3="00000000" w:csb0="203E0161" w:csb1="D7FF0000"/>
  </w:font>
  <w:font w:name="方正宋体S-超大字符集">
    <w:altName w:val="宋体"/>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D64B5FD"/>
    <w:multiLevelType w:val="singleLevel"/>
    <w:tmpl w:val="0D64B5FD"/>
    <w:lvl w:ilvl="0" w:tentative="0">
      <w:start w:val="4"/>
      <w:numFmt w:val="decimal"/>
      <w:suff w:val="nothing"/>
      <w:lvlText w:val="（%1）"/>
      <w:lvlJc w:val="left"/>
      <w:pPr>
        <w:ind w:left="640" w:firstLine="0"/>
      </w:pPr>
    </w:lvl>
  </w:abstractNum>
  <w:abstractNum w:abstractNumId="2">
    <w:nsid w:val="55DFF51C"/>
    <w:multiLevelType w:val="singleLevel"/>
    <w:tmpl w:val="55DFF51C"/>
    <w:lvl w:ilvl="0" w:tentative="0">
      <w:start w:val="1"/>
      <w:numFmt w:val="decimal"/>
      <w:suff w:val="nothing"/>
      <w:lvlText w:val="（%1）"/>
      <w:lvlJc w:val="left"/>
    </w:lvl>
  </w:abstractNum>
  <w:abstractNum w:abstractNumId="3">
    <w:nsid w:val="55DFF7E8"/>
    <w:multiLevelType w:val="singleLevel"/>
    <w:tmpl w:val="55DFF7E8"/>
    <w:lvl w:ilvl="0" w:tentative="0">
      <w:start w:val="1"/>
      <w:numFmt w:val="decimal"/>
      <w:suff w:val="nothing"/>
      <w:lvlText w:val="（%1）"/>
      <w:lvlJc w:val="left"/>
    </w:lvl>
  </w:abstractNum>
  <w:abstractNum w:abstractNumId="4">
    <w:nsid w:val="60F7DDDE"/>
    <w:multiLevelType w:val="singleLevel"/>
    <w:tmpl w:val="60F7DDDE"/>
    <w:lvl w:ilvl="0" w:tentative="0">
      <w:start w:val="2"/>
      <w:numFmt w:val="chineseCounting"/>
      <w:suff w:val="nothing"/>
      <w:lvlText w:val="（%1）"/>
      <w:lvlJc w:val="left"/>
    </w:lvl>
  </w:abstractNum>
  <w:abstractNum w:abstractNumId="5">
    <w:nsid w:val="689C246D"/>
    <w:multiLevelType w:val="singleLevel"/>
    <w:tmpl w:val="689C246D"/>
    <w:lvl w:ilvl="0" w:tentative="0">
      <w:start w:val="1"/>
      <w:numFmt w:val="chineseCounting"/>
      <w:suff w:val="nothing"/>
      <w:lvlText w:val="%1、"/>
      <w:lvlJc w:val="left"/>
    </w:lvl>
  </w:abstractNum>
  <w:abstractNum w:abstractNumId="6">
    <w:nsid w:val="68C27611"/>
    <w:multiLevelType w:val="singleLevel"/>
    <w:tmpl w:val="68C27611"/>
    <w:lvl w:ilvl="0" w:tentative="0">
      <w:start w:val="4"/>
      <w:numFmt w:val="decimal"/>
      <w:suff w:val="nothing"/>
      <w:lvlText w:val="%1."/>
      <w:lvlJc w:val="left"/>
    </w:lvl>
  </w:abstractNum>
  <w:abstractNum w:abstractNumId="7">
    <w:nsid w:val="68D4E956"/>
    <w:multiLevelType w:val="singleLevel"/>
    <w:tmpl w:val="68D4E956"/>
    <w:lvl w:ilvl="0" w:tentative="0">
      <w:start w:val="2"/>
      <w:numFmt w:val="decimal"/>
      <w:suff w:val="nothing"/>
      <w:lvlText w:val="%1."/>
      <w:lvlJc w:val="left"/>
    </w:lvl>
  </w:abstractNum>
  <w:num w:numId="1">
    <w:abstractNumId w:val="6"/>
  </w:num>
  <w:num w:numId="2">
    <w:abstractNumId w:val="7"/>
  </w:num>
  <w:num w:numId="3">
    <w:abstractNumId w:val="0"/>
  </w:num>
  <w:num w:numId="4">
    <w:abstractNumId w:val="5"/>
  </w:num>
  <w:num w:numId="5">
    <w:abstractNumId w:val="4"/>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47C6B69"/>
    <w:rsid w:val="257A14F5"/>
    <w:rsid w:val="27196C26"/>
    <w:rsid w:val="29EF086F"/>
    <w:rsid w:val="2BC34C59"/>
    <w:rsid w:val="2EFFE297"/>
    <w:rsid w:val="301437CA"/>
    <w:rsid w:val="316D1D2B"/>
    <w:rsid w:val="349D1F0A"/>
    <w:rsid w:val="34DD0473"/>
    <w:rsid w:val="3A8E35DC"/>
    <w:rsid w:val="3C684897"/>
    <w:rsid w:val="433E495C"/>
    <w:rsid w:val="489F2FD7"/>
    <w:rsid w:val="4AC27CB3"/>
    <w:rsid w:val="4BF72BEF"/>
    <w:rsid w:val="4F9B02D8"/>
    <w:rsid w:val="4FA90297"/>
    <w:rsid w:val="4FC41A43"/>
    <w:rsid w:val="51DB3C59"/>
    <w:rsid w:val="54C320A4"/>
    <w:rsid w:val="550C0952"/>
    <w:rsid w:val="55762E42"/>
    <w:rsid w:val="57A7B272"/>
    <w:rsid w:val="58470068"/>
    <w:rsid w:val="58747CAC"/>
    <w:rsid w:val="5A1720F9"/>
    <w:rsid w:val="5AAB3464"/>
    <w:rsid w:val="5B620140"/>
    <w:rsid w:val="5B9C37C2"/>
    <w:rsid w:val="5BA7C654"/>
    <w:rsid w:val="5DF716AE"/>
    <w:rsid w:val="5F9F507E"/>
    <w:rsid w:val="60A54109"/>
    <w:rsid w:val="61D01CDF"/>
    <w:rsid w:val="64C0607C"/>
    <w:rsid w:val="65756C86"/>
    <w:rsid w:val="674D385B"/>
    <w:rsid w:val="676F09E1"/>
    <w:rsid w:val="67EF6AF5"/>
    <w:rsid w:val="68380197"/>
    <w:rsid w:val="6B4D3F96"/>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EF353706"/>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styleId="4">
    <w:name w:val="Normal Indent"/>
    <w:basedOn w:val="1"/>
    <w:qFormat/>
    <w:uiPriority w:val="0"/>
    <w:pPr>
      <w:ind w:firstLine="200" w:firstLineChars="200"/>
    </w:pPr>
  </w:style>
  <w:style w:type="paragraph" w:styleId="5">
    <w:name w:val="Body Text"/>
    <w:basedOn w:val="1"/>
    <w:next w:val="1"/>
    <w:qFormat/>
    <w:uiPriority w:val="0"/>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Body Text First Indent 2"/>
    <w:basedOn w:val="6"/>
    <w:qFormat/>
    <w:uiPriority w:val="0"/>
    <w:pPr>
      <w:ind w:firstLine="420" w:firstLineChars="200"/>
    </w:pPr>
  </w:style>
  <w:style w:type="paragraph" w:styleId="11">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Subtitle"/>
    <w:basedOn w:val="1"/>
    <w:next w:val="1"/>
    <w:qFormat/>
    <w:uiPriority w:val="0"/>
    <w:pPr>
      <w:jc w:val="left"/>
      <w:outlineLvl w:val="2"/>
    </w:pPr>
    <w:rPr>
      <w:rFonts w:ascii="Cambria" w:hAnsi="Cambria" w:eastAsia="黑体"/>
      <w:kern w:val="28"/>
      <w:szCs w:val="32"/>
    </w:rPr>
  </w:style>
  <w:style w:type="paragraph" w:styleId="13">
    <w:name w:val="Normal (Web)"/>
    <w:basedOn w:val="1"/>
    <w:unhideWhenUsed/>
    <w:qFormat/>
    <w:uiPriority w:val="0"/>
    <w:pPr>
      <w:spacing w:before="100" w:beforeAutospacing="1" w:after="100" w:afterAutospacing="1"/>
      <w:ind w:right="238"/>
      <w:jc w:val="left"/>
    </w:pPr>
    <w:rPr>
      <w:b/>
      <w:kern w:val="0"/>
      <w:sz w:val="24"/>
      <w:szCs w:val="20"/>
    </w:rPr>
  </w:style>
  <w:style w:type="character" w:styleId="15">
    <w:name w:val="Strong"/>
    <w:qFormat/>
    <w:uiPriority w:val="0"/>
    <w:rPr>
      <w:b/>
    </w:rPr>
  </w:style>
  <w:style w:type="character" w:styleId="16">
    <w:name w:val="page number"/>
    <w:qFormat/>
    <w:uiPriority w:val="0"/>
  </w:style>
  <w:style w:type="character" w:customStyle="1" w:styleId="18">
    <w:name w:val="页脚 Char"/>
    <w:link w:val="9"/>
    <w:qFormat/>
    <w:uiPriority w:val="0"/>
    <w:rPr>
      <w:rFonts w:eastAsia="宋体"/>
      <w:kern w:val="2"/>
      <w:sz w:val="18"/>
      <w:szCs w:val="18"/>
      <w:lang w:val="en-US" w:eastAsia="zh-CN" w:bidi="ar-SA"/>
    </w:rPr>
  </w:style>
  <w:style w:type="character" w:customStyle="1" w:styleId="19">
    <w:name w:val="页眉 Char"/>
    <w:link w:val="11"/>
    <w:qFormat/>
    <w:uiPriority w:val="0"/>
    <w:rPr>
      <w:rFonts w:ascii="Calibri" w:hAnsi="Calibri" w:eastAsia="宋体"/>
      <w:kern w:val="2"/>
      <w:sz w:val="18"/>
      <w:szCs w:val="18"/>
      <w:lang w:val="en-US" w:eastAsia="zh-CN" w:bidi="ar-SA"/>
    </w:rPr>
  </w:style>
  <w:style w:type="paragraph" w:customStyle="1" w:styleId="20">
    <w:name w:val="Char Char Char Char Char Char Char"/>
    <w:basedOn w:val="1"/>
    <w:qFormat/>
    <w:uiPriority w:val="0"/>
    <w:rPr>
      <w:rFonts w:ascii="Tahoma" w:hAnsi="Tahoma"/>
      <w:sz w:val="24"/>
      <w:szCs w:val="20"/>
    </w:rPr>
  </w:style>
  <w:style w:type="paragraph" w:customStyle="1" w:styleId="21">
    <w:name w:val="Char1 Char Char Char"/>
    <w:basedOn w:val="1"/>
    <w:qFormat/>
    <w:uiPriority w:val="0"/>
    <w:pPr>
      <w:widowControl/>
      <w:spacing w:after="160" w:line="240" w:lineRule="exact"/>
      <w:jc w:val="left"/>
    </w:pPr>
    <w:rPr>
      <w:szCs w:val="20"/>
    </w:rPr>
  </w:style>
  <w:style w:type="paragraph" w:customStyle="1" w:styleId="22">
    <w:name w:val="Char"/>
    <w:basedOn w:val="1"/>
    <w:qFormat/>
    <w:uiPriority w:val="0"/>
    <w:rPr>
      <w:rFonts w:ascii="Tahoma" w:hAnsi="Tahoma"/>
      <w:sz w:val="24"/>
      <w:szCs w:val="20"/>
    </w:rPr>
  </w:style>
  <w:style w:type="paragraph" w:customStyle="1" w:styleId="23">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69981.21</c:v>
                </c:pt>
                <c:pt idx="1">
                  <c:v>0</c:v>
                </c:pt>
                <c:pt idx="2">
                  <c:v>8514.54</c:v>
                </c:pt>
                <c:pt idx="3">
                  <c:v>0</c:v>
                </c:pt>
                <c:pt idx="4">
                  <c:v>0</c:v>
                </c:pt>
                <c:pt idx="5">
                  <c:v>14.13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19141.69</c:v>
                </c:pt>
                <c:pt idx="1">
                  <c:v>59498.68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Administrator</cp:lastModifiedBy>
  <cp:lastPrinted>2020-08-09T11:39:00Z</cp:lastPrinted>
  <dcterms:modified xsi:type="dcterms:W3CDTF">2025-09-25T07:02:07Z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