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24F65">
      <w:pPr>
        <w:jc w:val="center"/>
        <w:rPr>
          <w:rFonts w:ascii="仿宋_GB2312" w:eastAsia="仿宋_GB2312"/>
          <w:b/>
          <w:sz w:val="32"/>
          <w:szCs w:val="32"/>
        </w:rPr>
      </w:pPr>
    </w:p>
    <w:p w14:paraId="72DE7EC9">
      <w:pPr>
        <w:jc w:val="center"/>
        <w:rPr>
          <w:rFonts w:ascii="黑体" w:eastAsia="黑体"/>
          <w:sz w:val="72"/>
          <w:szCs w:val="72"/>
        </w:rPr>
      </w:pPr>
    </w:p>
    <w:p w14:paraId="61605F67">
      <w:pPr>
        <w:jc w:val="center"/>
        <w:rPr>
          <w:rFonts w:ascii="黑体" w:eastAsia="黑体"/>
          <w:sz w:val="72"/>
          <w:szCs w:val="72"/>
        </w:rPr>
      </w:pPr>
    </w:p>
    <w:p w14:paraId="233494E9">
      <w:pPr>
        <w:jc w:val="center"/>
        <w:rPr>
          <w:rFonts w:ascii="黑体" w:eastAsia="黑体"/>
          <w:sz w:val="72"/>
          <w:szCs w:val="72"/>
        </w:rPr>
      </w:pPr>
    </w:p>
    <w:p w14:paraId="7E48FAE4">
      <w:pPr>
        <w:jc w:val="center"/>
        <w:rPr>
          <w:rFonts w:ascii="黑体" w:eastAsia="黑体"/>
          <w:sz w:val="72"/>
          <w:szCs w:val="72"/>
        </w:rPr>
      </w:pPr>
    </w:p>
    <w:p w14:paraId="3111454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3ADE7F74">
      <w:pPr>
        <w:jc w:val="center"/>
        <w:rPr>
          <w:rFonts w:ascii="黑体" w:eastAsia="黑体"/>
          <w:sz w:val="52"/>
          <w:szCs w:val="52"/>
        </w:rPr>
      </w:pPr>
    </w:p>
    <w:p w14:paraId="42076D0F">
      <w:pPr>
        <w:jc w:val="center"/>
        <w:rPr>
          <w:rFonts w:ascii="黑体" w:eastAsia="黑体"/>
          <w:sz w:val="52"/>
          <w:szCs w:val="52"/>
        </w:rPr>
      </w:pPr>
    </w:p>
    <w:p w14:paraId="47C7BFAE">
      <w:pPr>
        <w:jc w:val="center"/>
        <w:rPr>
          <w:rFonts w:ascii="黑体" w:eastAsia="黑体"/>
          <w:sz w:val="52"/>
          <w:szCs w:val="52"/>
        </w:rPr>
      </w:pPr>
    </w:p>
    <w:p w14:paraId="37DFB0FA">
      <w:pPr>
        <w:jc w:val="center"/>
        <w:rPr>
          <w:rFonts w:ascii="黑体" w:eastAsia="黑体"/>
          <w:sz w:val="52"/>
          <w:szCs w:val="52"/>
        </w:rPr>
      </w:pPr>
    </w:p>
    <w:p w14:paraId="219DDE83">
      <w:pPr>
        <w:jc w:val="center"/>
        <w:rPr>
          <w:rFonts w:ascii="黑体" w:eastAsia="黑体"/>
          <w:sz w:val="32"/>
          <w:szCs w:val="32"/>
        </w:rPr>
      </w:pPr>
    </w:p>
    <w:p w14:paraId="49C3DFC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7DAEEBB">
      <w:pPr>
        <w:spacing w:line="500" w:lineRule="exact"/>
        <w:ind w:firstLine="645"/>
        <w:jc w:val="center"/>
        <w:rPr>
          <w:rFonts w:hint="eastAsia" w:ascii="宋体" w:hAnsi="宋体" w:cs="宋体"/>
          <w:b/>
          <w:bCs/>
          <w:kern w:val="0"/>
          <w:sz w:val="36"/>
          <w:szCs w:val="36"/>
        </w:rPr>
      </w:pPr>
    </w:p>
    <w:p w14:paraId="693AE2A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C151D7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34ED40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B7067B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171E68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E01EA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C6A58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D6DAC0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1AE0CD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22CAC5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DE0D41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B7C88F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46CE63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78608E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08625E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E45FBC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AD35473">
      <w:pPr>
        <w:tabs>
          <w:tab w:val="center" w:pos="6979"/>
        </w:tabs>
        <w:spacing w:before="156" w:beforeLines="50" w:after="156" w:afterLines="50"/>
        <w:jc w:val="center"/>
        <w:rPr>
          <w:rFonts w:ascii="宋体" w:hAnsi="宋体" w:cs="宋体"/>
          <w:b/>
          <w:bCs/>
          <w:spacing w:val="40"/>
          <w:kern w:val="0"/>
          <w:sz w:val="32"/>
          <w:szCs w:val="32"/>
        </w:rPr>
      </w:pPr>
    </w:p>
    <w:p w14:paraId="783D0E56">
      <w:pPr>
        <w:tabs>
          <w:tab w:val="center" w:pos="6979"/>
        </w:tabs>
        <w:spacing w:before="156" w:beforeLines="50" w:after="156" w:afterLines="50"/>
        <w:jc w:val="center"/>
        <w:rPr>
          <w:rFonts w:ascii="宋体" w:hAnsi="宋体" w:cs="宋体"/>
          <w:b/>
          <w:bCs/>
          <w:spacing w:val="40"/>
          <w:kern w:val="0"/>
          <w:sz w:val="32"/>
          <w:szCs w:val="32"/>
        </w:rPr>
      </w:pPr>
    </w:p>
    <w:p w14:paraId="5C0CEEA7">
      <w:pPr>
        <w:tabs>
          <w:tab w:val="center" w:pos="6979"/>
        </w:tabs>
        <w:spacing w:before="156" w:beforeLines="50" w:after="156" w:afterLines="50"/>
        <w:jc w:val="center"/>
        <w:rPr>
          <w:rFonts w:ascii="宋体" w:hAnsi="宋体" w:cs="宋体"/>
          <w:b/>
          <w:bCs/>
          <w:spacing w:val="40"/>
          <w:kern w:val="0"/>
          <w:sz w:val="32"/>
          <w:szCs w:val="32"/>
        </w:rPr>
      </w:pPr>
    </w:p>
    <w:p w14:paraId="349C9A4E">
      <w:pPr>
        <w:tabs>
          <w:tab w:val="center" w:pos="6979"/>
        </w:tabs>
        <w:spacing w:before="156" w:beforeLines="50" w:after="156" w:afterLines="50"/>
        <w:jc w:val="center"/>
        <w:rPr>
          <w:rFonts w:ascii="宋体" w:hAnsi="宋体" w:cs="宋体"/>
          <w:b/>
          <w:bCs/>
          <w:spacing w:val="40"/>
          <w:kern w:val="0"/>
          <w:sz w:val="32"/>
          <w:szCs w:val="32"/>
        </w:rPr>
      </w:pPr>
    </w:p>
    <w:p w14:paraId="7F0656DC">
      <w:pPr>
        <w:tabs>
          <w:tab w:val="center" w:pos="6979"/>
        </w:tabs>
        <w:spacing w:before="156" w:beforeLines="50" w:after="156" w:afterLines="50"/>
        <w:jc w:val="center"/>
        <w:rPr>
          <w:rFonts w:ascii="宋体" w:hAnsi="宋体" w:cs="宋体"/>
          <w:b/>
          <w:bCs/>
          <w:spacing w:val="40"/>
          <w:kern w:val="0"/>
          <w:sz w:val="32"/>
          <w:szCs w:val="32"/>
        </w:rPr>
      </w:pPr>
    </w:p>
    <w:p w14:paraId="70D40CB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735A43B">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5D8CBF5">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0BCF95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315F7BAD">
      <w:pPr>
        <w:tabs>
          <w:tab w:val="center" w:pos="6979"/>
        </w:tabs>
        <w:spacing w:line="580" w:lineRule="exact"/>
        <w:ind w:left="105" w:leftChars="50" w:firstLine="425" w:firstLineChars="152"/>
        <w:rPr>
          <w:rFonts w:ascii="仿宋_GB2312" w:hAnsi="Times New Roman" w:eastAsia="仿宋_GB2312" w:cs="Times New Roman"/>
          <w:kern w:val="0"/>
          <w:sz w:val="28"/>
          <w:szCs w:val="28"/>
        </w:rPr>
      </w:pPr>
      <w:r>
        <w:rPr>
          <w:rFonts w:ascii="仿宋_GB2312" w:hAnsi="Times New Roman" w:eastAsia="仿宋_GB2312" w:cs="Times New Roman"/>
          <w:kern w:val="0"/>
          <w:sz w:val="28"/>
          <w:szCs w:val="28"/>
        </w:rPr>
        <w:t>长子营镇中心卫生院始建于1953年，隶属于北京市大兴区卫生计生委，为北京市的基本医疗保险和新型农村合作医疗定点医疗机构。是一所集医疗、预防、保健、康复、科研为一体的一级甲等综合医院。</w:t>
      </w:r>
    </w:p>
    <w:p w14:paraId="325C292B">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ascii="仿宋_GB2312" w:hAnsi="Times New Roman" w:eastAsia="仿宋_GB2312" w:cs="Times New Roman"/>
          <w:kern w:val="0"/>
          <w:sz w:val="28"/>
          <w:szCs w:val="28"/>
        </w:rPr>
        <w:t>设有全科、内科、外科、中医科、妇科、口腔科、放射科、检验科、超声室等服务科室。为辖区居民提供常见病、多发病、慢性病的诊断、治疗及康复指导；并负责辖区内居民健康档案的建立与管理以及各类人群的健康体检、健康教育、计划生育手术等；预防保健及妇幼保健两站还负责辖区内儿童的预防接种、妇女儿童的卫生保健及辖区传染病防控等公共卫生服务。</w:t>
      </w:r>
    </w:p>
    <w:p w14:paraId="4272B2AA">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6C0C7C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10494</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60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0.58</w:t>
      </w:r>
      <w:r>
        <w:rPr>
          <w:rFonts w:hint="eastAsia" w:ascii="仿宋_GB2312" w:eastAsia="仿宋_GB2312"/>
          <w:sz w:val="28"/>
          <w:szCs w:val="28"/>
          <w:highlight w:val="none"/>
        </w:rPr>
        <w:t>%。</w:t>
      </w:r>
    </w:p>
    <w:p w14:paraId="3B4E406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1F84B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7956.43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548.83</w:t>
      </w:r>
      <w:r>
        <w:rPr>
          <w:rFonts w:hint="eastAsia" w:ascii="仿宋_GB2312" w:eastAsia="仿宋_GB2312"/>
          <w:sz w:val="28"/>
          <w:szCs w:val="28"/>
        </w:rPr>
        <w:t>万元，下降</w:t>
      </w:r>
      <w:r>
        <w:rPr>
          <w:rFonts w:hint="eastAsia" w:ascii="仿宋_GB2312" w:eastAsia="仿宋_GB2312"/>
          <w:sz w:val="28"/>
          <w:szCs w:val="28"/>
          <w:lang w:val="en-US" w:eastAsia="zh-CN"/>
        </w:rPr>
        <w:t>4.89</w:t>
      </w:r>
      <w:r>
        <w:rPr>
          <w:rFonts w:hint="eastAsia" w:ascii="仿宋_GB2312" w:eastAsia="仿宋_GB2312"/>
          <w:sz w:val="28"/>
          <w:szCs w:val="28"/>
        </w:rPr>
        <w:t>%</w:t>
      </w:r>
      <w:r>
        <w:rPr>
          <w:rFonts w:hint="eastAsia" w:ascii="仿宋_GB2312" w:eastAsia="仿宋_GB2312"/>
          <w:sz w:val="28"/>
          <w:szCs w:val="28"/>
          <w:lang w:eastAsia="zh-CN"/>
        </w:rPr>
        <w:t>。</w:t>
      </w:r>
    </w:p>
    <w:p w14:paraId="570B1E9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3296.06</w:t>
      </w:r>
      <w:r>
        <w:rPr>
          <w:rFonts w:hint="eastAsia" w:ascii="仿宋_GB2312" w:eastAsia="仿宋_GB2312"/>
          <w:sz w:val="28"/>
          <w:szCs w:val="28"/>
        </w:rPr>
        <w:t>万元，占收入合计的</w:t>
      </w:r>
      <w:r>
        <w:rPr>
          <w:rFonts w:hint="eastAsia" w:ascii="仿宋_GB2312" w:eastAsia="仿宋_GB2312"/>
          <w:sz w:val="28"/>
          <w:szCs w:val="28"/>
          <w:lang w:eastAsia="zh-CN"/>
        </w:rPr>
        <w:t>41.43%。</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3286.04</w:t>
      </w:r>
      <w:r>
        <w:rPr>
          <w:rFonts w:hint="eastAsia" w:ascii="仿宋_GB2312" w:eastAsia="仿宋_GB2312"/>
          <w:sz w:val="28"/>
          <w:szCs w:val="28"/>
        </w:rPr>
        <w:t>万元，占收入合计的</w:t>
      </w:r>
      <w:r>
        <w:rPr>
          <w:rFonts w:hint="eastAsia" w:ascii="仿宋_GB2312" w:eastAsia="仿宋_GB2312"/>
          <w:sz w:val="28"/>
          <w:szCs w:val="28"/>
          <w:lang w:val="en-US" w:eastAsia="zh-CN"/>
        </w:rPr>
        <w:t>41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2EE4AE1C">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AE852F1">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4564.09</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57.36</w:t>
      </w:r>
      <w:r>
        <w:rPr>
          <w:rFonts w:hint="eastAsia" w:ascii="仿宋_GB2312" w:eastAsia="仿宋_GB2312"/>
          <w:sz w:val="28"/>
          <w:szCs w:val="28"/>
          <w:highlight w:val="none"/>
        </w:rPr>
        <w:t>%；</w:t>
      </w:r>
    </w:p>
    <w:p w14:paraId="353D473A">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D4DA7A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010C14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96.28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1.21</w:t>
      </w:r>
      <w:r>
        <w:rPr>
          <w:rFonts w:hint="eastAsia" w:ascii="仿宋_GB2312" w:eastAsia="仿宋_GB2312"/>
          <w:sz w:val="28"/>
          <w:szCs w:val="28"/>
          <w:highlight w:val="none"/>
        </w:rPr>
        <w:t>%。</w:t>
      </w:r>
    </w:p>
    <w:p w14:paraId="6A4AEED4">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4795F214">
      <w:pPr>
        <w:pStyle w:val="2"/>
        <w:ind w:firstLine="0"/>
        <w:jc w:val="center"/>
      </w:pPr>
      <w:r>
        <w:rPr>
          <w:rFonts w:hint="eastAsia" w:ascii="仿宋_GB2312" w:eastAsia="仿宋_GB2312"/>
          <w:color w:val="000000"/>
          <w:sz w:val="32"/>
          <w:szCs w:val="32"/>
          <w:highlight w:val="none"/>
          <w:lang w:val="en-US" w:eastAsia="zh-CN"/>
        </w:rPr>
        <w:t>图1：收入决算</w:t>
      </w:r>
    </w:p>
    <w:p w14:paraId="17E92924">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6CDA52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3B1DF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8284.03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221.2</w:t>
      </w:r>
      <w:r>
        <w:rPr>
          <w:rFonts w:hint="eastAsia" w:ascii="仿宋_GB2312" w:eastAsia="仿宋_GB2312"/>
          <w:sz w:val="28"/>
          <w:szCs w:val="28"/>
        </w:rPr>
        <w:t>万元，下降</w:t>
      </w:r>
      <w:r>
        <w:rPr>
          <w:rFonts w:hint="eastAsia" w:ascii="仿宋_GB2312" w:eastAsia="仿宋_GB2312"/>
          <w:sz w:val="28"/>
          <w:szCs w:val="28"/>
          <w:lang w:val="en-US" w:eastAsia="zh-CN"/>
        </w:rPr>
        <w:t>2.6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6194.27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74.77</w:t>
      </w:r>
      <w:r>
        <w:rPr>
          <w:rFonts w:hint="eastAsia" w:ascii="仿宋_GB2312" w:eastAsia="仿宋_GB2312"/>
          <w:sz w:val="28"/>
          <w:szCs w:val="28"/>
          <w:highlight w:val="none"/>
        </w:rPr>
        <w:t>%；项目支出</w:t>
      </w:r>
      <w:r>
        <w:rPr>
          <w:rFonts w:ascii="仿宋_GB2312" w:eastAsia="仿宋_GB2312"/>
          <w:sz w:val="28"/>
          <w:szCs w:val="28"/>
          <w:highlight w:val="none"/>
        </w:rPr>
        <w:t>2089.76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25.23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74E3E59">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14:paraId="0140CB2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DE62EB1">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34D5C8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8FADD4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3494.64</w:t>
      </w:r>
      <w:r>
        <w:rPr>
          <w:rFonts w:hint="eastAsia" w:ascii="仿宋_GB2312" w:eastAsia="仿宋_GB2312"/>
          <w:sz w:val="28"/>
          <w:szCs w:val="28"/>
        </w:rPr>
        <w:t>万元，比上年</w:t>
      </w:r>
      <w:r>
        <w:rPr>
          <w:rFonts w:hint="eastAsia" w:ascii="仿宋_GB2312" w:eastAsia="仿宋_GB2312"/>
          <w:sz w:val="28"/>
          <w:szCs w:val="28"/>
          <w:lang w:val="en-US" w:eastAsia="zh-CN"/>
        </w:rPr>
        <w:t>减少223.07</w:t>
      </w:r>
      <w:r>
        <w:rPr>
          <w:rFonts w:hint="eastAsia" w:ascii="仿宋_GB2312" w:eastAsia="仿宋_GB2312"/>
          <w:sz w:val="28"/>
          <w:szCs w:val="28"/>
        </w:rPr>
        <w:t>万元，下降</w:t>
      </w:r>
      <w:r>
        <w:rPr>
          <w:rFonts w:hint="eastAsia" w:ascii="仿宋_GB2312" w:eastAsia="仿宋_GB2312"/>
          <w:sz w:val="28"/>
          <w:szCs w:val="28"/>
          <w:lang w:val="en-US" w:eastAsia="zh-CN"/>
        </w:rPr>
        <w:t>11</w:t>
      </w:r>
      <w:r>
        <w:rPr>
          <w:rFonts w:hint="eastAsia" w:ascii="仿宋_GB2312" w:eastAsia="仿宋_GB2312"/>
          <w:sz w:val="28"/>
          <w:szCs w:val="28"/>
        </w:rPr>
        <w:t>%。主要原因：</w:t>
      </w:r>
      <w:r>
        <w:rPr>
          <w:rFonts w:hint="eastAsia" w:ascii="仿宋_GB2312" w:eastAsia="仿宋_GB2312"/>
          <w:sz w:val="28"/>
          <w:szCs w:val="28"/>
          <w:lang w:val="en-US" w:eastAsia="zh-CN"/>
        </w:rPr>
        <w:t>2023年收财政拨款购买CT等大型设备款项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3494.64</w:t>
      </w:r>
      <w:r>
        <w:rPr>
          <w:rFonts w:hint="eastAsia" w:ascii="仿宋_GB2312" w:eastAsia="仿宋_GB2312"/>
          <w:sz w:val="28"/>
          <w:szCs w:val="28"/>
        </w:rPr>
        <w:t>万元，比上年减少</w:t>
      </w:r>
      <w:r>
        <w:rPr>
          <w:rFonts w:hint="eastAsia" w:ascii="仿宋_GB2312" w:eastAsia="仿宋_GB2312"/>
          <w:sz w:val="28"/>
          <w:szCs w:val="28"/>
          <w:lang w:val="en-US" w:eastAsia="zh-CN"/>
        </w:rPr>
        <w:t>223.07</w:t>
      </w:r>
      <w:r>
        <w:rPr>
          <w:rFonts w:hint="eastAsia" w:ascii="仿宋_GB2312" w:eastAsia="仿宋_GB2312"/>
          <w:sz w:val="28"/>
          <w:szCs w:val="28"/>
        </w:rPr>
        <w:t>万元，下降</w:t>
      </w:r>
      <w:r>
        <w:rPr>
          <w:rFonts w:hint="eastAsia" w:ascii="仿宋_GB2312" w:eastAsia="仿宋_GB2312"/>
          <w:sz w:val="28"/>
          <w:szCs w:val="28"/>
          <w:lang w:val="en-US" w:eastAsia="zh-CN"/>
        </w:rPr>
        <w:t>11</w:t>
      </w:r>
      <w:r>
        <w:rPr>
          <w:rFonts w:hint="eastAsia" w:ascii="仿宋_GB2312" w:eastAsia="仿宋_GB2312"/>
          <w:sz w:val="28"/>
          <w:szCs w:val="28"/>
        </w:rPr>
        <w:t>%。主要原因：</w:t>
      </w:r>
      <w:r>
        <w:rPr>
          <w:rFonts w:hint="eastAsia" w:ascii="仿宋_GB2312" w:eastAsia="仿宋_GB2312"/>
          <w:sz w:val="28"/>
          <w:szCs w:val="28"/>
          <w:lang w:val="en-US" w:eastAsia="zh-CN"/>
        </w:rPr>
        <w:t>2023年购买CT等大型设备</w:t>
      </w:r>
      <w:r>
        <w:rPr>
          <w:rFonts w:hint="eastAsia" w:ascii="仿宋_GB2312" w:eastAsia="仿宋_GB2312"/>
          <w:sz w:val="28"/>
          <w:szCs w:val="28"/>
        </w:rPr>
        <w:t xml:space="preserve">。 </w:t>
      </w:r>
    </w:p>
    <w:p w14:paraId="46C5897B">
      <w:pPr>
        <w:tabs>
          <w:tab w:val="center" w:pos="6979"/>
        </w:tabs>
        <w:spacing w:line="580" w:lineRule="exact"/>
        <w:ind w:firstLine="570"/>
        <w:rPr>
          <w:rFonts w:hint="eastAsia" w:ascii="仿宋_GB2312" w:eastAsia="仿宋_GB2312"/>
          <w:sz w:val="28"/>
          <w:szCs w:val="28"/>
        </w:rPr>
      </w:pPr>
    </w:p>
    <w:p w14:paraId="069152E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369D1B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40D5C6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3494.64</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265.53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7.59</w:t>
      </w:r>
      <w:r>
        <w:rPr>
          <w:rFonts w:hint="eastAsia" w:ascii="仿宋_GB2312" w:eastAsia="仿宋_GB2312"/>
          <w:sz w:val="28"/>
          <w:szCs w:val="28"/>
        </w:rPr>
        <w:t>%；卫生健康支出</w:t>
      </w:r>
      <w:r>
        <w:rPr>
          <w:rFonts w:hint="eastAsia" w:ascii="仿宋_GB2312" w:eastAsia="仿宋_GB2312"/>
          <w:sz w:val="28"/>
          <w:szCs w:val="28"/>
          <w:lang w:val="en-US" w:eastAsia="zh-CN"/>
        </w:rPr>
        <w:t>3229.11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92.4</w:t>
      </w:r>
      <w:r>
        <w:rPr>
          <w:rFonts w:hint="eastAsia" w:ascii="仿宋_GB2312" w:eastAsia="仿宋_GB2312"/>
          <w:sz w:val="28"/>
          <w:szCs w:val="28"/>
        </w:rPr>
        <w:t>%。</w:t>
      </w:r>
    </w:p>
    <w:p w14:paraId="2FAC66D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B507A64">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265.5</w:t>
      </w:r>
      <w:r>
        <w:rPr>
          <w:rFonts w:hint="eastAsia" w:ascii="仿宋_GB2312" w:eastAsia="仿宋_GB2312"/>
          <w:sz w:val="28"/>
          <w:szCs w:val="28"/>
        </w:rPr>
        <w:t>万元，</w:t>
      </w:r>
      <w:r>
        <w:rPr>
          <w:rFonts w:hint="eastAsia" w:ascii="仿宋_GB2312" w:eastAsia="仿宋_GB2312"/>
          <w:sz w:val="28"/>
          <w:szCs w:val="28"/>
          <w:lang w:val="en-US" w:eastAsia="zh-CN"/>
        </w:rPr>
        <w:t>与2024年初预算一致。</w:t>
      </w:r>
      <w:r>
        <w:rPr>
          <w:rFonts w:hint="eastAsia" w:ascii="仿宋_GB2312" w:eastAsia="仿宋_GB2312"/>
          <w:sz w:val="28"/>
          <w:szCs w:val="28"/>
        </w:rPr>
        <w:t>“机关事业养老保险202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167.1</w:t>
      </w:r>
      <w:r>
        <w:rPr>
          <w:rFonts w:hint="eastAsia" w:ascii="仿宋_GB2312" w:eastAsia="仿宋_GB2312"/>
          <w:sz w:val="28"/>
          <w:szCs w:val="28"/>
        </w:rPr>
        <w:t>万元，</w:t>
      </w:r>
      <w:r>
        <w:rPr>
          <w:rFonts w:hint="eastAsia" w:ascii="仿宋_GB2312" w:eastAsia="仿宋_GB2312"/>
          <w:sz w:val="28"/>
          <w:szCs w:val="28"/>
          <w:lang w:val="en-US" w:eastAsia="zh-CN"/>
        </w:rPr>
        <w:t>与2024年年初预算一致，</w:t>
      </w:r>
      <w:r>
        <w:rPr>
          <w:rFonts w:hint="eastAsia" w:ascii="仿宋_GB2312" w:eastAsia="仿宋_GB2312"/>
          <w:sz w:val="28"/>
          <w:szCs w:val="28"/>
        </w:rPr>
        <w:t>机关事业单位职业年金费用支出</w:t>
      </w:r>
      <w:r>
        <w:rPr>
          <w:rFonts w:hint="eastAsia" w:ascii="仿宋_GB2312" w:eastAsia="仿宋_GB2312"/>
          <w:sz w:val="28"/>
          <w:szCs w:val="28"/>
          <w:lang w:val="en-US" w:eastAsia="zh-CN"/>
        </w:rPr>
        <w:t>83.55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与年初预算一致，公务员医疗补助39.46万元，与2024年初预算一致。</w:t>
      </w:r>
    </w:p>
    <w:p w14:paraId="265D1F5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卫生健康支出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3030.52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141.29</w:t>
      </w:r>
      <w:r>
        <w:rPr>
          <w:rFonts w:hint="eastAsia" w:ascii="仿宋_GB2312" w:eastAsia="仿宋_GB2312"/>
          <w:sz w:val="28"/>
          <w:szCs w:val="28"/>
        </w:rPr>
        <w:t>万元，增长</w:t>
      </w:r>
      <w:r>
        <w:rPr>
          <w:rFonts w:hint="eastAsia" w:ascii="仿宋_GB2312" w:eastAsia="仿宋_GB2312"/>
          <w:sz w:val="28"/>
          <w:szCs w:val="28"/>
          <w:lang w:val="en-US" w:eastAsia="zh-CN"/>
        </w:rPr>
        <w:t>4</w:t>
      </w:r>
      <w:r>
        <w:rPr>
          <w:rFonts w:hint="eastAsia" w:ascii="仿宋_GB2312" w:eastAsia="仿宋_GB2312"/>
          <w:sz w:val="28"/>
          <w:szCs w:val="28"/>
        </w:rPr>
        <w:t>%。其中：</w:t>
      </w:r>
    </w:p>
    <w:p w14:paraId="1E4615F4">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购房补贴</w:t>
      </w:r>
      <w:r>
        <w:rPr>
          <w:rFonts w:hint="eastAsia" w:ascii="仿宋_GB2312" w:eastAsia="仿宋_GB2312"/>
          <w:sz w:val="28"/>
          <w:szCs w:val="28"/>
        </w:rPr>
        <w:t>”（款）2024年度决算</w:t>
      </w:r>
      <w:r>
        <w:rPr>
          <w:rFonts w:hint="eastAsia" w:ascii="仿宋_GB2312" w:eastAsia="仿宋_GB2312"/>
          <w:sz w:val="28"/>
          <w:szCs w:val="28"/>
          <w:lang w:val="en-US" w:eastAsia="zh-CN"/>
        </w:rPr>
        <w:t>198.58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198.58</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购房补贴未在年初预算</w:t>
      </w:r>
      <w:r>
        <w:rPr>
          <w:rFonts w:hint="eastAsia" w:ascii="仿宋_GB2312" w:eastAsia="仿宋_GB2312"/>
          <w:sz w:val="28"/>
          <w:szCs w:val="28"/>
        </w:rPr>
        <w:t>。</w:t>
      </w:r>
    </w:p>
    <w:p w14:paraId="3C8C2BE1">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BD673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6DCC6D6">
      <w:pPr>
        <w:numPr>
          <w:ilvl w:val="0"/>
          <w:numId w:val="0"/>
        </w:numPr>
        <w:spacing w:line="560" w:lineRule="exact"/>
        <w:ind w:firstLine="840" w:firstLineChars="300"/>
        <w:rPr>
          <w:rFonts w:hint="default" w:ascii="仿宋_GB2312" w:eastAsia="仿宋_GB2312"/>
          <w:sz w:val="28"/>
          <w:szCs w:val="28"/>
          <w:lang w:val="en-US" w:eastAsia="zh-CN"/>
        </w:rPr>
      </w:pPr>
      <w:bookmarkStart w:id="0" w:name="OLE_LINK3"/>
      <w:r>
        <w:rPr>
          <w:rFonts w:hint="eastAsia" w:ascii="仿宋_GB2312" w:eastAsia="仿宋_GB2312"/>
          <w:sz w:val="28"/>
          <w:szCs w:val="28"/>
        </w:rPr>
        <w:t>2024年度无政府性基金预算财政拨款安排的支出</w:t>
      </w:r>
    </w:p>
    <w:bookmarkEnd w:id="0"/>
    <w:p w14:paraId="7A69DC4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10D121B">
      <w:pPr>
        <w:numPr>
          <w:ilvl w:val="0"/>
          <w:numId w:val="0"/>
        </w:numPr>
        <w:spacing w:line="56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rPr>
        <w:t>2024年度无政府性基金预算财政拨款支出</w:t>
      </w:r>
    </w:p>
    <w:p w14:paraId="265D9A78">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D1FDEEC">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5B2BA0A8">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D2EA7FC">
      <w:pPr>
        <w:ind w:firstLine="537" w:firstLineChars="192"/>
        <w:rPr>
          <w:rFonts w:hint="eastAsia" w:ascii="宋体" w:hAnsi="宋体"/>
          <w:b/>
          <w:spacing w:val="4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1711.38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1711.38</w:t>
      </w:r>
      <w:r>
        <w:rPr>
          <w:rFonts w:hint="eastAsia" w:ascii="仿宋_GB2312" w:eastAsia="仿宋_GB2312"/>
          <w:sz w:val="28"/>
          <w:szCs w:val="28"/>
        </w:rPr>
        <w:t>万元，其中：（1）工资福利支出包括基本工资</w:t>
      </w:r>
      <w:r>
        <w:rPr>
          <w:rFonts w:hint="eastAsia" w:ascii="仿宋_GB2312" w:eastAsia="仿宋_GB2312"/>
          <w:sz w:val="28"/>
          <w:szCs w:val="28"/>
          <w:lang w:val="en-US" w:eastAsia="zh-CN"/>
        </w:rPr>
        <w:t>219.64万元</w:t>
      </w:r>
      <w:r>
        <w:rPr>
          <w:rFonts w:ascii="仿宋_GB2312" w:eastAsia="仿宋_GB2312"/>
          <w:sz w:val="28"/>
          <w:szCs w:val="28"/>
        </w:rPr>
        <w:t>、津贴补贴</w:t>
      </w:r>
      <w:r>
        <w:rPr>
          <w:rFonts w:hint="eastAsia" w:ascii="仿宋_GB2312" w:eastAsia="仿宋_GB2312"/>
          <w:sz w:val="28"/>
          <w:szCs w:val="28"/>
          <w:lang w:val="en-US" w:eastAsia="zh-CN"/>
        </w:rPr>
        <w:t>399.88万元</w:t>
      </w:r>
      <w:r>
        <w:rPr>
          <w:rFonts w:ascii="仿宋_GB2312" w:eastAsia="仿宋_GB2312"/>
          <w:sz w:val="28"/>
          <w:szCs w:val="28"/>
        </w:rPr>
        <w:t>、绩效工资</w:t>
      </w:r>
      <w:r>
        <w:rPr>
          <w:rFonts w:hint="eastAsia" w:ascii="仿宋_GB2312" w:eastAsia="仿宋_GB2312"/>
          <w:sz w:val="28"/>
          <w:szCs w:val="28"/>
          <w:lang w:val="en-US" w:eastAsia="zh-CN"/>
        </w:rPr>
        <w:t>445.46万元</w:t>
      </w:r>
      <w:r>
        <w:rPr>
          <w:rFonts w:ascii="仿宋_GB2312" w:eastAsia="仿宋_GB2312"/>
          <w:sz w:val="28"/>
          <w:szCs w:val="28"/>
        </w:rPr>
        <w:t>、</w:t>
      </w:r>
      <w:r>
        <w:rPr>
          <w:rFonts w:hint="eastAsia" w:ascii="仿宋_GB2312" w:eastAsia="仿宋_GB2312"/>
          <w:sz w:val="28"/>
          <w:szCs w:val="28"/>
        </w:rPr>
        <w:t>机关事业单位基本养老保险费</w:t>
      </w:r>
      <w:r>
        <w:rPr>
          <w:rFonts w:hint="eastAsia" w:ascii="仿宋_GB2312" w:eastAsia="仿宋_GB2312"/>
          <w:sz w:val="28"/>
          <w:szCs w:val="28"/>
          <w:lang w:val="en-US" w:eastAsia="zh-CN"/>
        </w:rPr>
        <w:t>167.1</w:t>
      </w:r>
      <w:r>
        <w:rPr>
          <w:rFonts w:hint="eastAsia" w:ascii="仿宋_GB2312" w:eastAsia="仿宋_GB2312"/>
          <w:sz w:val="28"/>
          <w:szCs w:val="28"/>
        </w:rPr>
        <w:t>万元、职业年金</w:t>
      </w:r>
      <w:r>
        <w:rPr>
          <w:rFonts w:hint="eastAsia" w:ascii="仿宋_GB2312" w:eastAsia="仿宋_GB2312"/>
          <w:sz w:val="28"/>
          <w:szCs w:val="28"/>
          <w:lang w:val="en-US" w:eastAsia="zh-CN"/>
        </w:rPr>
        <w:t>83.55</w:t>
      </w:r>
      <w:r>
        <w:rPr>
          <w:rFonts w:hint="eastAsia" w:ascii="仿宋_GB2312" w:eastAsia="仿宋_GB2312"/>
          <w:sz w:val="28"/>
          <w:szCs w:val="28"/>
        </w:rPr>
        <w:t>万元、职工基本医疗保险费用</w:t>
      </w:r>
      <w:r>
        <w:rPr>
          <w:rFonts w:hint="eastAsia" w:ascii="仿宋_GB2312" w:eastAsia="仿宋_GB2312"/>
          <w:sz w:val="28"/>
          <w:szCs w:val="28"/>
          <w:lang w:val="en-US" w:eastAsia="zh-CN"/>
        </w:rPr>
        <w:t>128.93</w:t>
      </w:r>
      <w:r>
        <w:rPr>
          <w:rFonts w:hint="eastAsia" w:ascii="仿宋_GB2312" w:eastAsia="仿宋_GB2312"/>
          <w:sz w:val="28"/>
          <w:szCs w:val="28"/>
        </w:rPr>
        <w:t>万元、公务员医疗补助39.</w:t>
      </w:r>
      <w:r>
        <w:rPr>
          <w:rFonts w:hint="eastAsia" w:ascii="仿宋_GB2312" w:eastAsia="仿宋_GB2312"/>
          <w:sz w:val="28"/>
          <w:szCs w:val="28"/>
          <w:lang w:val="en-US" w:eastAsia="zh-CN"/>
        </w:rPr>
        <w:t>46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其他</w:t>
      </w:r>
      <w:r>
        <w:rPr>
          <w:rFonts w:ascii="仿宋_GB2312" w:eastAsia="仿宋_GB2312"/>
          <w:sz w:val="28"/>
          <w:szCs w:val="28"/>
        </w:rPr>
        <w:t>社会保障缴</w:t>
      </w:r>
      <w:r>
        <w:rPr>
          <w:rFonts w:hint="eastAsia" w:ascii="仿宋_GB2312" w:eastAsia="仿宋_GB2312"/>
          <w:sz w:val="28"/>
          <w:szCs w:val="28"/>
          <w:lang w:val="en-US" w:eastAsia="zh-CN"/>
        </w:rPr>
        <w:t>36.88万元</w:t>
      </w:r>
      <w:r>
        <w:rPr>
          <w:rFonts w:ascii="仿宋_GB2312" w:eastAsia="仿宋_GB2312"/>
          <w:sz w:val="28"/>
          <w:szCs w:val="28"/>
        </w:rPr>
        <w:t>、</w:t>
      </w:r>
      <w:r>
        <w:rPr>
          <w:rFonts w:hint="eastAsia" w:ascii="仿宋_GB2312" w:eastAsia="仿宋_GB2312"/>
          <w:sz w:val="28"/>
          <w:szCs w:val="28"/>
          <w:lang w:val="en-US" w:eastAsia="zh-CN"/>
        </w:rPr>
        <w:t>住房公积金176.61万元</w:t>
      </w:r>
      <w:r>
        <w:rPr>
          <w:rFonts w:hint="eastAsia" w:ascii="仿宋_GB2312" w:eastAsia="仿宋_GB2312"/>
          <w:sz w:val="28"/>
          <w:szCs w:val="28"/>
        </w:rPr>
        <w:t>；（2）商品和服务支出</w:t>
      </w:r>
      <w:r>
        <w:rPr>
          <w:rFonts w:ascii="仿宋_GB2312" w:eastAsia="仿宋_GB2312"/>
          <w:sz w:val="28"/>
          <w:szCs w:val="28"/>
        </w:rPr>
        <w:t>委托业务费</w:t>
      </w:r>
      <w:r>
        <w:rPr>
          <w:rFonts w:hint="eastAsia" w:ascii="仿宋_GB2312" w:eastAsia="仿宋_GB2312"/>
          <w:sz w:val="28"/>
          <w:szCs w:val="28"/>
          <w:lang w:val="en-US" w:eastAsia="zh-CN"/>
        </w:rPr>
        <w:t>1.134万元</w:t>
      </w:r>
      <w:r>
        <w:rPr>
          <w:rFonts w:hint="eastAsia" w:ascii="仿宋_GB2312" w:eastAsia="仿宋_GB2312"/>
          <w:sz w:val="28"/>
          <w:szCs w:val="28"/>
        </w:rPr>
        <w:t>（3）对个人和家庭补助支出</w:t>
      </w:r>
      <w:r>
        <w:rPr>
          <w:rFonts w:ascii="仿宋_GB2312" w:eastAsia="仿宋_GB2312"/>
          <w:sz w:val="28"/>
          <w:szCs w:val="28"/>
        </w:rPr>
        <w:t>退休费</w:t>
      </w:r>
      <w:r>
        <w:rPr>
          <w:rFonts w:hint="eastAsia" w:ascii="仿宋_GB2312" w:eastAsia="仿宋_GB2312"/>
          <w:sz w:val="28"/>
          <w:szCs w:val="28"/>
          <w:lang w:val="en-US" w:eastAsia="zh-CN"/>
        </w:rPr>
        <w:t>13.21万元</w:t>
      </w:r>
      <w:r>
        <w:rPr>
          <w:rFonts w:ascii="仿宋_GB2312" w:eastAsia="仿宋_GB2312"/>
          <w:sz w:val="28"/>
          <w:szCs w:val="28"/>
        </w:rPr>
        <w:t>、生活补助</w:t>
      </w:r>
      <w:r>
        <w:rPr>
          <w:rFonts w:hint="eastAsia" w:ascii="仿宋_GB2312" w:eastAsia="仿宋_GB2312"/>
          <w:sz w:val="28"/>
          <w:szCs w:val="28"/>
          <w:lang w:val="en-US" w:eastAsia="zh-CN"/>
        </w:rPr>
        <w:t>0.52万元</w:t>
      </w:r>
      <w:r>
        <w:rPr>
          <w:rFonts w:hint="eastAsia" w:ascii="仿宋_GB2312" w:eastAsia="仿宋_GB2312"/>
          <w:sz w:val="28"/>
          <w:szCs w:val="28"/>
        </w:rPr>
        <w:t>。</w:t>
      </w:r>
    </w:p>
    <w:p w14:paraId="7A9D3B43">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53BC30D">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14:paraId="5BF614E9">
      <w:pPr>
        <w:spacing w:line="56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本单位财政安排“三公”经费拨款为零，与上同期无增减情况，本年无“三公”经费财政拨款支出。</w:t>
      </w:r>
    </w:p>
    <w:p w14:paraId="4006EF2B">
      <w:pPr>
        <w:spacing w:line="560" w:lineRule="exact"/>
        <w:ind w:firstLine="560" w:firstLineChars="200"/>
        <w:rPr>
          <w:rFonts w:hint="eastAsia" w:ascii="黑体" w:eastAsia="黑体"/>
          <w:sz w:val="28"/>
          <w:szCs w:val="28"/>
        </w:rPr>
      </w:pPr>
      <w:r>
        <w:rPr>
          <w:rFonts w:hint="eastAsia" w:ascii="黑体" w:eastAsia="黑体"/>
          <w:sz w:val="28"/>
          <w:szCs w:val="28"/>
        </w:rPr>
        <w:t>二、机关运行经费支出情况</w:t>
      </w:r>
    </w:p>
    <w:p w14:paraId="443DA66A">
      <w:pPr>
        <w:ind w:left="540"/>
        <w:rPr>
          <w:rFonts w:hint="eastAsia" w:ascii="仿宋_GB2312" w:eastAsia="仿宋_GB2312"/>
          <w:sz w:val="28"/>
          <w:szCs w:val="28"/>
          <w:lang w:eastAsia="zh-CN"/>
        </w:rPr>
      </w:pPr>
      <w:r>
        <w:rPr>
          <w:rFonts w:hint="eastAsia" w:ascii="仿宋_GB2312" w:eastAsia="仿宋_GB2312"/>
          <w:sz w:val="28"/>
          <w:szCs w:val="28"/>
          <w:lang w:val="en-US" w:eastAsia="zh-CN"/>
        </w:rPr>
        <w:t>本单位</w:t>
      </w:r>
      <w:r>
        <w:rPr>
          <w:rFonts w:hint="eastAsia" w:ascii="仿宋_GB2312" w:eastAsia="仿宋_GB2312"/>
          <w:sz w:val="28"/>
          <w:szCs w:val="28"/>
        </w:rPr>
        <w:t>不在机关运行经费统计范围之内</w:t>
      </w:r>
      <w:r>
        <w:rPr>
          <w:rFonts w:hint="eastAsia" w:ascii="仿宋_GB2312" w:eastAsia="仿宋_GB2312"/>
          <w:sz w:val="28"/>
          <w:szCs w:val="28"/>
          <w:lang w:eastAsia="zh-CN"/>
        </w:rPr>
        <w:t>。</w:t>
      </w:r>
    </w:p>
    <w:p w14:paraId="2DB540D7">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58039DE2">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25.29</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19.28</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25.29</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25.29</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14:paraId="76E24DE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CA25B55">
      <w:pPr>
        <w:ind w:firstLine="560" w:firstLineChars="200"/>
        <w:rPr>
          <w:rFonts w:hint="default" w:ascii="仿宋_GB2312" w:eastAsia="仿宋_GB2312"/>
          <w:sz w:val="32"/>
          <w:szCs w:val="32"/>
          <w:lang w:val="en-US"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12月31日，北京市大兴区长子营镇中心卫生院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r>
        <w:rPr>
          <w:rFonts w:hint="eastAsia" w:ascii="仿宋_GB2312" w:eastAsia="仿宋_GB2312"/>
          <w:sz w:val="28"/>
          <w:szCs w:val="28"/>
          <w:lang w:val="en-US" w:eastAsia="zh-CN"/>
        </w:rPr>
        <w:t>本单位公车运维无财政负担，与上年无增减变化。本单位不涉及公车保有量等情况。</w:t>
      </w:r>
      <w:bookmarkStart w:id="1" w:name="_GoBack"/>
      <w:bookmarkEnd w:id="1"/>
    </w:p>
    <w:p w14:paraId="24780A5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3CC8A52">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2</w:t>
      </w:r>
      <w:r>
        <w:rPr>
          <w:rFonts w:hint="eastAsia" w:ascii="仿宋_GB2312" w:eastAsia="仿宋_GB2312"/>
          <w:sz w:val="28"/>
          <w:szCs w:val="28"/>
        </w:rPr>
        <w:t>项，金额</w:t>
      </w:r>
      <w:r>
        <w:rPr>
          <w:rFonts w:hint="eastAsia" w:ascii="仿宋_GB2312" w:eastAsia="仿宋_GB2312"/>
          <w:sz w:val="28"/>
          <w:szCs w:val="28"/>
          <w:lang w:val="en-US" w:eastAsia="zh-CN"/>
        </w:rPr>
        <w:t>25.28</w:t>
      </w:r>
      <w:r>
        <w:rPr>
          <w:rFonts w:hint="eastAsia" w:ascii="仿宋_GB2312" w:eastAsia="仿宋_GB2312"/>
          <w:sz w:val="28"/>
          <w:szCs w:val="28"/>
        </w:rPr>
        <w:t>万元。</w:t>
      </w:r>
    </w:p>
    <w:p w14:paraId="6031049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1D38AD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2D1BB3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51C9F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0303F8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，包括办公及印刷费、邮电费、差旅费、会议费、日常维修费、专用材料及一般设备购置费、办公用房水电费、办公用房物业管理费、公务用车运行维护费以及其他费用。</w:t>
      </w:r>
    </w:p>
    <w:p w14:paraId="6274891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853B8C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22A3CD7">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14:paraId="0335FA7A">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14:paraId="6B3C3126">
      <w:pPr>
        <w:jc w:val="both"/>
        <w:rPr>
          <w:rFonts w:hint="eastAsia" w:ascii="黑体" w:eastAsia="黑体"/>
          <w:sz w:val="32"/>
          <w:szCs w:val="32"/>
        </w:rPr>
      </w:pPr>
    </w:p>
    <w:p w14:paraId="77FBF1ED">
      <w:pPr>
        <w:tabs>
          <w:tab w:val="center" w:pos="6979"/>
        </w:tabs>
        <w:spacing w:line="380" w:lineRule="exact"/>
        <w:jc w:val="center"/>
        <w:rPr>
          <w:rFonts w:ascii="宋体" w:hAnsi="宋体" w:cs="宋体"/>
          <w:b/>
          <w:bCs/>
          <w:kern w:val="0"/>
          <w:sz w:val="28"/>
          <w:szCs w:val="28"/>
        </w:rPr>
      </w:pPr>
    </w:p>
    <w:p w14:paraId="670A439A">
      <w:pPr>
        <w:tabs>
          <w:tab w:val="center" w:pos="6979"/>
        </w:tabs>
        <w:spacing w:line="380" w:lineRule="exact"/>
        <w:jc w:val="center"/>
        <w:rPr>
          <w:rFonts w:ascii="宋体" w:hAnsi="宋体" w:cs="宋体"/>
          <w:b/>
          <w:bCs/>
          <w:kern w:val="0"/>
          <w:sz w:val="28"/>
          <w:szCs w:val="28"/>
        </w:rPr>
      </w:pPr>
    </w:p>
    <w:p w14:paraId="5F0CBD1D">
      <w:pPr>
        <w:jc w:val="both"/>
        <w:rPr>
          <w:rFonts w:hint="eastAsia" w:ascii="黑体" w:eastAsia="黑体"/>
          <w:sz w:val="32"/>
          <w:szCs w:val="32"/>
        </w:rPr>
      </w:pPr>
    </w:p>
    <w:p w14:paraId="180E1AD5">
      <w:pPr>
        <w:ind w:firstLine="640" w:firstLineChars="200"/>
        <w:jc w:val="center"/>
        <w:rPr>
          <w:rFonts w:hint="eastAsia" w:ascii="黑体" w:eastAsia="黑体"/>
          <w:sz w:val="32"/>
          <w:szCs w:val="32"/>
        </w:rPr>
      </w:pPr>
    </w:p>
    <w:p w14:paraId="43DEE0C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2DF8CC8">
      <w:pPr>
        <w:ind w:firstLine="560" w:firstLineChars="200"/>
        <w:rPr>
          <w:rFonts w:hint="eastAsia" w:ascii="黑体" w:eastAsia="黑体"/>
          <w:sz w:val="28"/>
          <w:szCs w:val="28"/>
          <w:highlight w:val="yellow"/>
        </w:rPr>
      </w:pPr>
    </w:p>
    <w:p w14:paraId="3A89B55D">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09F343A4">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0B6428CC">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3E3B7C1">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4148835B">
      <w:pPr>
        <w:spacing w:line="480" w:lineRule="exact"/>
        <w:rPr>
          <w:rFonts w:hint="eastAsia" w:ascii="仿宋_GB2312" w:hAnsi="仿宋_GB2312" w:eastAsia="仿宋_GB2312" w:cs="仿宋_GB2312"/>
          <w:sz w:val="32"/>
          <w:szCs w:val="32"/>
        </w:rPr>
      </w:pPr>
    </w:p>
    <w:p w14:paraId="7625201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FD72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7BDBC1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2766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C11FEA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8A1D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E66E02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934BC"/>
    <w:rsid w:val="032B5196"/>
    <w:rsid w:val="04792C91"/>
    <w:rsid w:val="04C3537C"/>
    <w:rsid w:val="05080FE1"/>
    <w:rsid w:val="070E2AFA"/>
    <w:rsid w:val="079004AC"/>
    <w:rsid w:val="0865674A"/>
    <w:rsid w:val="089E3A0A"/>
    <w:rsid w:val="089E3BCA"/>
    <w:rsid w:val="0BA148CA"/>
    <w:rsid w:val="0C1165C4"/>
    <w:rsid w:val="0CE1750A"/>
    <w:rsid w:val="0D305579"/>
    <w:rsid w:val="0D6D544B"/>
    <w:rsid w:val="0DD136FE"/>
    <w:rsid w:val="0F542F2C"/>
    <w:rsid w:val="0F8E2C57"/>
    <w:rsid w:val="0FC93A62"/>
    <w:rsid w:val="1059665E"/>
    <w:rsid w:val="10AC13BA"/>
    <w:rsid w:val="13CC6186"/>
    <w:rsid w:val="14116779"/>
    <w:rsid w:val="145A6C1B"/>
    <w:rsid w:val="14B73493"/>
    <w:rsid w:val="1671301E"/>
    <w:rsid w:val="167A2FF9"/>
    <w:rsid w:val="16E91B90"/>
    <w:rsid w:val="1764587C"/>
    <w:rsid w:val="18581C69"/>
    <w:rsid w:val="18AB1F57"/>
    <w:rsid w:val="1AEC0734"/>
    <w:rsid w:val="1D5C5F16"/>
    <w:rsid w:val="1DEF20B0"/>
    <w:rsid w:val="1E4470D6"/>
    <w:rsid w:val="1E9128D6"/>
    <w:rsid w:val="1F5C3781"/>
    <w:rsid w:val="1F953961"/>
    <w:rsid w:val="1FF7AB17"/>
    <w:rsid w:val="214243FA"/>
    <w:rsid w:val="21AD613C"/>
    <w:rsid w:val="22467189"/>
    <w:rsid w:val="25290686"/>
    <w:rsid w:val="257A14F5"/>
    <w:rsid w:val="26D83166"/>
    <w:rsid w:val="27196C26"/>
    <w:rsid w:val="29EF086F"/>
    <w:rsid w:val="2B2C6015"/>
    <w:rsid w:val="2BC34C59"/>
    <w:rsid w:val="2CE67062"/>
    <w:rsid w:val="2EFFE297"/>
    <w:rsid w:val="301437CA"/>
    <w:rsid w:val="31994BEB"/>
    <w:rsid w:val="349D1F0A"/>
    <w:rsid w:val="34DD0473"/>
    <w:rsid w:val="35064C8D"/>
    <w:rsid w:val="35B450D6"/>
    <w:rsid w:val="386D5023"/>
    <w:rsid w:val="393556C5"/>
    <w:rsid w:val="3A8E35DC"/>
    <w:rsid w:val="3C0D6901"/>
    <w:rsid w:val="3C684897"/>
    <w:rsid w:val="433E495C"/>
    <w:rsid w:val="449555F9"/>
    <w:rsid w:val="46CD560B"/>
    <w:rsid w:val="47ED5839"/>
    <w:rsid w:val="480F384A"/>
    <w:rsid w:val="489F2FD7"/>
    <w:rsid w:val="4AC27CB3"/>
    <w:rsid w:val="4BF72BEF"/>
    <w:rsid w:val="4D4E045C"/>
    <w:rsid w:val="4DD0778F"/>
    <w:rsid w:val="4DE55311"/>
    <w:rsid w:val="4FA90297"/>
    <w:rsid w:val="4FC41A43"/>
    <w:rsid w:val="507E1724"/>
    <w:rsid w:val="51DB3C59"/>
    <w:rsid w:val="51F36142"/>
    <w:rsid w:val="5483445C"/>
    <w:rsid w:val="549C1169"/>
    <w:rsid w:val="550C0952"/>
    <w:rsid w:val="554C0043"/>
    <w:rsid w:val="55762E42"/>
    <w:rsid w:val="57A7B272"/>
    <w:rsid w:val="57E26E0F"/>
    <w:rsid w:val="58470068"/>
    <w:rsid w:val="58747CAC"/>
    <w:rsid w:val="58C9181F"/>
    <w:rsid w:val="596671F9"/>
    <w:rsid w:val="5A1720F9"/>
    <w:rsid w:val="5A561575"/>
    <w:rsid w:val="5B0E2C75"/>
    <w:rsid w:val="5B9C37C2"/>
    <w:rsid w:val="5BA7C654"/>
    <w:rsid w:val="5DF716AE"/>
    <w:rsid w:val="5F8D3732"/>
    <w:rsid w:val="5F9F507E"/>
    <w:rsid w:val="60A54109"/>
    <w:rsid w:val="61D01CDF"/>
    <w:rsid w:val="62BF61C6"/>
    <w:rsid w:val="643B7C00"/>
    <w:rsid w:val="64C0607C"/>
    <w:rsid w:val="65756C86"/>
    <w:rsid w:val="674D385B"/>
    <w:rsid w:val="676F09E1"/>
    <w:rsid w:val="708C3591"/>
    <w:rsid w:val="71691990"/>
    <w:rsid w:val="71793A80"/>
    <w:rsid w:val="7357290B"/>
    <w:rsid w:val="748E7D13"/>
    <w:rsid w:val="74E51A2E"/>
    <w:rsid w:val="756E3DEA"/>
    <w:rsid w:val="76F51E90"/>
    <w:rsid w:val="76FB1693"/>
    <w:rsid w:val="77644920"/>
    <w:rsid w:val="78677089"/>
    <w:rsid w:val="798524E4"/>
    <w:rsid w:val="7A0E52C9"/>
    <w:rsid w:val="7A7F1C49"/>
    <w:rsid w:val="7B5B7AE6"/>
    <w:rsid w:val="7B7B6628"/>
    <w:rsid w:val="7BA7071E"/>
    <w:rsid w:val="7BDF6DA8"/>
    <w:rsid w:val="7C4B4301"/>
    <w:rsid w:val="7C7EDC1A"/>
    <w:rsid w:val="7C8415C1"/>
    <w:rsid w:val="7CCED98D"/>
    <w:rsid w:val="7CFE75C5"/>
    <w:rsid w:val="7D08410F"/>
    <w:rsid w:val="7DB96DED"/>
    <w:rsid w:val="7DD3AD81"/>
    <w:rsid w:val="7DFFF77E"/>
    <w:rsid w:val="7F4528FB"/>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3296.06</c:v>
                </c:pt>
                <c:pt idx="1">
                  <c:v>0</c:v>
                </c:pt>
                <c:pt idx="2">
                  <c:v>4564.09</c:v>
                </c:pt>
                <c:pt idx="3">
                  <c:v>0</c:v>
                </c:pt>
                <c:pt idx="4">
                  <c:v>0</c:v>
                </c:pt>
                <c:pt idx="5">
                  <c:v>96.28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dbdc6127-7963-4d21-a90a-c24fdf051f35}"/>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6194.27</c:v>
                </c:pt>
                <c:pt idx="1">
                  <c:v>2089.76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4eb1e31-fc23-41ef-a5f6-e2dac82f4c5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2925</Words>
  <Characters>3333</Characters>
  <Lines>44</Lines>
  <Paragraphs>12</Paragraphs>
  <TotalTime>27</TotalTime>
  <ScaleCrop>false</ScaleCrop>
  <LinksUpToDate>false</LinksUpToDate>
  <CharactersWithSpaces>3354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耿山影</cp:lastModifiedBy>
  <cp:lastPrinted>2025-12-26T03:08:28Z</cp:lastPrinted>
  <dcterms:modified xsi:type="dcterms:W3CDTF">2025-12-26T03:08:37Z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AFA04CDA118845F88C4F3ECDAB9AD0EC</vt:lpwstr>
  </property>
  <property fmtid="{D5CDD505-2E9C-101B-9397-08002B2CF9AE}" pid="4" name="KSOTemplateDocerSaveRecord">
    <vt:lpwstr>eyJoZGlkIjoiNmJlMzUzZjVlYmJkMzMzZWNiOTRlMGY4MTk0ZDk5NDciLCJ1c2VySWQiOiIxNTY4OTg0OTEwIn0=</vt:lpwstr>
  </property>
</Properties>
</file>