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autoSpaceDN w:val="0"/>
        <w:spacing w:line="560" w:lineRule="exact"/>
        <w:jc w:val="left"/>
        <w:rPr>
          <w:rFonts w:hint="eastAsia" w:ascii="楷体_GB2312" w:hAnsi="楷体_GB2312" w:eastAsia="楷体_GB2312" w:cs="楷体_GB2312"/>
          <w:color w:val="auto"/>
          <w:sz w:val="32"/>
          <w:szCs w:val="32"/>
          <w:lang w:val="zh-CN"/>
        </w:rPr>
      </w:pPr>
    </w:p>
    <w:p>
      <w:pPr>
        <w:keepNext w:val="0"/>
        <w:keepLines w:val="0"/>
        <w:pageBreakBefore w:val="0"/>
        <w:kinsoku/>
        <w:overflowPunct/>
        <w:topLinePunct w:val="0"/>
        <w:autoSpaceDE/>
        <w:autoSpaceDN/>
        <w:bidi w:val="0"/>
        <w:spacing w:line="560" w:lineRule="exact"/>
        <w:jc w:val="center"/>
        <w:textAlignment w:val="auto"/>
        <w:rPr>
          <w:rFonts w:hint="default" w:ascii="方正小标宋简体" w:hAnsi="方正小标宋简体" w:eastAsia="方正小标宋简体" w:cs="方正小标宋简体"/>
          <w:b w:val="0"/>
          <w:bCs w:val="0"/>
          <w:color w:val="auto"/>
          <w:sz w:val="44"/>
          <w:szCs w:val="44"/>
          <w:highlight w:val="none"/>
          <w:lang w:val="en-US"/>
        </w:rPr>
      </w:pPr>
      <w:r>
        <w:rPr>
          <w:rFonts w:hint="eastAsia" w:ascii="方正小标宋简体" w:hAnsi="宋体" w:eastAsia="方正小标宋简体" w:cs="宋体"/>
          <w:bCs/>
          <w:color w:val="auto"/>
          <w:sz w:val="44"/>
          <w:szCs w:val="44"/>
        </w:rPr>
        <w:t>大兴区</w:t>
      </w:r>
      <w:r>
        <w:rPr>
          <w:rFonts w:hint="eastAsia" w:ascii="方正小标宋简体" w:hAnsi="宋体" w:eastAsia="方正小标宋简体" w:cs="宋体"/>
          <w:bCs/>
          <w:color w:val="auto"/>
          <w:sz w:val="44"/>
          <w:szCs w:val="44"/>
          <w:lang w:eastAsia="zh-CN"/>
        </w:rPr>
        <w:t>采育镇</w:t>
      </w:r>
      <w:r>
        <w:rPr>
          <w:rFonts w:hint="eastAsia" w:ascii="方正小标宋简体" w:hAnsi="宋体" w:eastAsia="方正小标宋简体" w:cs="宋体"/>
          <w:bCs/>
          <w:color w:val="auto"/>
          <w:sz w:val="44"/>
          <w:szCs w:val="44"/>
          <w:lang w:val="en-US" w:eastAsia="zh-CN"/>
        </w:rPr>
        <w:t>2023年镇级预算调整方案的</w:t>
      </w:r>
      <w:r>
        <w:rPr>
          <w:rFonts w:hint="eastAsia" w:ascii="方正小标宋简体" w:hAnsi="宋体" w:eastAsia="方正小标宋简体" w:cs="宋体"/>
          <w:bCs/>
          <w:color w:val="auto"/>
          <w:sz w:val="44"/>
          <w:szCs w:val="44"/>
          <w:highlight w:val="none"/>
          <w:lang w:val="en-US" w:eastAsia="zh-CN"/>
        </w:rPr>
        <w:t>报告</w:t>
      </w:r>
    </w:p>
    <w:p>
      <w:pPr>
        <w:pStyle w:val="10"/>
        <w:keepNext w:val="0"/>
        <w:keepLines w:val="0"/>
        <w:pageBreakBefore w:val="0"/>
        <w:kinsoku/>
        <w:wordWrap/>
        <w:overflowPunct/>
        <w:topLinePunct w:val="0"/>
        <w:autoSpaceDE/>
        <w:autoSpaceDN w:val="0"/>
        <w:bidi w:val="0"/>
        <w:adjustRightInd/>
        <w:snapToGrid/>
        <w:spacing w:line="560" w:lineRule="exact"/>
        <w:ind w:left="0" w:leftChars="0" w:right="0" w:rightChars="0" w:firstLine="0" w:firstLineChars="0"/>
        <w:jc w:val="center"/>
        <w:textAlignment w:val="auto"/>
        <w:outlineLvl w:val="9"/>
        <w:rPr>
          <w:rFonts w:hint="eastAsia" w:ascii="楷体_GB2312" w:hAnsi="Times New Roman" w:eastAsia="楷体_GB2312" w:cs="Times New Roman"/>
          <w:color w:val="auto"/>
          <w:sz w:val="28"/>
          <w:szCs w:val="28"/>
          <w:highlight w:val="none"/>
          <w:lang w:eastAsia="zh-CN"/>
        </w:rPr>
      </w:pPr>
      <w:r>
        <w:rPr>
          <w:rFonts w:hint="eastAsia" w:ascii="楷体_GB2312" w:hAnsi="Times New Roman" w:eastAsia="楷体_GB2312" w:cs="Times New Roman"/>
          <w:color w:val="auto"/>
          <w:sz w:val="28"/>
          <w:szCs w:val="28"/>
          <w:highlight w:val="none"/>
          <w:lang w:eastAsia="zh-CN"/>
        </w:rPr>
        <w:t>——在大兴区采育镇第五届人民代表大会第八次主席团会议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spacing w:before="0" w:beforeAutospacing="0" w:after="0" w:afterAutospacing="0" w:line="560" w:lineRule="exact"/>
        <w:ind w:left="0" w:leftChars="0" w:right="0" w:rightChars="0" w:firstLine="0"/>
        <w:jc w:val="both"/>
        <w:textAlignment w:val="auto"/>
        <w:rPr>
          <w:rFonts w:hint="eastAsia" w:ascii="仿宋_GB2312" w:hAnsi="仿宋_GB2312" w:eastAsia="仿宋_GB2312" w:cs="仿宋_GB2312"/>
          <w:i w:val="0"/>
          <w:iCs w:val="0"/>
          <w:caps w:val="0"/>
          <w:color w:val="auto"/>
          <w:spacing w:val="0"/>
          <w:sz w:val="32"/>
          <w:szCs w:val="32"/>
          <w:highlight w:val="none"/>
          <w:shd w:val="clear" w:color="auto" w:fill="FFFFFF"/>
        </w:rPr>
      </w:pPr>
    </w:p>
    <w:p>
      <w:pPr>
        <w:pStyle w:val="7"/>
        <w:keepNext w:val="0"/>
        <w:keepLines w:val="0"/>
        <w:pageBreakBefore w:val="0"/>
        <w:widowControl/>
        <w:pBdr>
          <w:top w:val="none" w:color="auto" w:sz="0" w:space="0"/>
          <w:left w:val="none" w:color="auto" w:sz="0" w:space="0"/>
          <w:bottom w:val="none" w:color="auto" w:sz="0" w:space="0"/>
          <w:right w:val="none" w:color="auto" w:sz="0" w:space="0"/>
        </w:pBdr>
        <w:shd w:val="clear" w:color="070000" w:fill="FFFFFF"/>
        <w:kinsoku/>
        <w:wordWrap/>
        <w:overflowPunct/>
        <w:topLinePunct w:val="0"/>
        <w:autoSpaceDE/>
        <w:autoSpaceDN/>
        <w:bidi w:val="0"/>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auto"/>
          <w:spacing w:val="0"/>
          <w:sz w:val="32"/>
          <w:szCs w:val="32"/>
          <w:highlight w:val="none"/>
        </w:rPr>
      </w:pPr>
      <w:r>
        <w:rPr>
          <w:rFonts w:hint="eastAsia" w:ascii="仿宋_GB2312" w:hAnsi="仿宋_GB2312" w:eastAsia="仿宋_GB2312" w:cs="仿宋_GB2312"/>
          <w:i w:val="0"/>
          <w:iCs w:val="0"/>
          <w:caps w:val="0"/>
          <w:color w:val="auto"/>
          <w:spacing w:val="0"/>
          <w:sz w:val="32"/>
          <w:szCs w:val="32"/>
          <w:highlight w:val="none"/>
          <w:shd w:val="clear" w:color="090000" w:fill="FFFFFF"/>
        </w:rPr>
        <w:t>各位代表：</w:t>
      </w:r>
      <w:bookmarkStart w:id="0" w:name="_GoBack"/>
      <w:bookmarkEnd w:id="0"/>
    </w:p>
    <w:p>
      <w:pPr>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outlineLvl w:val="9"/>
        <w:rPr>
          <w:rFonts w:hint="eastAsia" w:ascii="仿宋_GB2312" w:hAnsi="仿宋_GB2312" w:eastAsia="仿宋_GB2312" w:cs="仿宋_GB2312"/>
          <w:i w:val="0"/>
          <w:iCs w:val="0"/>
          <w:caps w:val="0"/>
          <w:color w:val="auto"/>
          <w:spacing w:val="0"/>
          <w:sz w:val="32"/>
          <w:szCs w:val="32"/>
          <w:highlight w:val="none"/>
          <w:shd w:val="clear" w:color="090000" w:fill="FFFFFF"/>
        </w:rPr>
      </w:pPr>
      <w:r>
        <w:rPr>
          <w:rFonts w:hint="eastAsia" w:ascii="仿宋_GB2312" w:hAnsi="仿宋_GB2312" w:eastAsia="仿宋_GB2312" w:cs="仿宋_GB2312"/>
          <w:i w:val="0"/>
          <w:iCs w:val="0"/>
          <w:caps w:val="0"/>
          <w:color w:val="auto"/>
          <w:spacing w:val="0"/>
          <w:sz w:val="32"/>
          <w:szCs w:val="32"/>
          <w:highlight w:val="none"/>
          <w:shd w:val="clear" w:color="090000" w:fill="FFFFFF"/>
        </w:rPr>
        <w:t>受</w:t>
      </w:r>
      <w:r>
        <w:rPr>
          <w:rFonts w:hint="eastAsia" w:ascii="仿宋_GB2312" w:hAnsi="仿宋_GB2312" w:eastAsia="仿宋_GB2312" w:cs="仿宋_GB2312"/>
          <w:i w:val="0"/>
          <w:iCs w:val="0"/>
          <w:caps w:val="0"/>
          <w:color w:val="auto"/>
          <w:spacing w:val="0"/>
          <w:sz w:val="32"/>
          <w:szCs w:val="32"/>
          <w:highlight w:val="none"/>
          <w:shd w:val="clear" w:color="090000" w:fill="FFFFFF"/>
          <w:lang w:eastAsia="zh-CN"/>
        </w:rPr>
        <w:t>采育镇</w:t>
      </w:r>
      <w:r>
        <w:rPr>
          <w:rFonts w:hint="eastAsia" w:ascii="仿宋_GB2312" w:hAnsi="仿宋_GB2312" w:eastAsia="仿宋_GB2312" w:cs="仿宋_GB2312"/>
          <w:i w:val="0"/>
          <w:iCs w:val="0"/>
          <w:caps w:val="0"/>
          <w:color w:val="auto"/>
          <w:spacing w:val="0"/>
          <w:sz w:val="32"/>
          <w:szCs w:val="32"/>
          <w:highlight w:val="none"/>
          <w:shd w:val="clear" w:color="090000" w:fill="FFFFFF"/>
        </w:rPr>
        <w:t>人民政府的委托，</w:t>
      </w:r>
      <w:r>
        <w:rPr>
          <w:rFonts w:hint="eastAsia" w:ascii="仿宋_GB2312" w:hAnsi="仿宋_GB2312" w:eastAsia="仿宋_GB2312" w:cs="仿宋_GB2312"/>
          <w:i w:val="0"/>
          <w:iCs w:val="0"/>
          <w:caps w:val="0"/>
          <w:color w:val="auto"/>
          <w:spacing w:val="0"/>
          <w:sz w:val="32"/>
          <w:szCs w:val="32"/>
          <w:highlight w:val="none"/>
          <w:shd w:val="clear" w:color="090000" w:fill="FFFFFF"/>
          <w:lang w:val="en-US" w:eastAsia="zh-CN"/>
        </w:rPr>
        <w:t>按照《预算法》《北京市预算审查监督条例》等法律法规的有关要求，镇财政所</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eastAsia="zh-CN"/>
        </w:rPr>
        <w:t>会议</w:t>
      </w:r>
      <w:r>
        <w:rPr>
          <w:rFonts w:hint="eastAsia" w:ascii="仿宋_GB2312" w:hAnsi="仿宋_GB2312" w:eastAsia="仿宋_GB2312" w:cs="仿宋_GB2312"/>
          <w:color w:val="auto"/>
          <w:sz w:val="32"/>
          <w:szCs w:val="32"/>
          <w:highlight w:val="none"/>
        </w:rPr>
        <w:t>提交</w:t>
      </w:r>
      <w:r>
        <w:rPr>
          <w:rFonts w:hint="eastAsia" w:ascii="仿宋_GB2312" w:hAnsi="宋体" w:eastAsia="仿宋_GB2312" w:cs="宋体"/>
          <w:color w:val="auto"/>
          <w:sz w:val="32"/>
          <w:szCs w:val="32"/>
          <w:highlight w:val="none"/>
          <w:lang w:val="en-US" w:eastAsia="zh-CN"/>
        </w:rPr>
        <w:t>2023年镇级预算调整方案的报告</w:t>
      </w:r>
      <w:r>
        <w:rPr>
          <w:rFonts w:hint="eastAsia" w:ascii="仿宋_GB2312" w:hAnsi="宋体" w:eastAsia="仿宋_GB2312" w:cs="宋体"/>
          <w:color w:val="auto"/>
          <w:sz w:val="32"/>
          <w:szCs w:val="32"/>
          <w:highlight w:val="none"/>
        </w:rPr>
        <w:t>，请</w:t>
      </w:r>
      <w:r>
        <w:rPr>
          <w:rFonts w:hint="eastAsia" w:ascii="仿宋_GB2312" w:hAnsi="宋体" w:eastAsia="仿宋_GB2312" w:cs="宋体"/>
          <w:color w:val="auto"/>
          <w:sz w:val="32"/>
          <w:szCs w:val="32"/>
          <w:highlight w:val="none"/>
          <w:lang w:val="en-US" w:eastAsia="zh-CN"/>
        </w:rPr>
        <w:t>各位代表</w:t>
      </w:r>
      <w:r>
        <w:rPr>
          <w:rFonts w:hint="eastAsia" w:ascii="仿宋_GB2312" w:hAnsi="宋体" w:eastAsia="仿宋_GB2312" w:cs="宋体"/>
          <w:color w:val="auto"/>
          <w:sz w:val="32"/>
          <w:szCs w:val="32"/>
          <w:highlight w:val="none"/>
        </w:rPr>
        <w:t>审议</w:t>
      </w:r>
      <w:r>
        <w:rPr>
          <w:rFonts w:hint="eastAsia" w:ascii="仿宋_GB2312" w:hAnsi="仿宋_GB2312" w:eastAsia="仿宋_GB2312" w:cs="仿宋_GB2312"/>
          <w:i w:val="0"/>
          <w:iCs w:val="0"/>
          <w:caps w:val="0"/>
          <w:color w:val="auto"/>
          <w:spacing w:val="0"/>
          <w:sz w:val="32"/>
          <w:szCs w:val="32"/>
          <w:highlight w:val="none"/>
          <w:shd w:val="clear" w:color="090000" w:fill="FFFFFF"/>
        </w:rPr>
        <w:t>。</w:t>
      </w:r>
    </w:p>
    <w:p>
      <w:pPr>
        <w:pStyle w:val="3"/>
        <w:keepNext w:val="0"/>
        <w:keepLines w:val="0"/>
        <w:pageBreakBefore w:val="0"/>
        <w:numPr>
          <w:ilvl w:val="0"/>
          <w:numId w:val="1"/>
        </w:numPr>
        <w:kinsoku/>
        <w:overflowPunct/>
        <w:topLinePunct w:val="0"/>
        <w:autoSpaceDE/>
        <w:autoSpaceDN/>
        <w:bidi w:val="0"/>
        <w:spacing w:line="560" w:lineRule="exact"/>
        <w:ind w:firstLine="640" w:firstLineChars="200"/>
        <w:textAlignment w:val="auto"/>
        <w:outlineLvl w:val="0"/>
        <w:rPr>
          <w:rFonts w:hint="eastAsia" w:ascii="黑体" w:hAnsi="黑体" w:eastAsia="黑体" w:cs="黑体"/>
          <w:b w:val="0"/>
          <w:bCs/>
          <w:color w:val="auto"/>
          <w:spacing w:val="0"/>
          <w:sz w:val="32"/>
          <w:szCs w:val="32"/>
          <w:highlight w:val="none"/>
          <w:lang w:val="en-US" w:eastAsia="zh-CN"/>
        </w:rPr>
      </w:pPr>
      <w:r>
        <w:rPr>
          <w:rFonts w:hint="eastAsia" w:ascii="黑体" w:hAnsi="黑体" w:eastAsia="黑体" w:cs="黑体"/>
          <w:b w:val="0"/>
          <w:bCs/>
          <w:color w:val="auto"/>
          <w:spacing w:val="0"/>
          <w:sz w:val="32"/>
          <w:szCs w:val="32"/>
          <w:highlight w:val="none"/>
          <w:lang w:val="en-US" w:eastAsia="zh-CN"/>
        </w:rPr>
        <w:t>镇级预算调整背景</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color w:val="auto"/>
          <w:lang w:val="en-US" w:eastAsia="zh-CN"/>
        </w:rPr>
      </w:pPr>
      <w:r>
        <w:rPr>
          <w:rFonts w:ascii="仿宋_GB2312" w:hAnsi="仿宋_GB2312" w:eastAsia="仿宋_GB2312" w:cs="仿宋_GB2312"/>
          <w:color w:val="auto"/>
          <w:kern w:val="0"/>
          <w:sz w:val="32"/>
          <w:szCs w:val="32"/>
          <w:lang w:val="en-US" w:eastAsia="zh-CN" w:bidi="ar"/>
        </w:rPr>
        <w:t>上半年，在</w:t>
      </w:r>
      <w:r>
        <w:rPr>
          <w:rFonts w:hint="eastAsia" w:ascii="仿宋_GB2312" w:hAnsi="仿宋_GB2312" w:eastAsia="仿宋_GB2312" w:cs="仿宋_GB2312"/>
          <w:color w:val="auto"/>
          <w:kern w:val="0"/>
          <w:sz w:val="32"/>
          <w:szCs w:val="32"/>
          <w:lang w:val="en-US" w:eastAsia="zh-CN" w:bidi="ar"/>
        </w:rPr>
        <w:t>镇党</w:t>
      </w:r>
      <w:r>
        <w:rPr>
          <w:rFonts w:ascii="仿宋_GB2312" w:hAnsi="仿宋_GB2312" w:eastAsia="仿宋_GB2312" w:cs="仿宋_GB2312"/>
          <w:color w:val="auto"/>
          <w:kern w:val="0"/>
          <w:sz w:val="32"/>
          <w:szCs w:val="32"/>
          <w:lang w:val="en-US" w:eastAsia="zh-CN" w:bidi="ar"/>
        </w:rPr>
        <w:t>委的坚强领导下，</w:t>
      </w:r>
      <w:r>
        <w:rPr>
          <w:rFonts w:hint="eastAsia" w:ascii="仿宋_GB2312" w:hAnsi="仿宋_GB2312" w:eastAsia="仿宋_GB2312" w:cs="仿宋_GB2312"/>
          <w:color w:val="auto"/>
          <w:kern w:val="0"/>
          <w:sz w:val="32"/>
          <w:szCs w:val="32"/>
          <w:lang w:val="en-US" w:eastAsia="zh-CN" w:bidi="ar"/>
        </w:rPr>
        <w:t>采育</w:t>
      </w:r>
      <w:r>
        <w:rPr>
          <w:rFonts w:hint="eastAsia" w:ascii="仿宋_GB2312" w:hAnsi="仿宋_GB2312" w:eastAsia="仿宋_GB2312" w:cs="仿宋_GB2312"/>
          <w:color w:val="auto"/>
          <w:kern w:val="0"/>
          <w:sz w:val="32"/>
          <w:szCs w:val="32"/>
          <w:lang w:val="en-US" w:eastAsia="zh-CN" w:bidi="ar"/>
        </w:rPr>
        <w:t>镇</w:t>
      </w:r>
      <w:r>
        <w:rPr>
          <w:rFonts w:ascii="仿宋_GB2312" w:hAnsi="仿宋_GB2312" w:eastAsia="仿宋_GB2312" w:cs="仿宋_GB2312"/>
          <w:color w:val="auto"/>
          <w:kern w:val="0"/>
          <w:sz w:val="32"/>
          <w:szCs w:val="32"/>
          <w:lang w:val="en-US" w:eastAsia="zh-CN" w:bidi="ar"/>
        </w:rPr>
        <w:t>深入贯彻落实党的二十大精神，深入贯彻习近平总书记对北京一系列重要讲话精神，坚持稳中求进的工作总基调，按照“三落一提”的基本要求，着力推动全</w:t>
      </w:r>
      <w:r>
        <w:rPr>
          <w:rFonts w:hint="eastAsia" w:ascii="仿宋_GB2312" w:hAnsi="仿宋_GB2312" w:eastAsia="仿宋_GB2312" w:cs="仿宋_GB2312"/>
          <w:color w:val="auto"/>
          <w:kern w:val="0"/>
          <w:sz w:val="32"/>
          <w:szCs w:val="32"/>
          <w:lang w:val="en-US" w:eastAsia="zh-CN" w:bidi="ar"/>
        </w:rPr>
        <w:t>镇</w:t>
      </w:r>
      <w:r>
        <w:rPr>
          <w:rFonts w:ascii="仿宋_GB2312" w:hAnsi="仿宋_GB2312" w:eastAsia="仿宋_GB2312" w:cs="仿宋_GB2312"/>
          <w:color w:val="auto"/>
          <w:kern w:val="0"/>
          <w:sz w:val="32"/>
          <w:szCs w:val="32"/>
          <w:lang w:val="en-US" w:eastAsia="zh-CN" w:bidi="ar"/>
        </w:rPr>
        <w:t>高质量发展。根据《预算法》第六十七条“经全国人民代表大会批准的中央预算和经地方各级人民代表大会批准的地方各级预算，在执行中出现下列情况之一的应该进行调整:需要增加或者减少财政预算总支出的”有关规定，需对</w:t>
      </w:r>
      <w:r>
        <w:rPr>
          <w:rFonts w:hint="eastAsia" w:ascii="仿宋_GB2312" w:hAnsi="仿宋_GB2312" w:eastAsia="仿宋_GB2312" w:cs="仿宋_GB2312"/>
          <w:color w:val="auto"/>
          <w:kern w:val="0"/>
          <w:sz w:val="32"/>
          <w:szCs w:val="32"/>
          <w:lang w:val="en-US" w:eastAsia="zh-CN" w:bidi="ar"/>
        </w:rPr>
        <w:t>镇</w:t>
      </w:r>
      <w:r>
        <w:rPr>
          <w:rFonts w:ascii="仿宋_GB2312" w:hAnsi="仿宋_GB2312" w:eastAsia="仿宋_GB2312" w:cs="仿宋_GB2312"/>
          <w:color w:val="auto"/>
          <w:kern w:val="0"/>
          <w:sz w:val="32"/>
          <w:szCs w:val="32"/>
          <w:lang w:val="en-US" w:eastAsia="zh-CN" w:bidi="ar"/>
        </w:rPr>
        <w:t>级预算做出调整。</w:t>
      </w:r>
    </w:p>
    <w:p>
      <w:pPr>
        <w:pStyle w:val="3"/>
        <w:keepNext w:val="0"/>
        <w:keepLines w:val="0"/>
        <w:pageBreakBefore w:val="0"/>
        <w:numPr>
          <w:ilvl w:val="0"/>
          <w:numId w:val="1"/>
        </w:numPr>
        <w:kinsoku/>
        <w:overflowPunct/>
        <w:topLinePunct w:val="0"/>
        <w:autoSpaceDE/>
        <w:autoSpaceDN/>
        <w:bidi w:val="0"/>
        <w:spacing w:line="560" w:lineRule="exact"/>
        <w:ind w:firstLine="640" w:firstLineChars="200"/>
        <w:textAlignment w:val="auto"/>
        <w:outlineLvl w:val="0"/>
        <w:rPr>
          <w:rFonts w:hint="eastAsia" w:ascii="黑体" w:hAnsi="黑体" w:eastAsia="黑体" w:cs="黑体"/>
          <w:color w:val="auto"/>
          <w:kern w:val="2"/>
          <w:sz w:val="32"/>
          <w:szCs w:val="32"/>
          <w:lang w:val="en-US" w:eastAsia="zh-CN" w:bidi="ar-SA"/>
        </w:rPr>
      </w:pPr>
      <w:r>
        <w:rPr>
          <w:rFonts w:hint="eastAsia" w:ascii="黑体" w:hAnsi="黑体" w:eastAsia="黑体" w:cs="黑体"/>
          <w:b w:val="0"/>
          <w:bCs/>
          <w:color w:val="auto"/>
          <w:spacing w:val="0"/>
          <w:sz w:val="32"/>
          <w:szCs w:val="32"/>
          <w:highlight w:val="none"/>
          <w:lang w:val="en-US" w:eastAsia="zh-CN"/>
        </w:rPr>
        <w:t>一般公共预算调整情况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（一）一般公共预算总收入调整情况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jc w:val="both"/>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一般公共预算总收入由55537万元，调整为67872万元，增加12335万元。主要调整情况如下：</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jc w:val="both"/>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1.财政收入由4300万元调整为5400万元，增加1100万元。主要为税收收入增加。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jc w:val="both"/>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上级转移支付收入增加11235万元，主要是专项转移支付增加3557.6万元，一般转移支付增加7677.8万元，其中疏解整治促提升资金2858.8万，防疫资金300万，社会治理指挥中心1900万，财源建设奖励及超收奖励2600万元，非税收入19万元。</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outlineLvl w:val="2"/>
        <w:rPr>
          <w:rFonts w:hint="eastAsia" w:ascii="仿宋_GB2312" w:eastAsia="仿宋_GB2312"/>
          <w:b/>
          <w:bCs/>
          <w:color w:val="auto"/>
          <w:highlight w:val="none"/>
          <w:lang w:val="en-US" w:eastAsia="zh-CN"/>
        </w:rPr>
      </w:pPr>
      <w:r>
        <w:rPr>
          <w:rFonts w:hint="eastAsia" w:ascii="楷体_GB2312" w:hAnsi="楷体_GB2312" w:eastAsia="楷体_GB2312" w:cs="楷体_GB2312"/>
          <w:b w:val="0"/>
          <w:bCs w:val="0"/>
          <w:color w:val="auto"/>
          <w:highlight w:val="none"/>
          <w:lang w:val="en-US" w:eastAsia="zh-CN"/>
        </w:rPr>
        <w:t>（二）一般公共预算总支出调整情况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一般公共预算总支出由55537万元，调整为67872万元，增加12335万元。主要调整情况如下：</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 xml:space="preserve"> 1.</w:t>
      </w:r>
      <w:r>
        <w:rPr>
          <w:rFonts w:hint="eastAsia" w:ascii="仿宋_GB2312" w:eastAsia="仿宋_GB2312"/>
          <w:b w:val="0"/>
          <w:bCs w:val="0"/>
          <w:color w:val="auto"/>
          <w:highlight w:val="none"/>
          <w:lang w:val="en-US" w:eastAsia="zh-CN"/>
        </w:rPr>
        <w:t>一般公共服务支出由15136.49万元，调整为17940.69万元，增加2804.2万元。主要是专项转移支付和一般转移支付增加。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 xml:space="preserve"> 2.</w:t>
      </w:r>
      <w:r>
        <w:rPr>
          <w:rFonts w:hint="eastAsia" w:ascii="仿宋_GB2312" w:eastAsia="仿宋_GB2312"/>
          <w:b w:val="0"/>
          <w:bCs w:val="0"/>
          <w:color w:val="auto"/>
          <w:highlight w:val="none"/>
          <w:lang w:val="en-US" w:eastAsia="zh-CN"/>
        </w:rPr>
        <w:t>公共安全支出31.2万元，无调整。</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3.</w:t>
      </w:r>
      <w:r>
        <w:rPr>
          <w:rFonts w:hint="eastAsia" w:ascii="仿宋_GB2312" w:eastAsia="仿宋_GB2312"/>
          <w:b w:val="0"/>
          <w:bCs w:val="0"/>
          <w:color w:val="auto"/>
          <w:highlight w:val="none"/>
          <w:lang w:val="en-US" w:eastAsia="zh-CN"/>
        </w:rPr>
        <w:t>教育支出由759.2万元，无调整。</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4.</w:t>
      </w:r>
      <w:r>
        <w:rPr>
          <w:rFonts w:hint="eastAsia" w:ascii="仿宋_GB2312" w:eastAsia="仿宋_GB2312"/>
          <w:b w:val="0"/>
          <w:bCs w:val="0"/>
          <w:color w:val="auto"/>
          <w:highlight w:val="none"/>
          <w:lang w:val="en-US" w:eastAsia="zh-CN"/>
        </w:rPr>
        <w:t>文化旅游体育与传媒支出102.22万元，无调整。</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5.</w:t>
      </w:r>
      <w:r>
        <w:rPr>
          <w:rFonts w:hint="eastAsia" w:ascii="仿宋_GB2312" w:eastAsia="仿宋_GB2312"/>
          <w:b w:val="0"/>
          <w:bCs w:val="0"/>
          <w:color w:val="auto"/>
          <w:highlight w:val="none"/>
          <w:lang w:val="en-US" w:eastAsia="zh-CN"/>
        </w:rPr>
        <w:t>社会保障和就业支出由1721.01万元，调整为1731万元，增加9.99万元。主要是专项转移支付增加。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6.</w:t>
      </w:r>
      <w:r>
        <w:rPr>
          <w:rFonts w:hint="eastAsia" w:ascii="仿宋_GB2312" w:eastAsia="仿宋_GB2312"/>
          <w:b w:val="0"/>
          <w:bCs w:val="0"/>
          <w:color w:val="auto"/>
          <w:highlight w:val="none"/>
          <w:lang w:val="en-US" w:eastAsia="zh-CN"/>
        </w:rPr>
        <w:t>卫生健康支出由5694.18万元，调整为6165.63万元，增加471.45万元。主要是防疫资金增加及专项转移支付增加。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7.</w:t>
      </w:r>
      <w:r>
        <w:rPr>
          <w:rFonts w:hint="eastAsia" w:ascii="仿宋_GB2312" w:eastAsia="仿宋_GB2312"/>
          <w:b w:val="0"/>
          <w:bCs w:val="0"/>
          <w:color w:val="auto"/>
          <w:highlight w:val="none"/>
          <w:lang w:val="en-US" w:eastAsia="zh-CN"/>
        </w:rPr>
        <w:t>节能环保支出由2045.5万元，调整为2161.07万元，增加115.57万元。主要是专项转移支付增加。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8.</w:t>
      </w:r>
      <w:r>
        <w:rPr>
          <w:rFonts w:hint="eastAsia" w:ascii="仿宋_GB2312" w:eastAsia="仿宋_GB2312"/>
          <w:b w:val="0"/>
          <w:bCs w:val="0"/>
          <w:color w:val="auto"/>
          <w:highlight w:val="none"/>
          <w:lang w:val="en-US" w:eastAsia="zh-CN"/>
        </w:rPr>
        <w:t>城乡社区支出由10639.36万元，调整为16889.16万元，增加6249.8万元。主要是疏解整治促提升、社会治理指挥中心等一般转移支付增加。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9.</w:t>
      </w:r>
      <w:r>
        <w:rPr>
          <w:rFonts w:hint="eastAsia" w:ascii="仿宋_GB2312" w:eastAsia="仿宋_GB2312"/>
          <w:b w:val="0"/>
          <w:bCs w:val="0"/>
          <w:color w:val="auto"/>
          <w:highlight w:val="none"/>
          <w:lang w:val="en-US" w:eastAsia="zh-CN"/>
        </w:rPr>
        <w:t>农林水支出由19343.31万元，调整为22023.92万元，增加2680.61万元。主要是专项转移支付增加。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10.</w:t>
      </w:r>
      <w:r>
        <w:rPr>
          <w:rFonts w:hint="eastAsia" w:ascii="仿宋_GB2312" w:eastAsia="仿宋_GB2312"/>
          <w:b w:val="0"/>
          <w:bCs w:val="0"/>
          <w:color w:val="auto"/>
          <w:highlight w:val="none"/>
          <w:lang w:val="en-US" w:eastAsia="zh-CN"/>
        </w:rPr>
        <w:t>自然资源海洋气象等支出调整为4.02万元，增加4.02万元。主要是专项转移支付增加。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 xml:space="preserve">    </w:t>
      </w:r>
      <w:r>
        <w:rPr>
          <w:rFonts w:hint="eastAsia" w:ascii="仿宋_GB2312" w:eastAsia="仿宋_GB2312"/>
          <w:b w:val="0"/>
          <w:bCs w:val="0"/>
          <w:color w:val="auto"/>
          <w:highlight w:val="none"/>
          <w:lang w:val="en-US" w:eastAsia="zh-CN"/>
        </w:rPr>
        <w:t>11.</w:t>
      </w:r>
      <w:r>
        <w:rPr>
          <w:rFonts w:hint="eastAsia" w:ascii="仿宋_GB2312" w:eastAsia="仿宋_GB2312"/>
          <w:b w:val="0"/>
          <w:bCs w:val="0"/>
          <w:color w:val="auto"/>
          <w:highlight w:val="none"/>
          <w:lang w:val="en-US" w:eastAsia="zh-CN"/>
        </w:rPr>
        <w:t>住房保障支出64.59万元，无调整。</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rPr>
          <w:rFonts w:hint="eastAsia" w:ascii="仿宋_GB2312" w:eastAsia="仿宋_GB2312"/>
          <w:b w:val="0"/>
          <w:bCs w:val="0"/>
          <w:color w:val="auto"/>
          <w:highlight w:val="none"/>
          <w:lang w:val="en-US" w:eastAsia="zh-CN"/>
        </w:rPr>
      </w:pPr>
      <w:r>
        <w:rPr>
          <w:rFonts w:hint="eastAsia" w:ascii="黑体" w:hAnsi="黑体" w:eastAsia="黑体" w:cs="黑体"/>
          <w:b w:val="0"/>
          <w:bCs/>
          <w:color w:val="auto"/>
          <w:spacing w:val="0"/>
          <w:sz w:val="32"/>
          <w:szCs w:val="32"/>
          <w:highlight w:val="none"/>
          <w:lang w:val="en-US" w:eastAsia="zh-CN"/>
        </w:rPr>
        <w:t>三、政府性基金预算调整情况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（一）政府性基金预算总收入调整情况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rPr>
          <w:rFonts w:hint="default" w:ascii="仿宋_GB2312" w:hAnsi="仿宋_GB2312" w:eastAsia="仿宋_GB2312" w:cs="仿宋_GB2312"/>
          <w:b w:val="0"/>
          <w:bCs w:val="0"/>
          <w:color w:val="auto"/>
          <w:highlight w:val="yellow"/>
          <w:lang w:val="en-US" w:eastAsia="zh-CN"/>
        </w:rPr>
      </w:pPr>
      <w:r>
        <w:rPr>
          <w:rFonts w:hint="eastAsia" w:ascii="仿宋_GB2312" w:hAnsi="仿宋_GB2312" w:eastAsia="仿宋_GB2312" w:cs="仿宋_GB2312"/>
          <w:b w:val="0"/>
          <w:bCs w:val="0"/>
          <w:color w:val="auto"/>
          <w:highlight w:val="none"/>
          <w:lang w:val="en-US" w:eastAsia="zh-CN"/>
        </w:rPr>
        <w:t>政府性基金预算总收入由13170万元，调整为15461.19万元，增加2291.19万元。</w:t>
      </w:r>
      <w:r>
        <w:rPr>
          <w:rFonts w:hint="eastAsia" w:ascii="仿宋_GB2312" w:eastAsia="仿宋_GB2312"/>
          <w:b w:val="0"/>
          <w:bCs w:val="0"/>
          <w:color w:val="auto"/>
          <w:highlight w:val="none"/>
          <w:lang w:val="en-US" w:eastAsia="zh-CN"/>
        </w:rPr>
        <w:t>主要为专项转移支付增加。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（二）政府性基金预算总支出调整情况</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rPr>
          <w:rFonts w:hint="eastAsia" w:ascii="仿宋_GB2312" w:eastAsia="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政府性基金预算总支出由13170万元，调整为15461.19万元，增加2291.19万元。</w:t>
      </w:r>
      <w:r>
        <w:rPr>
          <w:rFonts w:hint="eastAsia" w:ascii="仿宋_GB2312" w:eastAsia="仿宋_GB2312"/>
          <w:b w:val="0"/>
          <w:bCs w:val="0"/>
          <w:color w:val="auto"/>
          <w:highlight w:val="none"/>
          <w:lang w:val="en-US" w:eastAsia="zh-CN"/>
        </w:rPr>
        <w:t>主要为专项转移支付增加。</w:t>
      </w:r>
    </w:p>
    <w:p>
      <w:pPr>
        <w:pStyle w:val="11"/>
        <w:keepNext w:val="0"/>
        <w:keepLines w:val="0"/>
        <w:pageBreakBefore w:val="0"/>
        <w:numPr>
          <w:ilvl w:val="0"/>
          <w:numId w:val="0"/>
        </w:numPr>
        <w:kinsoku/>
        <w:wordWrap/>
        <w:overflowPunct/>
        <w:topLinePunct w:val="0"/>
        <w:autoSpaceDE/>
        <w:autoSpaceDN/>
        <w:bidi w:val="0"/>
        <w:snapToGrid w:val="0"/>
        <w:spacing w:after="0" w:line="560" w:lineRule="exact"/>
        <w:ind w:firstLine="640" w:firstLineChars="200"/>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以上报告，请予审议。</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D85D81"/>
    <w:multiLevelType w:val="singleLevel"/>
    <w:tmpl w:val="4ED85D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NDFkNDU2NDkwYWNlYjZhOTc3ZjBkYmI2ODQ0NGEifQ=="/>
  </w:docVars>
  <w:rsids>
    <w:rsidRoot w:val="43BF64E6"/>
    <w:rsid w:val="0A267D63"/>
    <w:rsid w:val="11180109"/>
    <w:rsid w:val="1FE81CE3"/>
    <w:rsid w:val="24743B45"/>
    <w:rsid w:val="2ECF360C"/>
    <w:rsid w:val="31FD7EF8"/>
    <w:rsid w:val="35E64798"/>
    <w:rsid w:val="3BC66082"/>
    <w:rsid w:val="40095F44"/>
    <w:rsid w:val="439469DA"/>
    <w:rsid w:val="43BF64E6"/>
    <w:rsid w:val="44C00909"/>
    <w:rsid w:val="49697A17"/>
    <w:rsid w:val="50BE1836"/>
    <w:rsid w:val="54CC5154"/>
    <w:rsid w:val="56C437F9"/>
    <w:rsid w:val="60BA6EB0"/>
    <w:rsid w:val="65EE2B72"/>
    <w:rsid w:val="6A8678CC"/>
    <w:rsid w:val="714D0F73"/>
    <w:rsid w:val="7BC70C13"/>
    <w:rsid w:val="7C66180B"/>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288" w:lineRule="auto"/>
      <w:jc w:val="left"/>
    </w:pPr>
    <w:rPr>
      <w:rFonts w:ascii="宋体" w:hAnsi="Calibri" w:eastAsia="宋体" w:cs="Times New Roman"/>
      <w:color w:val="000000"/>
      <w:szCs w:val="21"/>
    </w:rPr>
  </w:style>
  <w:style w:type="paragraph" w:styleId="3">
    <w:name w:val="Body Text"/>
    <w:basedOn w:val="1"/>
    <w:next w:val="4"/>
    <w:qFormat/>
    <w:uiPriority w:val="0"/>
    <w:rPr>
      <w:rFonts w:eastAsia="仿宋_GB2312"/>
      <w:sz w:val="32"/>
    </w:rPr>
  </w:style>
  <w:style w:type="paragraph" w:customStyle="1" w:styleId="4">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10">
    <w:name w:val="p0"/>
    <w:basedOn w:val="1"/>
    <w:qFormat/>
    <w:uiPriority w:val="0"/>
    <w:pPr>
      <w:widowControl/>
    </w:pPr>
    <w:rPr>
      <w:kern w:val="0"/>
      <w:szCs w:val="21"/>
    </w:rPr>
  </w:style>
  <w:style w:type="paragraph" w:customStyle="1" w:styleId="11">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2023-11-02T04:35:00Z</dcterms:created>
  <dc:creator>一小蝶儿豆腐</dc:creator>
  <cp:lastModifiedBy>一小蝶儿豆腐</cp:lastModifiedBy>
  <cp:lastPrinted>2023-11-28T03:27:41Z</cp:lastPrinted>
  <dcterms:modified xsi:type="dcterms:W3CDTF">2023-11-28T03:27:52Z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62F49102672E4D909C9935249DBDE7B5_13</vt:lpwstr>
  </property>
</Properties>
</file>