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庞各庄镇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年预算执行情况和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年预算草案的报告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——202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sz w:val="32"/>
          <w:szCs w:val="32"/>
        </w:rPr>
        <w:t>年1月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sz w:val="32"/>
          <w:szCs w:val="32"/>
        </w:rPr>
        <w:t>日在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北京市大兴区庞各庄镇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五</w:t>
      </w:r>
      <w:r>
        <w:rPr>
          <w:rFonts w:hint="eastAsia" w:ascii="楷体_GB2312" w:hAnsi="楷体_GB2312" w:eastAsia="楷体_GB2312" w:cs="楷体_GB2312"/>
          <w:sz w:val="32"/>
          <w:szCs w:val="32"/>
        </w:rPr>
        <w:t>届人民代表大会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五</w:t>
      </w:r>
      <w:r>
        <w:rPr>
          <w:rFonts w:hint="eastAsia" w:ascii="楷体_GB2312" w:hAnsi="楷体_GB2312" w:eastAsia="楷体_GB2312" w:cs="楷体_GB2312"/>
          <w:sz w:val="32"/>
          <w:szCs w:val="32"/>
        </w:rPr>
        <w:t>次会议上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庞各庄镇产业发展服务中心（财政所）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庞各庄镇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人民政府委托，产业发展服务中心（财政所）向大会提交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庞各庄镇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3年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预算执行情况和202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年预算草案的报告，请各位代表审议。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第一部分202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sz w:val="32"/>
          <w:szCs w:val="32"/>
        </w:rPr>
        <w:t>年预算执行情况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年，面对严峻的财政收支形势和艰巨的财政发展改革任务，在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委、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镇党</w:t>
      </w:r>
      <w:r>
        <w:rPr>
          <w:rFonts w:hint="eastAsia" w:ascii="仿宋_GB2312" w:hAnsi="仿宋_GB2312" w:eastAsia="仿宋_GB2312" w:cs="仿宋_GB2312"/>
          <w:sz w:val="32"/>
          <w:szCs w:val="32"/>
        </w:rPr>
        <w:t>委的坚强领导下，在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人大的依法监督下，全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上下坚持以习近平新时代中国特色社会主义思想为指导，坚持稳字当头、稳中求进，加力提效落实积极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财政政策，努力提升财政资源配置效率和资金使用效益，有力保障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庞各庄镇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经济社会平稳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运行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一、一般公共预算执行情况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2023年庞各庄镇一般公共预算总收入为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69331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万元，其中：一般公共预算财政收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17799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元，体制补</w:t>
      </w:r>
      <w:r>
        <w:rPr>
          <w:rFonts w:hint="eastAsia" w:ascii="仿宋_GB2312" w:hAnsi="仿宋_GB2312" w:eastAsia="仿宋_GB2312" w:cs="仿宋_GB2312"/>
          <w:sz w:val="32"/>
          <w:szCs w:val="32"/>
        </w:rPr>
        <w:t>助3862万元，固定补助9456万元，其他一般转移支付收入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8622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万元，专项转移支付收入27315万元，上年结余2277万元。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一般公共预算支出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63379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万元，其中：一般公共预算支出58280万元；上解支出5099万元。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上解支出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中：民政事项区级统发上解资金2776万元，垃圾处理费上解1163万元，公益性岗位补贴上解658万元，其他上解502万元。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2023年未动用预备费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财力与支出相抵，年终结余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5952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万元，实现收支平衡，符合区对镇结余资金要求。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（一）主要收入科目执行情况。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税收收入75911万元，完成镇级财政收入17799万元，同比去年增加7052万元，增长65.62%。其中：增值税41369万元，完成镇级财政收入5171万元，同比去年增加2326万元，增长81.76%，主要是全面实施留抵退税扩围政策，缓解企业经营压力；企业所得税6477万元，完成镇级财政收入972万元，同比去年减少339万元，下降25.86%，主要是北京龙熙顺景房地产开发有限责任公司一次性退税6530万元，影响镇级财政收入980万元；土地增值税19732万元，完成镇级财政收入4933万元，同比去年增加3695万元，增长298.47%，主要是税务部门加大清算力度，对我镇北京永同昌房地产开发集团有限公司开展土增税清算工作，纳税款12800万元，形成镇级财政收入3200万元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非税收入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69.44万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元，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与去年基本持平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（二）主要支出科目执行情况。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一般公共服务支出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10078万元，完成调整预算的119.5%。主要用于在职在编人员工资及公用经费，社区村党组织服务群众经费，政府保安、保洁、物业等项目支出。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国防支出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30万元，完成调整预算的100%。主要用于义务兵优待金、训练经费。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公共安全支出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33万元，完成调整预算的100%。主要用于司法项目经费。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教育支出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512万元，完成调整预算的7倍。主要用于庞各庄镇第一中心幼儿园建设工程项目。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文化旅游体育与传媒支出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625万元，完成调整预算的119.5%。主要用于宣传文体、三节一赛、旅游公共服务提升等项目。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社会保障和就业支出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4896万元，完成调整预算的121.2%。主要用于在职在编人员社会保障缴费、民政经费、居委会人员工资、居委会运转等经费。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卫生健康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6815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完成调整预算的137.6%。主要用于卫生院在职在编人员工资经费、卫生项目经费、常态化核酸检测费用、基本公共卫生经费、村卫生室运行经费、基层医疗卫生服务能力提升等项目。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节能环保支出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844万元，完成调整预算的10倍。主要用于庞各庄镇大气精细化管理及服务，2022-2023年取暖季“煤改电”蓄能式电暖器和太阳能提升用户电费补贴等项目。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城乡社区支出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7869万元，完成调整预算的133.5%。主要用于农村地区保洁员工资、疏解整治促提升、2023年度生活垃圾分类以奖代补等项目。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农林水支出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24180万元，完成调整预算的6倍。主要用于大兴区平原生态林养护及土地流转项目、2023年西瓜商品苗成本补贴、设施蔬菜产业集群、北京市设施农业发展以奖代补、2022年菜田补贴。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交通运输支出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300万元。主要用于普通公路养护。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自然资源海洋气象等支出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239万元。主要用于大兴区房地一体的宅基地、集体建设用地权籍调查和确权登记。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住房保障支出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1810万元。主要用于庞各庄镇老旧小区综合整治项目。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灾害防治及应急管理支出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49万元，完成调整预算的100%。主要用于安全消防经费。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二、政府性基金预算执行情况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庞各庄镇镇级政府性基金预算总收入14035万元，其中：政府基金固定补助收入128万元，转移支付收入2092万元，专项转移支付收入11815万元。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庞各庄镇镇级政府性基金预算总支出14035万元，主要用于美丽乡村建设、老旧小区雨污改造等项目。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三、落实区人大预算审查意见情况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年，产业发展服务中心（财政所）全面贯彻《中华人民共和国预算法》和《北京市预算审查监督条例》，认真落实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人大审查意见，充分发挥财政在构建新发展格局中的引导带动作用，为我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经济社会高质量发展提供有力保障。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</w:rPr>
        <w:t>（一）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强化财源建设，促进财政增收。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是大力开展招商引资。持续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对接驻外省招商小组，积极参与区级赴外省招商团队，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加大从京外吸引优质税源企业工作力度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。宣传区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“1+N”产业支持政策，推进财源项目招商、洽谈、落地，做好新入企业落地相关服务工作。围绕以现代农业、文旅休闲、航空服务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为主导的产业发展方向，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有的放矢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开展招商引资，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高质量推动财源建设工作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不断优化对企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服务。对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新注册优质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企业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进行全天候、全过程、全方位“店小二”式服务，确保企业愿意来、留得住、干得好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。梳理企业纳税信息，对重点纳税企业开展税源动态监测和走访服务，做好“在镇经营、镇外注册纳税”企业治理、“企走事留”清理、重点企业外迁挽留等相关服务工作，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提振企业在我镇发展信心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是强化税源监控管理。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完善与税务、工商等部门联动机制，加强属地管理，及时发现处理财源收入变量，重点监控存在纳税疑点企业，做好协税护税工作。完善“日报周研月调度”工作机制，做好企业经营情况及收入变动原因分析，针对难点、痛点、堵点问题，整合镇域资源，形成解决办法，为企业送政策、解难题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</w:rPr>
        <w:t>（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楷体_GB2312" w:cs="Times New Roman"/>
          <w:sz w:val="32"/>
          <w:szCs w:val="32"/>
        </w:rPr>
        <w:t>）</w:t>
      </w:r>
      <w:r>
        <w:rPr>
          <w:rFonts w:hint="eastAsia" w:ascii="Times New Roman" w:hAnsi="Times New Roman" w:eastAsia="楷体_GB2312" w:cs="Times New Roman"/>
          <w:sz w:val="32"/>
          <w:szCs w:val="32"/>
          <w:shd w:val="clear" w:color="auto" w:fill="auto"/>
          <w:lang w:val="en-US" w:eastAsia="zh-CN"/>
        </w:rPr>
        <w:t>优化支出结构，增进民生福祉。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支持卫生健康事业发展。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坚持人民至上、生命至上原则，发挥财政资金效能，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不断完善公共卫生服务体系、医疗服务体系、急救保障体系与应急管理体系，全面提升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我镇应急事项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防控和救治能力，切实维护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全镇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人民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生命安全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支持文化体育事业发展。开展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多样化的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群众文化活动，打造一批特色原创节目，推进公益性文化设施免费开放；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支持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完善全民健身服务体系，开展全民体质测试、趣味运动会、健步走等活动，倡导全民健身。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三是不折不扣落实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社会保障政策。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严格按要求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发放各类社保对象补助资金，保障社会弱势群体基本生活。推进养老服务体系建设，支持残疾人事业发展。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四是持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续改善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镇域生态环境质量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支持打好蓝天、碧水、净土保卫战，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扎实推进农村人居环境整治、垃圾分类和大气污染防治工作。着力解决农村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社区侵街占道、私搭乱建、乱堆乱放等问题。完善村规民约，引导广大农民养成良好生活习惯，实现农民文明素质和农村环境面貌双提升。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楷体_GB2312"/>
          <w:sz w:val="32"/>
          <w:szCs w:val="32"/>
          <w:lang w:eastAsia="zh-CN"/>
        </w:rPr>
      </w:pPr>
      <w:r>
        <w:rPr>
          <w:rFonts w:hint="eastAsia" w:eastAsia="楷体_GB2312"/>
          <w:sz w:val="32"/>
          <w:szCs w:val="32"/>
        </w:rPr>
        <w:t>（</w:t>
      </w:r>
      <w:r>
        <w:rPr>
          <w:rFonts w:hint="eastAsia" w:eastAsia="楷体_GB2312"/>
          <w:sz w:val="32"/>
          <w:szCs w:val="32"/>
          <w:lang w:val="en-US" w:eastAsia="zh-CN"/>
        </w:rPr>
        <w:t>三</w:t>
      </w:r>
      <w:r>
        <w:rPr>
          <w:rFonts w:hint="eastAsia" w:eastAsia="楷体_GB2312"/>
          <w:sz w:val="32"/>
          <w:szCs w:val="32"/>
        </w:rPr>
        <w:t>）加强</w:t>
      </w:r>
      <w:r>
        <w:rPr>
          <w:rFonts w:hint="eastAsia" w:eastAsia="楷体_GB2312"/>
          <w:sz w:val="32"/>
          <w:szCs w:val="32"/>
          <w:lang w:val="en-US" w:eastAsia="zh-CN"/>
        </w:rPr>
        <w:t>预算</w:t>
      </w:r>
      <w:r>
        <w:rPr>
          <w:rFonts w:hint="eastAsia" w:eastAsia="楷体_GB2312"/>
          <w:sz w:val="32"/>
          <w:szCs w:val="32"/>
        </w:rPr>
        <w:t>管理，</w:t>
      </w:r>
      <w:r>
        <w:rPr>
          <w:rFonts w:hint="eastAsia" w:eastAsia="楷体_GB2312"/>
          <w:sz w:val="32"/>
          <w:szCs w:val="32"/>
          <w:lang w:val="en-US" w:eastAsia="zh-CN"/>
        </w:rPr>
        <w:t>提高财政效能。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spacing w:val="-1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一是严格预算资金使用。细化部门预算编制，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全面梳理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依据和标准，规范申报程序和格式，优先安排</w:t>
      </w:r>
      <w:r>
        <w:rPr>
          <w:rFonts w:hint="eastAsia" w:ascii="仿宋_GB2312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“保工资、保运转、保基本民生”类项目资金支出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及影响区域发展的重点改革项目。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严格执行零基预算要求，建立动态调整机制，加大对当年调整、追加项目的财政评估、评审力度，保障预算执行严肃规范。二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深化绩效管理改革。</w:t>
      </w:r>
      <w:r>
        <w:rPr>
          <w:rFonts w:hint="eastAsia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对照市区要求，</w:t>
      </w:r>
      <w:r>
        <w:rPr>
          <w:rFonts w:hint="eastAsia" w:ascii="仿宋_GB2312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以资源合理配置和高效利用为目的，</w:t>
      </w:r>
      <w:r>
        <w:rPr>
          <w:rFonts w:hint="eastAsia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完善</w:t>
      </w:r>
      <w:r>
        <w:rPr>
          <w:rFonts w:hint="eastAsia" w:ascii="仿宋_GB2312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“预算编制有目标、预算执行有监控、预算完成有评价、评价结果有反馈、反馈结果有应用”的全过程预算绩效管理机制，实现预算绩效管理与预算编制、执行、监督有机结合，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不断强化部门科室支出责任和效率意识，把财政资金花在刀刃上，切实</w:t>
      </w:r>
      <w:r>
        <w:rPr>
          <w:rFonts w:hint="eastAsia" w:ascii="仿宋_GB2312" w:hAnsi="Times New Roman" w:eastAsia="仿宋_GB2312" w:cs="黑体"/>
          <w:b w:val="0"/>
          <w:bCs w:val="0"/>
          <w:spacing w:val="0"/>
          <w:sz w:val="32"/>
          <w:szCs w:val="32"/>
          <w:lang w:val="en-US" w:eastAsia="zh-CN" w:bidi="en-US"/>
        </w:rPr>
        <w:t>提升财政资金使用效益。三是紧密跟进支出进度。严格落实专项转移支付下达时限的有关要求，对已明确补助对象和金额的中央、市级、区级专项转移支付，在规定时间内下达</w:t>
      </w:r>
      <w:r>
        <w:rPr>
          <w:rFonts w:hint="eastAsia" w:ascii="仿宋_GB2312" w:hAnsi="Times New Roman" w:eastAsia="仿宋_GB2312" w:cs="黑体"/>
          <w:spacing w:val="0"/>
          <w:sz w:val="32"/>
          <w:szCs w:val="32"/>
          <w:lang w:val="en-US" w:eastAsia="zh-CN" w:bidi="en-US"/>
        </w:rPr>
        <w:t>预算科室，在确保资金规范使用的情况下，加强预算执行分析，做到支出进度不低于时间进度。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各位代表，202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年,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政府及各组成部门在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人大的监督指导下，全面落实各项工作部署，提高财政资金保障能力，圆满完成全年财政工作任务。在取得一定成效的同时，我们清醒地看到，财政工作仍面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临一些困难和问题，主要表现在：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一是财政收入未能完成区级任务数。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 w:bidi="ar-SA"/>
        </w:rPr>
        <w:t>受企业退税、纳税企业注销、土增税清算周期较长、储备项目落地周期长等多重因素影响，2023年我镇实际完成财政收入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</w:rPr>
        <w:t>17799万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 w:bidi="ar-SA"/>
        </w:rPr>
        <w:t>元，未能完成区级19293万元财政任务。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二是“三保”支出预算压力较大。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人员支出预算包括行政人员、事业编制人员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村（居）委干部工资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以及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合同制聘用人员、政</w:t>
      </w:r>
      <w:r>
        <w:rPr>
          <w:rFonts w:hint="eastAsia" w:ascii="仿宋_GB2312" w:hAnsi="仿宋_GB2312" w:eastAsia="仿宋_GB2312" w:cs="仿宋_GB2312"/>
          <w:sz w:val="32"/>
          <w:szCs w:val="32"/>
        </w:rPr>
        <w:t>府购买服务项目聘用人员经费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同时，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项目支出预算中招商引资、市政绿化、社会稳定以及镇街基础设施建设等工作项目繁多，经济支出压力巨大。对此，我们将高度重视，采取有力措施，努力加以解决。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年预算草案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中华人民共和国成立75周年</w:t>
      </w:r>
      <w:r>
        <w:rPr>
          <w:rFonts w:hint="eastAsia" w:ascii="仿宋_GB2312" w:hAnsi="仿宋_GB2312" w:eastAsia="仿宋_GB2312" w:cs="仿宋_GB2312"/>
          <w:sz w:val="32"/>
          <w:szCs w:val="32"/>
        </w:rPr>
        <w:t>，是实施“十四五”规划承上启下的关键一年，我们将始终坚持习近平新时代中国特色社会主义思想，认真落实市委市政府各项决策部署，坚持以政领财、以财辅政，推动新时代财政事业发展达到新水平。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shd w:val="clear" w:color="auto" w:fill="auto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auto"/>
        </w:rPr>
        <w:t>一、202</w:t>
      </w:r>
      <w:r>
        <w:rPr>
          <w:rFonts w:hint="eastAsia" w:ascii="黑体" w:hAnsi="黑体" w:eastAsia="黑体" w:cs="黑体"/>
          <w:sz w:val="32"/>
          <w:szCs w:val="32"/>
          <w:shd w:val="clear" w:color="auto" w:fill="auto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shd w:val="clear" w:color="auto" w:fill="auto"/>
        </w:rPr>
        <w:t>年我</w:t>
      </w:r>
      <w:r>
        <w:rPr>
          <w:rFonts w:hint="eastAsia" w:ascii="黑体" w:hAnsi="黑体" w:eastAsia="黑体" w:cs="黑体"/>
          <w:sz w:val="32"/>
          <w:szCs w:val="32"/>
          <w:shd w:val="clear" w:color="auto" w:fill="auto"/>
          <w:lang w:val="en-US" w:eastAsia="zh-CN"/>
        </w:rPr>
        <w:t>镇</w:t>
      </w:r>
      <w:r>
        <w:rPr>
          <w:rFonts w:hint="eastAsia" w:ascii="黑体" w:hAnsi="黑体" w:eastAsia="黑体" w:cs="黑体"/>
          <w:sz w:val="32"/>
          <w:szCs w:val="32"/>
          <w:shd w:val="clear" w:color="auto" w:fill="auto"/>
        </w:rPr>
        <w:t>财政收支形势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从收入形势看，财源建设成果初步显现，产业转型升级逐渐步入加速轨道，但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受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实施减税降费政策、重点财源储备项目建设周期长等因素影响，财政收入将继续承压运行。从支出形势看，各领域对财政资金需求仍呈快速增长态势，实施“十四五”规划、培育高精尖产业等重点任务资金需求旺盛，基本民生保障、城市运维等刚性支出保障压力增大。综合来看，202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年财政收支依然持续紧平衡状态。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shd w:val="clear" w:color="auto" w:fill="auto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auto"/>
        </w:rPr>
        <w:t>二、202</w:t>
      </w:r>
      <w:r>
        <w:rPr>
          <w:rFonts w:hint="eastAsia" w:ascii="黑体" w:hAnsi="黑体" w:eastAsia="黑体" w:cs="黑体"/>
          <w:sz w:val="32"/>
          <w:szCs w:val="32"/>
          <w:shd w:val="clear" w:color="auto" w:fill="auto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shd w:val="clear" w:color="auto" w:fill="auto"/>
        </w:rPr>
        <w:t>年预算编制和财政工作的指导思想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年我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预算编制和财政工作的指导思想是:以习近平新时代中国特色社会主义思想为指导，全面贯彻党的二十大和二十届二中全会精神，落实中央经济工作会议部署，深入贯彻习近平总书记对北京重要讲话精神，认真落实市委市政府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区委区政府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决策部署，在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镇党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委的正确领导下，坚持稳中求进工作总基调，完整、准确、全面贯彻新发展理念，加快构建新发展格局，着力推动高质量发展，积极的财政政策适度加力、提质增效，落实好结构性减税降费政策，坚持党政机关过紧日子，大力优化财政支出结构，兜牢“三保”底线，加强政府债务管理，严肃财经纪律，提高财政资金绩效，切实增强经济活力、防范化解风险、改善社会预期，巩固和增强经济回升向好态势，持续推动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镇域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经济实现质的有效提升和量的合理增长，增进民生福祉，保持社会稳定，全力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  <w:lang w:val="en-US" w:eastAsia="zh-CN"/>
        </w:rPr>
        <w:t>保障镇域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auto"/>
        </w:rPr>
        <w:t>经济社会高质量发展。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年收支预算的总体安排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（一）一般公共预算总体安排情况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年庞各庄镇一般公共预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算总收入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预计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63556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万元，其中：一般公共预算财政收入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预计19293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万元，体制补助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3862万元，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固定补助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9456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万元，其他一般转移支付收入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3123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提前下达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专项转移支付收入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21521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提前下达一般转移支付349万元，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上年结余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5952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一般公共预算总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63556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一般公共预算支出58457万元，上解支出5099万元。一般公共预算收支平衡。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预备费584万元，占一般公共预算支出的1%，符合《中华人民共和国预算法》1%-3%的要求。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2024年我镇三公经费财政拨款支出预算安排86万元，较上年略有下降。其中:因公出国（境）费0万元;公务接待费3.5万元;公务用车购置及运行维护费82.5万元。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2024年我镇“三保”支出预算安排13412万元。其中：保基本民生支出2590万元，保工资支出10206万元，保运转支出616万元，预计能覆盖我镇“三保”保障需求。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主要支出科目安排情况如下: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一般公共服务支出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9487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主要用于在职在编人员工资及公用经费，社区村党组织服务群众经费，政府保安、保洁、物业等项目支出。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国防支出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34万元。主要用于义务兵优待金、训练经费。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公共安全支出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20万元。主要用于司法项目经费。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教育支出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3万元。主要用于教师节慰问。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科学技术支出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1万元。主要用于科协活动经费。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文化旅游体育与传媒支出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主要用于宣传文体、三节一赛、旅游公共服务提升等项目。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社会保障和就业支出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6527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主要用于在职在编人员社会保障缴费、民政经费、居委会人员工资、居委会运转等经费、“三沿五区”散坟迁移补贴、公益性就业岗位补贴。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卫生健康支出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5056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主要用于卫生院在职在编人员工资经费、卫生项目经费、基本公共卫生经费、基层医疗卫生服务能力提升等项目。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节能环保支出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741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。主要用于2023-2024年取暖季“煤改电”长效管护专项市级资金、2024年大气精细化治理项目、大气污染防治等项目。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城乡社区支出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9132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主要用于农村地区保洁员工资、2023年度生活垃圾分类以奖代补、大兴区2020年度村庄规划编制区级资金补贴等项目。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农林水支出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22551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主要用于大兴区平原生态林养护及土地流转项目、2023年西瓜商品苗成本补贴、北京市设施农业发展以奖代补、2022年菜田补贴。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自然资源海洋气象等支出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384万元。主要用于大兴区房地一体的宅基地、集体建设用地权籍调查和确权登记项目。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住房保障支出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45万元。主要用于庞各庄镇老旧小区综合整治。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灾害防治应急管理支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主要用于安全消防经费。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（二）政府性基金预算总体安排情况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庞各庄镇镇级政府性基金预算总收入3016万元，其中：政府基金固定补助收入128万元，转移支付收入2092万元，专项转移支付收入796万元。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庞各庄镇镇级政府性基金预算总支出3016万元，主要用于农村基础设施建设支出、城市建设支出、农业生产发展支出、大兴区乡村公路大修、大兴区平原造林工程等。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四、切实做好202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年财政管理和预算执行工作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继续坚持以习近平新时代中国特色社会主义思想为指导，全面贯彻落实党的二十大、中央经济工作会议、全国财政工作会、市委二次全会等重要会议精神，坚持稳中求进、以进促稳、先立后破，贯彻落实积极的财政政策要适度加力、提质增效工作要求，在支出上持续发力，在政策上强化落实，在运行中严防风险，为推动镇域经济社会高质量发展贡献财政力量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楷体_GB2312" w:cs="Times New Roman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楷体_GB2312" w:cs="Times New Roman"/>
          <w:b w:val="0"/>
          <w:bCs w:val="0"/>
          <w:sz w:val="32"/>
          <w:szCs w:val="32"/>
          <w:shd w:val="clear" w:color="auto" w:fill="auto"/>
          <w:lang w:val="en-US" w:eastAsia="zh-CN"/>
        </w:rPr>
        <w:t>（一）积极组织财政收入。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FFFFFF" w:fill="D9D9D9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/>
        </w:rPr>
        <w:t>一是继续做好招商引资工作。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eastAsia="zh-CN"/>
        </w:rPr>
        <w:t>持续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对接驻外省招商小组，积极参与区级赴外省招商团队，保持与外省优质企业密切联系，时刻关注意向落户企业的发展动态和现实需求。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/>
        </w:rPr>
        <w:t>二是持续做好对企服务工作。持续提升服务意识，不断优化对企服务，加大对重点税源企业走访调研频次和力度，倾听企业诉求，全面了解情况，深入研究问题，统筹镇域资源，努力助企纾困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auto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/>
        </w:rPr>
        <w:t>三是强化税源监控管理工作。完善与税务、工商等部门联动机制，共享信息资源，加强属地管理，重点监控存在纳税疑点企业，做好协税护税工作。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Times New Roman" w:hAnsi="Times New Roman" w:eastAsia="楷体_GB2312" w:cs="Times New Roman"/>
          <w:b w:val="0"/>
          <w:bCs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楷体_GB2312" w:cs="Times New Roman"/>
          <w:b w:val="0"/>
          <w:bCs w:val="0"/>
          <w:sz w:val="32"/>
          <w:szCs w:val="32"/>
          <w:shd w:val="clear" w:color="auto" w:fill="auto"/>
          <w:lang w:val="en-US" w:eastAsia="zh-CN"/>
        </w:rPr>
        <w:t>（二）继续优化支出结构。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-10"/>
          <w:kern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/>
        </w:rPr>
        <w:t>一是统筹财力保障重点。全面梳理全镇重点工作，统筹安排体制资金，优先保障“三保”资金支出，坚持财力向民生倾斜，树牢“政府过紧日子”思想，进一步压缩行政运行支出，严控三公经费，为镇级重点工程项目实施提供财力支撑。二是严格做好预算执行。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auto"/>
          <w:lang w:val="en-US" w:eastAsia="zh-CN"/>
        </w:rPr>
        <w:t>在保证资金使用安全规范条件下，合理加快预算支出执行进度，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/>
        </w:rPr>
        <w:t>做到支出进度不低于时间进度，加强预算执行分析，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shd w:val="clear" w:color="auto" w:fill="auto"/>
          <w:lang w:val="en-US" w:eastAsia="zh-CN"/>
        </w:rPr>
        <w:t>促进财政资金尽快发挥政策效应。</w:t>
      </w:r>
      <w:r>
        <w:rPr>
          <w:rFonts w:hint="eastAsia" w:ascii="仿宋_GB2312" w:hAnsi="仿宋_GB2312" w:eastAsia="仿宋_GB2312" w:cs="仿宋_GB2312"/>
          <w:b w:val="0"/>
          <w:bCs w:val="0"/>
          <w:spacing w:val="-10"/>
          <w:kern w:val="0"/>
          <w:sz w:val="32"/>
          <w:szCs w:val="32"/>
          <w:shd w:val="clear" w:color="auto" w:fill="auto"/>
          <w:lang w:val="en-US" w:eastAsia="zh-CN"/>
        </w:rPr>
        <w:t>三是做好资金转移支付。严格落实专项转移支付下达时限有关要求，对已明确补助对象和金额的中央、市级和区级专项转移支付，在规定时间内下达到预算单位。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（三）完善财政监管体系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一是强化专项资金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和直达资金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管理力度。严格按照专项资金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和直达资金管理办法，在规定的用途和时限范围内用好专项资金和直达资金。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二是提升财政信息公开质量。明确政府信息公开主体责任，对财政预决算、直达资金、三公经费等内容在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政府网站上及时公示，确保公开数据完整、真实、准确，着力建设“透明财政”。三是自觉接受人大监督。强化主动接受人大监督意识，自觉接受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人大监督，认真落实人大决定、决议。积极办理人大代表提案，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加强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沟通协调，有效提升提案办理质量。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各位代表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做好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年财政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任务艰巨、使命光荣。我们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坚持以习近平新时代中国特色社会主义思想为指导，接续奋斗、砥砺前行，推动财政保障能力达到新水平，财政治理效能实现新突破，全力服务保障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全镇</w:t>
      </w:r>
      <w:r>
        <w:rPr>
          <w:rFonts w:hint="eastAsia" w:ascii="仿宋_GB2312" w:hAnsi="仿宋_GB2312" w:eastAsia="仿宋_GB2312" w:cs="仿宋_GB2312"/>
          <w:sz w:val="32"/>
          <w:szCs w:val="32"/>
        </w:rPr>
        <w:t>中心工作，努力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让庞各庄在</w:t>
      </w:r>
      <w:r>
        <w:rPr>
          <w:rFonts w:hint="eastAsia" w:ascii="仿宋_GB2312" w:hAnsi="仿宋_GB2312" w:eastAsia="仿宋_GB2312" w:cs="仿宋_GB2312"/>
          <w:sz w:val="32"/>
          <w:szCs w:val="32"/>
        </w:rPr>
        <w:t>新的赶考之路上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步伐走得更加坚实、更有力量、更见神采、更显底气！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以上报告，请予审议。</w:t>
      </w:r>
    </w:p>
    <w:sectPr>
      <w:footerReference r:id="rId3" w:type="default"/>
      <w:pgSz w:w="11906" w:h="16838"/>
      <w:pgMar w:top="2098" w:right="1474" w:bottom="1984" w:left="1587" w:header="851" w:footer="1417" w:gutter="0"/>
      <w:pgNumType w:fmt="numberInDash"/>
      <w:cols w:space="0" w:num="1"/>
      <w:rtlGutter w:val="0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  <w:embedRegular r:id="rId1" w:fontKey="{31DBC9B4-8DBF-44EC-988F-19860040AC0E}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  <w:embedRegular r:id="rId2" w:fontKey="{D6230465-28D8-411C-BEF2-4835467732F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7CB132FC-C895-4404-A923-8EDCC16845B7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4" w:fontKey="{676B3679-503F-482D-B835-196C0D68C43E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9561D965-904C-4D6D-8A81-34C02B6DC28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MjVjNzMxYTM4MTlmOWJlYzA3ZTllZGNlOWQ1YTUifQ=="/>
  </w:docVars>
  <w:rsids>
    <w:rsidRoot w:val="595E41F3"/>
    <w:rsid w:val="07FE1028"/>
    <w:rsid w:val="0A7C22C4"/>
    <w:rsid w:val="0BBE1B65"/>
    <w:rsid w:val="0C740A53"/>
    <w:rsid w:val="0DE34399"/>
    <w:rsid w:val="10391935"/>
    <w:rsid w:val="10BE6741"/>
    <w:rsid w:val="1B650C00"/>
    <w:rsid w:val="203B62B7"/>
    <w:rsid w:val="22E22ED0"/>
    <w:rsid w:val="2305651D"/>
    <w:rsid w:val="2AB96756"/>
    <w:rsid w:val="2B517A4E"/>
    <w:rsid w:val="2C9E5255"/>
    <w:rsid w:val="2F0E02CE"/>
    <w:rsid w:val="316B1635"/>
    <w:rsid w:val="38D65A80"/>
    <w:rsid w:val="3BD33958"/>
    <w:rsid w:val="40466D5E"/>
    <w:rsid w:val="43C71A8C"/>
    <w:rsid w:val="4AD8632C"/>
    <w:rsid w:val="4ADD5F65"/>
    <w:rsid w:val="50645371"/>
    <w:rsid w:val="571B3942"/>
    <w:rsid w:val="595E41F3"/>
    <w:rsid w:val="5DC4782C"/>
    <w:rsid w:val="6C9574CB"/>
    <w:rsid w:val="718C25D6"/>
    <w:rsid w:val="74FA33F5"/>
    <w:rsid w:val="7C32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qFormat="1"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560" w:lineRule="exact"/>
      <w:ind w:firstLine="420" w:firstLineChars="200"/>
    </w:pPr>
    <w:rPr>
      <w:rFonts w:ascii="仿宋_GB2312" w:hAnsi="仿宋_GB2312"/>
    </w:rPr>
  </w:style>
  <w:style w:type="paragraph" w:styleId="3">
    <w:name w:val="toc 8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4">
    <w:name w:val="Body Text"/>
    <w:basedOn w:val="1"/>
    <w:next w:val="5"/>
    <w:qFormat/>
    <w:uiPriority w:val="0"/>
    <w:pPr>
      <w:spacing w:after="120"/>
    </w:pPr>
    <w:rPr>
      <w:rFonts w:ascii="Calibri" w:hAnsi="Calibri" w:cs="黑体"/>
    </w:rPr>
  </w:style>
  <w:style w:type="paragraph" w:customStyle="1" w:styleId="5">
    <w:name w:val="TOC 11"/>
    <w:next w:val="1"/>
    <w:qFormat/>
    <w:uiPriority w:val="0"/>
    <w:pPr>
      <w:wordWrap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目录 11"/>
    <w:next w:val="1"/>
    <w:qFormat/>
    <w:uiPriority w:val="99"/>
    <w:pPr>
      <w:wordWrap w:val="0"/>
      <w:jc w:val="both"/>
    </w:pPr>
    <w:rPr>
      <w:rFonts w:ascii="Times New Roman" w:hAnsi="Times New Roman" w:eastAsia="宋体" w:cs="Times New Roman"/>
      <w:kern w:val="0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31</Pages>
  <Words>9770</Words>
  <Characters>10361</Characters>
  <Lines>0</Lines>
  <Paragraphs>0</Paragraphs>
  <TotalTime>3</TotalTime>
  <ScaleCrop>false</ScaleCrop>
  <LinksUpToDate>false</LinksUpToDate>
  <CharactersWithSpaces>10626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2024-01-10T01:01:00Z</dcterms:created>
  <dc:creator>张权</dc:creator>
  <cp:lastModifiedBy>加里奥</cp:lastModifiedBy>
  <dcterms:modified xsi:type="dcterms:W3CDTF">2024-02-04T01:30:36Z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9FE5005FC5DF470EBF4201717D49699A_11</vt:lpwstr>
  </property>
</Properties>
</file>