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854D4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14:paraId="653387C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14:paraId="528ED21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14:paraId="04AC132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14:paraId="2CB49F7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14:paraId="7F75707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14:paraId="6B2208C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14:paraId="7050C20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大兴区</w:t>
      </w:r>
      <w:r>
        <w:rPr>
          <w:rFonts w:hint="eastAsia" w:ascii="方正小标宋简体" w:hAnsi="方正小标宋简体" w:eastAsia="方正小标宋简体" w:cs="方正小标宋简体"/>
          <w:sz w:val="44"/>
          <w:szCs w:val="44"/>
          <w:lang w:val="en-US" w:eastAsia="zh-CN"/>
        </w:rPr>
        <w:t>采育</w:t>
      </w:r>
      <w:r>
        <w:rPr>
          <w:rFonts w:hint="eastAsia" w:ascii="方正小标宋简体" w:hAnsi="方正小标宋简体" w:eastAsia="方正小标宋简体" w:cs="方正小标宋简体"/>
          <w:sz w:val="44"/>
          <w:szCs w:val="44"/>
        </w:rPr>
        <w:t>镇</w:t>
      </w:r>
      <w:r>
        <w:rPr>
          <w:rFonts w:hint="eastAsia" w:ascii="方正小标宋简体" w:hAnsi="方正小标宋简体" w:eastAsia="方正小标宋简体" w:cs="方正小标宋简体"/>
          <w:sz w:val="44"/>
          <w:szCs w:val="44"/>
          <w:lang w:val="en-US" w:eastAsia="zh-CN"/>
        </w:rPr>
        <w:t>2022年预算执行情况和2023年预算草案</w:t>
      </w:r>
      <w:r>
        <w:rPr>
          <w:rFonts w:hint="eastAsia" w:ascii="方正小标宋简体" w:hAnsi="方正小标宋简体" w:eastAsia="方正小标宋简体" w:cs="方正小标宋简体"/>
          <w:sz w:val="44"/>
          <w:szCs w:val="44"/>
        </w:rPr>
        <w:t>说明</w:t>
      </w:r>
    </w:p>
    <w:p w14:paraId="785411F9">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023D42D4">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5A382DC0">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3C0495D9">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52C83E03">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2E844FB7">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49446C5E">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6199F3F8">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06F62DB8">
      <w:pPr>
        <w:widowControl w:val="0"/>
        <w:adjustRightInd/>
        <w:snapToGrid/>
        <w:spacing w:after="0" w:line="620" w:lineRule="exact"/>
        <w:jc w:val="center"/>
        <w:rPr>
          <w:rFonts w:hint="eastAsia" w:ascii="仿宋_GB2312" w:hAnsi="宋体" w:eastAsia="仿宋_GB2312" w:cs="宋体"/>
          <w:b/>
          <w:bCs/>
          <w:color w:val="000000"/>
          <w:kern w:val="0"/>
          <w:sz w:val="44"/>
          <w:szCs w:val="44"/>
          <w:highlight w:val="none"/>
        </w:rPr>
      </w:pPr>
    </w:p>
    <w:p w14:paraId="2BFEB4FE">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ascii="黑体" w:hAnsi="黑体" w:eastAsia="黑体"/>
          <w:b w:val="0"/>
          <w:bCs/>
          <w:color w:val="auto"/>
          <w:sz w:val="32"/>
          <w:szCs w:val="30"/>
        </w:rPr>
      </w:pPr>
      <w:r>
        <w:rPr>
          <w:rFonts w:hint="eastAsia" w:ascii="黑体" w:hAnsi="黑体" w:eastAsia="黑体"/>
          <w:b w:val="0"/>
          <w:bCs/>
          <w:color w:val="auto"/>
          <w:sz w:val="32"/>
          <w:szCs w:val="30"/>
        </w:rPr>
        <w:t>一、大兴区采育镇</w:t>
      </w:r>
      <w:r>
        <w:rPr>
          <w:rFonts w:hint="eastAsia" w:ascii="黑体" w:hAnsi="黑体" w:eastAsia="黑体"/>
          <w:b w:val="0"/>
          <w:bCs/>
          <w:color w:val="auto"/>
          <w:sz w:val="32"/>
          <w:szCs w:val="30"/>
          <w:lang w:val="en-US" w:eastAsia="zh-CN"/>
        </w:rPr>
        <w:t>2024</w:t>
      </w:r>
      <w:r>
        <w:rPr>
          <w:rFonts w:hint="eastAsia" w:ascii="黑体" w:hAnsi="黑体" w:eastAsia="黑体"/>
          <w:b w:val="0"/>
          <w:bCs/>
          <w:color w:val="auto"/>
          <w:sz w:val="32"/>
          <w:szCs w:val="30"/>
        </w:rPr>
        <w:t>年一般公共预算收入预算表</w:t>
      </w:r>
    </w:p>
    <w:p w14:paraId="437C616B">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color w:val="auto"/>
          <w:sz w:val="32"/>
          <w:szCs w:val="30"/>
          <w:highlight w:val="red"/>
        </w:rPr>
      </w:pPr>
      <w:r>
        <w:rPr>
          <w:rFonts w:hint="eastAsia" w:ascii="仿宋_GB2312" w:hAnsi="宋体" w:eastAsia="仿宋_GB2312"/>
          <w:color w:val="auto"/>
          <w:sz w:val="32"/>
          <w:szCs w:val="30"/>
          <w:lang w:eastAsia="zh-CN"/>
        </w:rPr>
        <w:t>采育</w:t>
      </w:r>
      <w:r>
        <w:rPr>
          <w:rFonts w:hint="eastAsia" w:ascii="仿宋_GB2312" w:hAnsi="宋体" w:eastAsia="仿宋_GB2312"/>
          <w:color w:val="auto"/>
          <w:sz w:val="32"/>
          <w:szCs w:val="30"/>
        </w:rPr>
        <w:t>镇</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w:t>
      </w:r>
      <w:r>
        <w:rPr>
          <w:rFonts w:hint="eastAsia" w:ascii="仿宋_GB2312" w:hAnsi="宋体" w:eastAsia="仿宋_GB2312"/>
          <w:color w:val="auto"/>
          <w:sz w:val="32"/>
          <w:szCs w:val="30"/>
          <w:lang w:eastAsia="zh-CN"/>
        </w:rPr>
        <w:t>财政</w:t>
      </w:r>
      <w:r>
        <w:rPr>
          <w:rFonts w:hint="eastAsia" w:ascii="仿宋_GB2312" w:hAnsi="宋体" w:eastAsia="仿宋_GB2312"/>
          <w:color w:val="auto"/>
          <w:sz w:val="32"/>
          <w:szCs w:val="30"/>
        </w:rPr>
        <w:t>收入执行数为</w:t>
      </w:r>
      <w:r>
        <w:rPr>
          <w:rFonts w:hint="eastAsia" w:ascii="仿宋_GB2312" w:hAnsi="宋体" w:eastAsia="仿宋_GB2312"/>
          <w:color w:val="auto"/>
          <w:sz w:val="32"/>
          <w:szCs w:val="30"/>
          <w:lang w:val="en-US" w:eastAsia="zh-CN"/>
        </w:rPr>
        <w:t>5308.29</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w:t>
      </w:r>
      <w:r>
        <w:rPr>
          <w:rFonts w:hint="eastAsia" w:ascii="仿宋_GB2312" w:hAnsi="宋体" w:eastAsia="仿宋_GB2312"/>
          <w:color w:val="auto"/>
          <w:sz w:val="32"/>
          <w:szCs w:val="30"/>
          <w:highlight w:val="none"/>
        </w:rPr>
        <w:t>为</w:t>
      </w:r>
      <w:r>
        <w:rPr>
          <w:rFonts w:hint="eastAsia" w:ascii="仿宋_GB2312" w:hAnsi="宋体" w:eastAsia="仿宋_GB2312"/>
          <w:color w:val="auto"/>
          <w:sz w:val="32"/>
          <w:szCs w:val="30"/>
          <w:highlight w:val="none"/>
          <w:lang w:val="en-US" w:eastAsia="zh-CN"/>
        </w:rPr>
        <w:t>3534</w:t>
      </w:r>
      <w:r>
        <w:rPr>
          <w:rFonts w:hint="eastAsia" w:ascii="仿宋_GB2312" w:hAnsi="宋体" w:eastAsia="仿宋_GB2312"/>
          <w:color w:val="auto"/>
          <w:sz w:val="32"/>
          <w:szCs w:val="30"/>
          <w:highlight w:val="none"/>
        </w:rPr>
        <w:t>万元，预算数为上年执行数的</w:t>
      </w:r>
      <w:r>
        <w:rPr>
          <w:rFonts w:hint="eastAsia" w:ascii="仿宋_GB2312" w:hAnsi="宋体" w:eastAsia="仿宋_GB2312"/>
          <w:color w:val="auto"/>
          <w:sz w:val="32"/>
          <w:szCs w:val="30"/>
          <w:highlight w:val="none"/>
          <w:lang w:val="en-US" w:eastAsia="zh-CN"/>
        </w:rPr>
        <w:t>66.58</w:t>
      </w:r>
      <w:r>
        <w:rPr>
          <w:rFonts w:ascii="仿宋_GB2312" w:hAnsi="宋体" w:eastAsia="仿宋_GB2312"/>
          <w:color w:val="auto"/>
          <w:sz w:val="32"/>
          <w:szCs w:val="30"/>
          <w:highlight w:val="none"/>
        </w:rPr>
        <w:t>%</w:t>
      </w:r>
      <w:r>
        <w:rPr>
          <w:rFonts w:hint="eastAsia" w:ascii="仿宋_GB2312" w:hAnsi="宋体" w:eastAsia="仿宋_GB2312"/>
          <w:color w:val="auto"/>
          <w:sz w:val="32"/>
          <w:szCs w:val="30"/>
          <w:highlight w:val="none"/>
          <w:lang w:eastAsia="zh-CN"/>
        </w:rPr>
        <w:t>。其中增值税</w:t>
      </w:r>
      <w:r>
        <w:rPr>
          <w:rFonts w:hint="eastAsia" w:ascii="仿宋_GB2312" w:hAnsi="宋体" w:eastAsia="仿宋_GB2312"/>
          <w:color w:val="auto"/>
          <w:sz w:val="32"/>
          <w:szCs w:val="30"/>
          <w:highlight w:val="none"/>
          <w:lang w:val="en-US" w:eastAsia="zh-CN"/>
        </w:rPr>
        <w:t>预算数</w:t>
      </w:r>
      <w:r>
        <w:rPr>
          <w:rFonts w:hint="eastAsia" w:ascii="仿宋_GB2312" w:hAnsi="宋体" w:eastAsia="仿宋_GB2312"/>
          <w:color w:val="auto"/>
          <w:sz w:val="32"/>
          <w:szCs w:val="30"/>
          <w:highlight w:val="none"/>
          <w:lang w:eastAsia="zh-CN"/>
        </w:rPr>
        <w:t>是</w:t>
      </w:r>
      <w:r>
        <w:rPr>
          <w:rFonts w:hint="eastAsia" w:ascii="仿宋_GB2312" w:hAnsi="宋体" w:eastAsia="仿宋_GB2312"/>
          <w:color w:val="auto"/>
          <w:sz w:val="32"/>
          <w:szCs w:val="30"/>
          <w:highlight w:val="none"/>
          <w:lang w:val="en-US" w:eastAsia="zh-CN"/>
        </w:rPr>
        <w:t>1378万元；企业所得税预算数是480万元；房产税预算数是486万元；土地使用税预算数是20万元，土地增值税预算数是750万元，城建税预算数是210万元，印花税预算数是210万元。</w:t>
      </w:r>
    </w:p>
    <w:p w14:paraId="75ACE080">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hint="eastAsia" w:ascii="黑体" w:hAnsi="黑体" w:eastAsia="黑体"/>
          <w:b w:val="0"/>
          <w:bCs/>
          <w:color w:val="auto"/>
          <w:sz w:val="32"/>
          <w:szCs w:val="30"/>
        </w:rPr>
      </w:pPr>
      <w:r>
        <w:rPr>
          <w:rFonts w:hint="eastAsia" w:ascii="黑体" w:hAnsi="黑体" w:eastAsia="黑体"/>
          <w:b w:val="0"/>
          <w:bCs/>
          <w:color w:val="auto"/>
          <w:sz w:val="32"/>
          <w:szCs w:val="30"/>
        </w:rPr>
        <w:t>二、大兴区采育镇</w:t>
      </w:r>
      <w:r>
        <w:rPr>
          <w:rFonts w:hint="eastAsia" w:ascii="黑体" w:hAnsi="黑体" w:eastAsia="黑体"/>
          <w:b w:val="0"/>
          <w:bCs/>
          <w:color w:val="auto"/>
          <w:sz w:val="32"/>
          <w:szCs w:val="30"/>
          <w:lang w:val="en-US" w:eastAsia="zh-CN"/>
        </w:rPr>
        <w:t>2024</w:t>
      </w:r>
      <w:r>
        <w:rPr>
          <w:rFonts w:hint="eastAsia" w:ascii="黑体" w:hAnsi="黑体" w:eastAsia="黑体"/>
          <w:b w:val="0"/>
          <w:bCs/>
          <w:color w:val="auto"/>
          <w:sz w:val="32"/>
          <w:szCs w:val="30"/>
        </w:rPr>
        <w:t>年一般公共预算支出预算表</w:t>
      </w:r>
    </w:p>
    <w:p w14:paraId="296F087A">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宋体" w:eastAsia="仿宋_GB2312"/>
          <w:color w:val="auto"/>
          <w:sz w:val="32"/>
          <w:szCs w:val="30"/>
          <w:lang w:val="en-US" w:eastAsia="zh-CN"/>
        </w:rPr>
      </w:pPr>
      <w:r>
        <w:rPr>
          <w:rFonts w:hint="eastAsia" w:ascii="仿宋_GB2312" w:hAnsi="宋体" w:eastAsia="仿宋_GB2312"/>
          <w:color w:val="auto"/>
          <w:sz w:val="32"/>
          <w:szCs w:val="30"/>
        </w:rPr>
        <w:t>采育镇</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61417.09</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54738.72</w:t>
      </w:r>
      <w:r>
        <w:rPr>
          <w:rFonts w:hint="eastAsia" w:ascii="仿宋_GB2312" w:hAnsi="宋体" w:eastAsia="仿宋_GB2312"/>
          <w:color w:val="auto"/>
          <w:sz w:val="32"/>
          <w:szCs w:val="30"/>
        </w:rPr>
        <w:t>万元，预算数为上年执行数的</w:t>
      </w:r>
      <w:r>
        <w:rPr>
          <w:rFonts w:hint="eastAsia" w:ascii="仿宋_GB2312" w:hAnsi="宋体" w:eastAsia="仿宋_GB2312"/>
          <w:color w:val="auto"/>
          <w:sz w:val="32"/>
          <w:szCs w:val="30"/>
          <w:lang w:val="en-US" w:eastAsia="zh-CN"/>
        </w:rPr>
        <w:t>89.13</w:t>
      </w:r>
      <w:r>
        <w:rPr>
          <w:rFonts w:ascii="仿宋_GB2312" w:hAnsi="宋体" w:eastAsia="仿宋_GB2312"/>
          <w:color w:val="auto"/>
          <w:sz w:val="32"/>
          <w:szCs w:val="30"/>
        </w:rPr>
        <w:t>%</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72BA6B21">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hint="eastAsia" w:ascii="黑体" w:hAnsi="黑体" w:eastAsia="黑体"/>
          <w:b w:val="0"/>
          <w:bCs/>
          <w:color w:val="auto"/>
          <w:sz w:val="32"/>
          <w:szCs w:val="30"/>
        </w:rPr>
      </w:pPr>
      <w:r>
        <w:rPr>
          <w:rFonts w:hint="eastAsia" w:ascii="黑体" w:hAnsi="黑体" w:eastAsia="黑体"/>
          <w:b w:val="0"/>
          <w:bCs/>
          <w:color w:val="auto"/>
          <w:sz w:val="32"/>
          <w:szCs w:val="30"/>
          <w:lang w:val="en-US" w:eastAsia="zh-CN"/>
        </w:rPr>
        <w:t>三</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val="en-US" w:eastAsia="zh-CN"/>
        </w:rPr>
        <w:t>2024</w:t>
      </w:r>
      <w:r>
        <w:rPr>
          <w:rFonts w:hint="eastAsia" w:ascii="黑体" w:hAnsi="黑体" w:eastAsia="黑体"/>
          <w:b w:val="0"/>
          <w:bCs/>
          <w:color w:val="auto"/>
          <w:sz w:val="32"/>
          <w:szCs w:val="30"/>
        </w:rPr>
        <w:t>年</w:t>
      </w:r>
      <w:r>
        <w:rPr>
          <w:rFonts w:hint="eastAsia" w:ascii="黑体" w:hAnsi="黑体" w:eastAsia="黑体"/>
          <w:b w:val="0"/>
          <w:bCs/>
          <w:color w:val="auto"/>
          <w:sz w:val="32"/>
          <w:szCs w:val="30"/>
          <w:lang w:val="en-US" w:eastAsia="zh-CN"/>
        </w:rPr>
        <w:t>本级</w:t>
      </w:r>
      <w:r>
        <w:rPr>
          <w:rFonts w:hint="eastAsia" w:ascii="黑体" w:hAnsi="黑体" w:eastAsia="黑体"/>
          <w:b w:val="0"/>
          <w:bCs/>
          <w:color w:val="auto"/>
          <w:sz w:val="32"/>
          <w:szCs w:val="30"/>
        </w:rPr>
        <w:t>一般公共预算支出预算表</w:t>
      </w:r>
    </w:p>
    <w:p w14:paraId="522644EF">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宋体" w:eastAsia="仿宋_GB2312"/>
          <w:color w:val="auto"/>
          <w:sz w:val="32"/>
          <w:szCs w:val="30"/>
          <w:lang w:val="en-US" w:eastAsia="zh-CN"/>
        </w:rPr>
      </w:pPr>
      <w:r>
        <w:rPr>
          <w:rFonts w:hint="eastAsia" w:ascii="仿宋_GB2312" w:hAnsi="宋体" w:eastAsia="仿宋_GB2312"/>
          <w:color w:val="auto"/>
          <w:sz w:val="32"/>
          <w:szCs w:val="30"/>
        </w:rPr>
        <w:t>采育镇</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61417.09</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54738.72</w:t>
      </w:r>
      <w:r>
        <w:rPr>
          <w:rFonts w:hint="eastAsia" w:ascii="仿宋_GB2312" w:hAnsi="宋体" w:eastAsia="仿宋_GB2312"/>
          <w:color w:val="auto"/>
          <w:sz w:val="32"/>
          <w:szCs w:val="30"/>
        </w:rPr>
        <w:t>万元，预算数为上年执行数的</w:t>
      </w:r>
      <w:r>
        <w:rPr>
          <w:rFonts w:hint="eastAsia" w:ascii="仿宋_GB2312" w:hAnsi="宋体" w:eastAsia="仿宋_GB2312"/>
          <w:color w:val="auto"/>
          <w:sz w:val="32"/>
          <w:szCs w:val="30"/>
          <w:lang w:val="en-US" w:eastAsia="zh-CN"/>
        </w:rPr>
        <w:t>89.13</w:t>
      </w:r>
      <w:r>
        <w:rPr>
          <w:rFonts w:ascii="仿宋_GB2312" w:hAnsi="宋体" w:eastAsia="仿宋_GB2312"/>
          <w:color w:val="auto"/>
          <w:sz w:val="32"/>
          <w:szCs w:val="30"/>
        </w:rPr>
        <w:t>%</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5724B034">
      <w:pPr>
        <w:keepNext w:val="0"/>
        <w:keepLines w:val="0"/>
        <w:pageBreakBefore w:val="0"/>
        <w:widowControl w:val="0"/>
        <w:kinsoku/>
        <w:wordWrap/>
        <w:overflowPunct/>
        <w:topLinePunct w:val="0"/>
        <w:bidi w:val="0"/>
        <w:adjustRightInd w:val="0"/>
        <w:snapToGrid w:val="0"/>
        <w:spacing w:after="0" w:line="560" w:lineRule="exact"/>
        <w:ind w:right="0" w:rightChars="0" w:firstLine="640" w:firstLineChars="200"/>
        <w:jc w:val="both"/>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lang w:eastAsia="zh-CN"/>
        </w:rPr>
        <w:t>(一)一般公共服务支出</w:t>
      </w:r>
    </w:p>
    <w:p w14:paraId="3AC811F1">
      <w:pPr>
        <w:keepNext w:val="0"/>
        <w:keepLines w:val="0"/>
        <w:pageBreakBefore w:val="0"/>
        <w:widowControl w:val="0"/>
        <w:numPr>
          <w:ilvl w:val="0"/>
          <w:numId w:val="0"/>
        </w:numPr>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宋体" w:eastAsia="仿宋_GB2312"/>
          <w:color w:val="auto"/>
          <w:sz w:val="32"/>
          <w:szCs w:val="30"/>
          <w:lang w:eastAsia="zh-CN"/>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年预算执行数为</w:t>
      </w:r>
      <w:r>
        <w:rPr>
          <w:rFonts w:hint="eastAsia" w:ascii="仿宋_GB2312" w:hAnsi="宋体" w:eastAsia="仿宋_GB2312"/>
          <w:color w:val="auto"/>
          <w:sz w:val="32"/>
          <w:szCs w:val="30"/>
          <w:lang w:val="en-US" w:eastAsia="zh-CN"/>
        </w:rPr>
        <w:t>13961.29</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14897.56</w:t>
      </w:r>
      <w:r>
        <w:rPr>
          <w:rFonts w:hint="eastAsia" w:ascii="仿宋_GB2312" w:hAnsi="宋体" w:eastAsia="仿宋_GB2312"/>
          <w:color w:val="auto"/>
          <w:sz w:val="32"/>
          <w:szCs w:val="30"/>
        </w:rPr>
        <w:t>万元，预算数为上年执行数的</w:t>
      </w:r>
      <w:r>
        <w:rPr>
          <w:rFonts w:hint="eastAsia" w:ascii="仿宋_GB2312" w:hAnsi="宋体" w:eastAsia="仿宋_GB2312"/>
          <w:color w:val="auto"/>
          <w:sz w:val="32"/>
          <w:szCs w:val="30"/>
          <w:lang w:val="en-US" w:eastAsia="zh-CN"/>
        </w:rPr>
        <w:t>106.71</w:t>
      </w:r>
      <w:r>
        <w:rPr>
          <w:rFonts w:ascii="仿宋_GB2312" w:hAnsi="宋体" w:eastAsia="仿宋_GB2312"/>
          <w:color w:val="auto"/>
          <w:sz w:val="32"/>
          <w:szCs w:val="30"/>
        </w:rPr>
        <w:t>%</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各项支出基本无大额增减变化。</w:t>
      </w:r>
    </w:p>
    <w:p w14:paraId="37BB64CC">
      <w:pPr>
        <w:keepNext w:val="0"/>
        <w:keepLines w:val="0"/>
        <w:pageBreakBefore w:val="0"/>
        <w:widowControl w:val="0"/>
        <w:numPr>
          <w:ilvl w:val="0"/>
          <w:numId w:val="0"/>
        </w:numPr>
        <w:kinsoku/>
        <w:wordWrap/>
        <w:overflowPunct/>
        <w:topLinePunct w:val="0"/>
        <w:bidi w:val="0"/>
        <w:adjustRightInd w:val="0"/>
        <w:snapToGrid w:val="0"/>
        <w:spacing w:after="0" w:line="560" w:lineRule="exact"/>
        <w:ind w:right="0" w:rightChars="0" w:firstLine="640" w:firstLineChars="200"/>
        <w:jc w:val="both"/>
        <w:textAlignment w:val="auto"/>
        <w:outlineLvl w:val="9"/>
        <w:rPr>
          <w:rFonts w:hint="eastAsia" w:ascii="楷体_GB2312" w:hAnsi="宋体" w:eastAsia="楷体_GB2312"/>
          <w:color w:val="auto"/>
          <w:sz w:val="32"/>
          <w:szCs w:val="30"/>
        </w:rPr>
      </w:pPr>
      <w:r>
        <w:rPr>
          <w:rFonts w:hint="eastAsia" w:ascii="楷体_GB2312" w:hAnsi="宋体" w:eastAsia="楷体_GB2312"/>
          <w:color w:val="auto"/>
          <w:sz w:val="32"/>
          <w:szCs w:val="30"/>
          <w:lang w:eastAsia="zh-CN"/>
        </w:rPr>
        <w:t>（</w:t>
      </w:r>
      <w:r>
        <w:rPr>
          <w:rFonts w:hint="eastAsia" w:ascii="楷体_GB2312" w:hAnsi="宋体" w:eastAsia="楷体_GB2312"/>
          <w:color w:val="auto"/>
          <w:sz w:val="32"/>
          <w:szCs w:val="30"/>
          <w:lang w:val="en-US" w:eastAsia="zh-CN"/>
        </w:rPr>
        <w:t>二</w:t>
      </w:r>
      <w:r>
        <w:rPr>
          <w:rFonts w:hint="eastAsia" w:ascii="楷体_GB2312" w:hAnsi="宋体" w:eastAsia="楷体_GB2312"/>
          <w:color w:val="auto"/>
          <w:sz w:val="32"/>
          <w:szCs w:val="30"/>
          <w:lang w:eastAsia="zh-CN"/>
        </w:rPr>
        <w:t>）公共安全</w:t>
      </w:r>
      <w:r>
        <w:rPr>
          <w:rFonts w:hint="eastAsia" w:ascii="楷体_GB2312" w:hAnsi="宋体" w:eastAsia="楷体_GB2312"/>
          <w:color w:val="auto"/>
          <w:sz w:val="32"/>
          <w:szCs w:val="30"/>
        </w:rPr>
        <w:t>支出</w:t>
      </w:r>
    </w:p>
    <w:p w14:paraId="6DEDE56C">
      <w:pPr>
        <w:keepNext w:val="0"/>
        <w:keepLines w:val="0"/>
        <w:pageBreakBefore w:val="0"/>
        <w:widowControl w:val="0"/>
        <w:numPr>
          <w:ilvl w:val="0"/>
          <w:numId w:val="0"/>
        </w:numPr>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楷体_GB2312" w:hAnsi="宋体" w:eastAsia="楷体_GB2312"/>
          <w:color w:val="auto"/>
          <w:sz w:val="32"/>
          <w:szCs w:val="30"/>
          <w:lang w:val="en-US" w:eastAsia="zh-CN"/>
        </w:rPr>
      </w:pPr>
      <w:r>
        <w:rPr>
          <w:rFonts w:hint="eastAsia" w:ascii="仿宋_GB2312" w:hAnsi="宋体" w:eastAsia="仿宋_GB2312"/>
          <w:color w:val="auto"/>
          <w:sz w:val="32"/>
          <w:szCs w:val="30"/>
          <w:lang w:val="en-US" w:eastAsia="zh-CN"/>
        </w:rPr>
        <w:t xml:space="preserve"> </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30.79万元</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31.2万元</w:t>
      </w:r>
      <w:r>
        <w:rPr>
          <w:rFonts w:hint="eastAsia" w:ascii="仿宋_GB2312" w:hAnsi="宋体" w:eastAsia="仿宋_GB2312"/>
          <w:color w:val="auto"/>
          <w:sz w:val="32"/>
          <w:szCs w:val="30"/>
        </w:rPr>
        <w:t>，预算数为上年执行数的</w:t>
      </w:r>
      <w:r>
        <w:rPr>
          <w:rFonts w:hint="eastAsia" w:ascii="仿宋_GB2312" w:hAnsi="宋体" w:eastAsia="仿宋_GB2312"/>
          <w:color w:val="auto"/>
          <w:sz w:val="32"/>
          <w:szCs w:val="30"/>
          <w:lang w:val="en-US" w:eastAsia="zh-CN"/>
        </w:rPr>
        <w:t>101.33</w:t>
      </w:r>
      <w:r>
        <w:rPr>
          <w:rFonts w:ascii="仿宋_GB2312" w:hAnsi="宋体" w:eastAsia="仿宋_GB2312"/>
          <w:color w:val="auto"/>
          <w:sz w:val="32"/>
          <w:szCs w:val="30"/>
        </w:rPr>
        <w:t>%</w:t>
      </w:r>
      <w:r>
        <w:rPr>
          <w:rFonts w:hint="eastAsia" w:ascii="仿宋_GB2312" w:hAnsi="宋体" w:eastAsia="仿宋_GB2312"/>
          <w:color w:val="auto"/>
          <w:sz w:val="32"/>
          <w:szCs w:val="30"/>
          <w:lang w:eastAsia="zh-CN"/>
        </w:rPr>
        <w:t>。各项支出基本无大额增减变化。</w:t>
      </w:r>
    </w:p>
    <w:p w14:paraId="19551770">
      <w:pPr>
        <w:keepNext w:val="0"/>
        <w:keepLines w:val="0"/>
        <w:pageBreakBefore w:val="0"/>
        <w:widowControl w:val="0"/>
        <w:numPr>
          <w:ilvl w:val="0"/>
          <w:numId w:val="0"/>
        </w:numPr>
        <w:kinsoku/>
        <w:wordWrap/>
        <w:overflowPunct/>
        <w:topLinePunct w:val="0"/>
        <w:bidi w:val="0"/>
        <w:adjustRightInd w:val="0"/>
        <w:snapToGrid w:val="0"/>
        <w:spacing w:after="0" w:line="560" w:lineRule="exact"/>
        <w:ind w:right="0" w:rightChars="0"/>
        <w:jc w:val="both"/>
        <w:textAlignment w:val="auto"/>
        <w:outlineLvl w:val="9"/>
        <w:rPr>
          <w:rFonts w:hint="eastAsia" w:ascii="楷体_GB2312" w:hAnsi="宋体" w:eastAsia="楷体_GB2312"/>
          <w:color w:val="auto"/>
          <w:sz w:val="32"/>
          <w:szCs w:val="30"/>
        </w:rPr>
      </w:pPr>
      <w:r>
        <w:rPr>
          <w:rFonts w:hint="eastAsia" w:ascii="楷体_GB2312" w:hAnsi="宋体" w:eastAsia="楷体_GB2312"/>
          <w:color w:val="auto"/>
          <w:sz w:val="32"/>
          <w:szCs w:val="30"/>
          <w:lang w:val="en-US" w:eastAsia="zh-CN"/>
        </w:rPr>
        <w:t xml:space="preserve">    （三）</w:t>
      </w:r>
      <w:r>
        <w:rPr>
          <w:rFonts w:hint="eastAsia" w:ascii="楷体_GB2312" w:hAnsi="宋体" w:eastAsia="楷体_GB2312"/>
          <w:color w:val="auto"/>
          <w:sz w:val="32"/>
          <w:szCs w:val="30"/>
        </w:rPr>
        <w:t>教育支出</w:t>
      </w:r>
    </w:p>
    <w:p w14:paraId="6B9EDF85">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宋体" w:eastAsia="仿宋_GB2312"/>
          <w:color w:val="auto"/>
          <w:sz w:val="32"/>
          <w:szCs w:val="30"/>
          <w:highlight w:val="red"/>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743.2</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0万元</w:t>
      </w:r>
      <w:r>
        <w:rPr>
          <w:rFonts w:hint="eastAsia" w:ascii="仿宋_GB2312" w:hAnsi="宋体" w:eastAsia="仿宋_GB2312"/>
          <w:color w:val="auto"/>
          <w:sz w:val="32"/>
          <w:szCs w:val="30"/>
        </w:rPr>
        <w:t>，主要是</w:t>
      </w:r>
      <w:r>
        <w:rPr>
          <w:rFonts w:hint="eastAsia" w:ascii="仿宋_GB2312" w:hAnsi="宋体" w:eastAsia="仿宋_GB2312"/>
          <w:color w:val="auto"/>
          <w:sz w:val="32"/>
          <w:szCs w:val="30"/>
          <w:lang w:val="en-US" w:eastAsia="zh-CN"/>
        </w:rPr>
        <w:t>2024年转移支付提前下达数比2023年执行数减少743.2万。</w:t>
      </w:r>
      <w:r>
        <w:rPr>
          <w:rFonts w:hint="eastAsia" w:ascii="楷体_GB2312" w:hAnsi="宋体" w:eastAsia="楷体_GB2312"/>
          <w:color w:val="auto"/>
          <w:sz w:val="32"/>
          <w:szCs w:val="30"/>
          <w:lang w:val="en-US" w:eastAsia="zh-CN"/>
        </w:rPr>
        <w:t xml:space="preserve">    </w:t>
      </w:r>
    </w:p>
    <w:p w14:paraId="64C94C34">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val="en-US" w:eastAsia="zh-CN"/>
        </w:rPr>
        <w:t>四</w:t>
      </w:r>
      <w:r>
        <w:rPr>
          <w:rFonts w:hint="eastAsia" w:ascii="楷体_GB2312" w:hAnsi="宋体" w:eastAsia="楷体_GB2312"/>
          <w:color w:val="auto"/>
          <w:sz w:val="32"/>
          <w:szCs w:val="30"/>
        </w:rPr>
        <w:t>）文化</w:t>
      </w:r>
      <w:r>
        <w:rPr>
          <w:rFonts w:hint="eastAsia" w:ascii="楷体_GB2312" w:hAnsi="宋体" w:eastAsia="楷体_GB2312"/>
          <w:color w:val="auto"/>
          <w:sz w:val="32"/>
          <w:szCs w:val="30"/>
          <w:lang w:eastAsia="zh-CN"/>
        </w:rPr>
        <w:t>旅游</w:t>
      </w:r>
      <w:r>
        <w:rPr>
          <w:rFonts w:hint="eastAsia" w:ascii="楷体_GB2312" w:hAnsi="宋体" w:eastAsia="楷体_GB2312"/>
          <w:color w:val="auto"/>
          <w:sz w:val="32"/>
          <w:szCs w:val="30"/>
        </w:rPr>
        <w:t>体育与传媒支出</w:t>
      </w:r>
    </w:p>
    <w:p w14:paraId="05DDE264">
      <w:pPr>
        <w:keepNext w:val="0"/>
        <w:keepLines w:val="0"/>
        <w:pageBreakBefore w:val="0"/>
        <w:widowControl w:val="0"/>
        <w:numPr>
          <w:ilvl w:val="0"/>
          <w:numId w:val="0"/>
        </w:numPr>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楷体_GB2312" w:hAnsi="宋体" w:eastAsia="楷体_GB2312"/>
          <w:color w:val="auto"/>
          <w:sz w:val="32"/>
          <w:szCs w:val="30"/>
          <w:lang w:val="en-US" w:eastAsia="zh-CN"/>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106.22</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115</w:t>
      </w:r>
      <w:r>
        <w:rPr>
          <w:rFonts w:hint="eastAsia" w:ascii="仿宋_GB2312" w:hAnsi="宋体" w:eastAsia="仿宋_GB2312"/>
          <w:color w:val="auto"/>
          <w:sz w:val="32"/>
          <w:szCs w:val="30"/>
        </w:rPr>
        <w:t>万元，预算数为执行数的</w:t>
      </w:r>
      <w:r>
        <w:rPr>
          <w:rFonts w:hint="eastAsia" w:ascii="仿宋_GB2312" w:hAnsi="宋体" w:eastAsia="仿宋_GB2312"/>
          <w:color w:val="auto"/>
          <w:sz w:val="32"/>
          <w:szCs w:val="30"/>
          <w:lang w:val="en-US" w:eastAsia="zh-CN"/>
        </w:rPr>
        <w:t>108.27</w:t>
      </w:r>
      <w:r>
        <w:rPr>
          <w:rFonts w:ascii="仿宋_GB2312" w:hAnsi="宋体" w:eastAsia="仿宋_GB2312"/>
          <w:color w:val="auto"/>
          <w:sz w:val="32"/>
          <w:szCs w:val="30"/>
        </w:rPr>
        <w:t>%</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主要是新增新时代文明实践活动支出</w:t>
      </w:r>
      <w:r>
        <w:rPr>
          <w:rFonts w:hint="eastAsia" w:ascii="仿宋_GB2312" w:hAnsi="宋体" w:eastAsia="仿宋_GB2312"/>
          <w:color w:val="auto"/>
          <w:sz w:val="32"/>
          <w:szCs w:val="30"/>
          <w:lang w:val="en-US" w:eastAsia="zh-CN"/>
        </w:rPr>
        <w:t>20万</w:t>
      </w:r>
      <w:r>
        <w:rPr>
          <w:rFonts w:hint="eastAsia" w:ascii="仿宋_GB2312" w:hAnsi="宋体" w:eastAsia="仿宋_GB2312"/>
          <w:color w:val="auto"/>
          <w:sz w:val="32"/>
          <w:szCs w:val="30"/>
          <w:lang w:eastAsia="zh-CN"/>
        </w:rPr>
        <w:t>，其他各项支出基本无大额增减变化。</w:t>
      </w:r>
    </w:p>
    <w:p w14:paraId="78DB37FC">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val="en-US" w:eastAsia="zh-CN"/>
        </w:rPr>
        <w:t>五</w:t>
      </w:r>
      <w:r>
        <w:rPr>
          <w:rFonts w:hint="eastAsia" w:ascii="楷体_GB2312" w:hAnsi="宋体" w:eastAsia="楷体_GB2312"/>
          <w:color w:val="auto"/>
          <w:sz w:val="32"/>
          <w:szCs w:val="30"/>
        </w:rPr>
        <w:t>）社会保障和就业支出</w:t>
      </w:r>
    </w:p>
    <w:p w14:paraId="2492DC34">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color w:val="auto"/>
          <w:sz w:val="32"/>
          <w:szCs w:val="30"/>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w:t>
      </w:r>
      <w:r>
        <w:rPr>
          <w:rFonts w:hint="eastAsia" w:ascii="仿宋_GB2312" w:hAnsi="宋体" w:eastAsia="仿宋_GB2312"/>
          <w:color w:val="auto"/>
          <w:sz w:val="32"/>
          <w:szCs w:val="30"/>
          <w:lang w:val="en-US" w:eastAsia="zh-CN"/>
        </w:rPr>
        <w:t>1841.3</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1765.19</w:t>
      </w:r>
      <w:r>
        <w:rPr>
          <w:rFonts w:hint="eastAsia" w:ascii="仿宋_GB2312" w:hAnsi="宋体" w:eastAsia="仿宋_GB2312"/>
          <w:color w:val="auto"/>
          <w:sz w:val="32"/>
          <w:szCs w:val="30"/>
        </w:rPr>
        <w:t>万元，预算数为执行数的</w:t>
      </w:r>
      <w:r>
        <w:rPr>
          <w:rFonts w:hint="eastAsia" w:ascii="仿宋_GB2312" w:hAnsi="宋体" w:eastAsia="仿宋_GB2312"/>
          <w:color w:val="auto"/>
          <w:sz w:val="32"/>
          <w:szCs w:val="30"/>
          <w:lang w:val="en-US" w:eastAsia="zh-CN"/>
        </w:rPr>
        <w:t>95.87</w:t>
      </w:r>
      <w:r>
        <w:rPr>
          <w:rFonts w:ascii="仿宋_GB2312" w:hAnsi="宋体" w:eastAsia="仿宋_GB2312"/>
          <w:color w:val="auto"/>
          <w:sz w:val="32"/>
          <w:szCs w:val="30"/>
        </w:rPr>
        <w:t>%</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592B97E9">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val="en-US" w:eastAsia="zh-CN"/>
        </w:rPr>
        <w:t>六</w:t>
      </w:r>
      <w:r>
        <w:rPr>
          <w:rFonts w:hint="eastAsia" w:ascii="楷体_GB2312" w:hAnsi="宋体" w:eastAsia="楷体_GB2312"/>
          <w:color w:val="auto"/>
          <w:sz w:val="32"/>
          <w:szCs w:val="30"/>
        </w:rPr>
        <w:t>）</w:t>
      </w:r>
      <w:r>
        <w:rPr>
          <w:rFonts w:hint="eastAsia" w:ascii="楷体_GB2312" w:hAnsi="宋体" w:eastAsia="楷体_GB2312"/>
          <w:color w:val="auto"/>
          <w:sz w:val="32"/>
          <w:szCs w:val="30"/>
          <w:lang w:eastAsia="zh-CN"/>
        </w:rPr>
        <w:t>卫生健康</w:t>
      </w:r>
      <w:r>
        <w:rPr>
          <w:rFonts w:hint="eastAsia" w:ascii="楷体_GB2312" w:hAnsi="宋体" w:eastAsia="楷体_GB2312"/>
          <w:color w:val="auto"/>
          <w:sz w:val="32"/>
          <w:szCs w:val="30"/>
        </w:rPr>
        <w:t>支出</w:t>
      </w:r>
    </w:p>
    <w:p w14:paraId="5CED0531">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color w:val="auto"/>
          <w:sz w:val="32"/>
          <w:szCs w:val="30"/>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6867.87</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4782.61</w:t>
      </w:r>
      <w:r>
        <w:rPr>
          <w:rFonts w:hint="eastAsia" w:ascii="仿宋_GB2312" w:hAnsi="宋体" w:eastAsia="仿宋_GB2312"/>
          <w:color w:val="auto"/>
          <w:sz w:val="32"/>
          <w:szCs w:val="30"/>
        </w:rPr>
        <w:t>万元，预算数为执行数的</w:t>
      </w:r>
      <w:r>
        <w:rPr>
          <w:rFonts w:hint="eastAsia" w:ascii="仿宋_GB2312" w:hAnsi="宋体" w:eastAsia="仿宋_GB2312"/>
          <w:color w:val="auto"/>
          <w:sz w:val="32"/>
          <w:szCs w:val="30"/>
          <w:lang w:val="en-US" w:eastAsia="zh-CN"/>
        </w:rPr>
        <w:t>69.64</w:t>
      </w:r>
      <w:r>
        <w:rPr>
          <w:rFonts w:ascii="仿宋_GB2312" w:hAnsi="宋体" w:eastAsia="仿宋_GB2312"/>
          <w:color w:val="auto"/>
          <w:sz w:val="32"/>
          <w:szCs w:val="30"/>
        </w:rPr>
        <w:t>%</w:t>
      </w:r>
      <w:r>
        <w:rPr>
          <w:rFonts w:hint="eastAsia" w:ascii="仿宋_GB2312" w:hAnsi="宋体" w:eastAsia="仿宋_GB2312"/>
          <w:color w:val="auto"/>
          <w:sz w:val="32"/>
          <w:szCs w:val="30"/>
        </w:rPr>
        <w:t>，主要</w:t>
      </w:r>
      <w:r>
        <w:rPr>
          <w:rFonts w:hint="eastAsia" w:ascii="仿宋_GB2312" w:hAnsi="宋体" w:eastAsia="仿宋_GB2312"/>
          <w:color w:val="auto"/>
          <w:sz w:val="32"/>
          <w:szCs w:val="30"/>
          <w:lang w:eastAsia="zh-CN"/>
        </w:rPr>
        <w:t>是</w:t>
      </w:r>
      <w:r>
        <w:rPr>
          <w:rFonts w:hint="eastAsia" w:ascii="仿宋_GB2312" w:hAnsi="宋体" w:eastAsia="仿宋_GB2312"/>
          <w:color w:val="auto"/>
          <w:sz w:val="32"/>
          <w:szCs w:val="30"/>
          <w:lang w:val="en-US" w:eastAsia="zh-CN"/>
        </w:rPr>
        <w:t>2024年转移支付提前下达数减少。</w:t>
      </w:r>
    </w:p>
    <w:p w14:paraId="68181D79">
      <w:pPr>
        <w:keepNext w:val="0"/>
        <w:keepLines w:val="0"/>
        <w:pageBreakBefore w:val="0"/>
        <w:widowControl w:val="0"/>
        <w:kinsoku/>
        <w:wordWrap/>
        <w:overflowPunct/>
        <w:topLinePunct w:val="0"/>
        <w:bidi w:val="0"/>
        <w:adjustRightInd w:val="0"/>
        <w:snapToGrid w:val="0"/>
        <w:spacing w:after="0" w:line="560" w:lineRule="exact"/>
        <w:ind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val="en-US" w:eastAsia="zh-CN"/>
        </w:rPr>
        <w:t>七</w:t>
      </w:r>
      <w:r>
        <w:rPr>
          <w:rFonts w:hint="eastAsia" w:ascii="楷体_GB2312" w:hAnsi="宋体" w:eastAsia="楷体_GB2312"/>
          <w:color w:val="auto"/>
          <w:sz w:val="32"/>
          <w:szCs w:val="30"/>
        </w:rPr>
        <w:t>）节能环保支出</w:t>
      </w:r>
    </w:p>
    <w:p w14:paraId="25149AF3">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color w:val="auto"/>
          <w:sz w:val="32"/>
          <w:szCs w:val="30"/>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1778.72</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1484.9万元</w:t>
      </w:r>
      <w:r>
        <w:rPr>
          <w:rFonts w:hint="eastAsia" w:ascii="仿宋_GB2312" w:hAnsi="宋体" w:eastAsia="仿宋_GB2312"/>
          <w:color w:val="auto"/>
          <w:sz w:val="32"/>
          <w:szCs w:val="30"/>
        </w:rPr>
        <w:t>，预算数为执行数的</w:t>
      </w:r>
      <w:r>
        <w:rPr>
          <w:rFonts w:hint="eastAsia" w:ascii="仿宋_GB2312" w:hAnsi="宋体" w:eastAsia="仿宋_GB2312"/>
          <w:color w:val="auto"/>
          <w:sz w:val="32"/>
          <w:szCs w:val="30"/>
          <w:lang w:val="en-US" w:eastAsia="zh-CN"/>
        </w:rPr>
        <w:t>83.48</w:t>
      </w:r>
      <w:r>
        <w:rPr>
          <w:rFonts w:ascii="仿宋_GB2312" w:hAnsi="宋体" w:eastAsia="仿宋_GB2312"/>
          <w:color w:val="auto"/>
          <w:sz w:val="32"/>
          <w:szCs w:val="30"/>
        </w:rPr>
        <w:t>%</w:t>
      </w:r>
      <w:r>
        <w:rPr>
          <w:rFonts w:hint="eastAsia" w:ascii="仿宋_GB2312" w:hAnsi="宋体" w:eastAsia="仿宋_GB2312"/>
          <w:color w:val="auto"/>
          <w:sz w:val="32"/>
          <w:szCs w:val="30"/>
        </w:rPr>
        <w:t>，主要</w:t>
      </w:r>
      <w:r>
        <w:rPr>
          <w:rFonts w:hint="eastAsia" w:ascii="仿宋_GB2312" w:hAnsi="宋体" w:eastAsia="仿宋_GB2312"/>
          <w:color w:val="auto"/>
          <w:sz w:val="32"/>
          <w:szCs w:val="30"/>
          <w:lang w:eastAsia="zh-CN"/>
        </w:rPr>
        <w:t>是</w:t>
      </w:r>
      <w:r>
        <w:rPr>
          <w:rFonts w:hint="eastAsia" w:ascii="仿宋_GB2312" w:hAnsi="宋体" w:eastAsia="仿宋_GB2312"/>
          <w:color w:val="auto"/>
          <w:sz w:val="32"/>
          <w:szCs w:val="30"/>
          <w:lang w:val="en-US" w:eastAsia="zh-CN"/>
        </w:rPr>
        <w:t>2024年转移支付提前下达数减少。</w:t>
      </w:r>
    </w:p>
    <w:p w14:paraId="18F2D16F">
      <w:pPr>
        <w:keepNext w:val="0"/>
        <w:keepLines w:val="0"/>
        <w:pageBreakBefore w:val="0"/>
        <w:widowControl w:val="0"/>
        <w:kinsoku/>
        <w:wordWrap/>
        <w:overflowPunct/>
        <w:topLinePunct w:val="0"/>
        <w:bidi w:val="0"/>
        <w:adjustRightInd w:val="0"/>
        <w:snapToGrid w:val="0"/>
        <w:spacing w:after="0" w:line="560" w:lineRule="exact"/>
        <w:ind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val="en-US" w:eastAsia="zh-CN"/>
        </w:rPr>
        <w:t>八</w:t>
      </w:r>
      <w:r>
        <w:rPr>
          <w:rFonts w:hint="eastAsia" w:ascii="楷体_GB2312" w:hAnsi="宋体" w:eastAsia="楷体_GB2312"/>
          <w:color w:val="auto"/>
          <w:sz w:val="32"/>
          <w:szCs w:val="30"/>
        </w:rPr>
        <w:t>）城乡社区支出</w:t>
      </w:r>
    </w:p>
    <w:p w14:paraId="7A633E5F">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color w:val="auto"/>
          <w:sz w:val="32"/>
          <w:szCs w:val="30"/>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12133.94</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8723.84</w:t>
      </w:r>
      <w:r>
        <w:rPr>
          <w:rFonts w:hint="eastAsia" w:ascii="仿宋_GB2312" w:hAnsi="宋体" w:eastAsia="仿宋_GB2312"/>
          <w:color w:val="auto"/>
          <w:sz w:val="32"/>
          <w:szCs w:val="30"/>
        </w:rPr>
        <w:t>万元，预算数为执行数的</w:t>
      </w:r>
      <w:r>
        <w:rPr>
          <w:rFonts w:hint="eastAsia" w:ascii="仿宋_GB2312" w:hAnsi="宋体" w:eastAsia="仿宋_GB2312"/>
          <w:color w:val="auto"/>
          <w:sz w:val="32"/>
          <w:szCs w:val="30"/>
          <w:lang w:val="en-US" w:eastAsia="zh-CN"/>
        </w:rPr>
        <w:t>71.9</w:t>
      </w:r>
      <w:r>
        <w:rPr>
          <w:rFonts w:ascii="仿宋_GB2312" w:hAnsi="宋体" w:eastAsia="仿宋_GB2312"/>
          <w:color w:val="auto"/>
          <w:sz w:val="32"/>
          <w:szCs w:val="30"/>
        </w:rPr>
        <w:t>%</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33A5DFE2">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val="en-US" w:eastAsia="zh-CN"/>
        </w:rPr>
        <w:t>九</w:t>
      </w:r>
      <w:r>
        <w:rPr>
          <w:rFonts w:hint="eastAsia" w:ascii="楷体_GB2312" w:hAnsi="宋体" w:eastAsia="楷体_GB2312"/>
          <w:color w:val="auto"/>
          <w:sz w:val="32"/>
          <w:szCs w:val="30"/>
        </w:rPr>
        <w:t>）农林水支出</w:t>
      </w:r>
    </w:p>
    <w:p w14:paraId="065E75E8">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color w:val="auto"/>
          <w:sz w:val="32"/>
          <w:szCs w:val="30"/>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23764.72</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22672.03</w:t>
      </w:r>
      <w:r>
        <w:rPr>
          <w:rFonts w:hint="eastAsia" w:ascii="仿宋_GB2312" w:hAnsi="宋体" w:eastAsia="仿宋_GB2312"/>
          <w:color w:val="auto"/>
          <w:sz w:val="32"/>
          <w:szCs w:val="30"/>
        </w:rPr>
        <w:t>万元，预算数为执行数的</w:t>
      </w:r>
      <w:r>
        <w:rPr>
          <w:rFonts w:hint="eastAsia" w:ascii="仿宋_GB2312" w:hAnsi="宋体" w:eastAsia="仿宋_GB2312"/>
          <w:color w:val="auto"/>
          <w:sz w:val="32"/>
          <w:szCs w:val="30"/>
          <w:lang w:val="en-US" w:eastAsia="zh-CN"/>
        </w:rPr>
        <w:t>95.4</w:t>
      </w:r>
      <w:r>
        <w:rPr>
          <w:rFonts w:ascii="仿宋_GB2312" w:hAnsi="宋体" w:eastAsia="仿宋_GB2312"/>
          <w:color w:val="auto"/>
          <w:sz w:val="32"/>
          <w:szCs w:val="30"/>
        </w:rPr>
        <w:t>%</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7062D2A2">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eastAsia="zh-CN"/>
        </w:rPr>
        <w:t>十</w:t>
      </w:r>
      <w:r>
        <w:rPr>
          <w:rFonts w:hint="eastAsia" w:ascii="楷体_GB2312" w:hAnsi="宋体" w:eastAsia="楷体_GB2312"/>
          <w:color w:val="auto"/>
          <w:sz w:val="32"/>
          <w:szCs w:val="30"/>
        </w:rPr>
        <w:t>）</w:t>
      </w:r>
      <w:r>
        <w:rPr>
          <w:rFonts w:hint="eastAsia" w:ascii="楷体_GB2312" w:hAnsi="宋体" w:eastAsia="楷体_GB2312"/>
          <w:color w:val="auto"/>
          <w:sz w:val="32"/>
          <w:szCs w:val="30"/>
          <w:lang w:val="en-US" w:eastAsia="zh-CN"/>
        </w:rPr>
        <w:t>自然资源海洋气象等</w:t>
      </w:r>
      <w:r>
        <w:rPr>
          <w:rFonts w:hint="eastAsia" w:ascii="楷体_GB2312" w:hAnsi="宋体" w:eastAsia="楷体_GB2312"/>
          <w:color w:val="auto"/>
          <w:sz w:val="32"/>
          <w:szCs w:val="30"/>
        </w:rPr>
        <w:t>支出</w:t>
      </w:r>
    </w:p>
    <w:p w14:paraId="38D51FD1">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仿宋_GB2312" w:hAnsi="宋体" w:eastAsia="仿宋_GB2312"/>
          <w:color w:val="auto"/>
          <w:sz w:val="32"/>
          <w:szCs w:val="30"/>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127.49万元</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266.39万元</w:t>
      </w:r>
      <w:r>
        <w:rPr>
          <w:rFonts w:hint="eastAsia" w:ascii="仿宋_GB2312" w:hAnsi="宋体" w:eastAsia="仿宋_GB2312"/>
          <w:color w:val="auto"/>
          <w:sz w:val="32"/>
          <w:szCs w:val="30"/>
        </w:rPr>
        <w:t>，预算数为执行数的</w:t>
      </w:r>
      <w:r>
        <w:rPr>
          <w:rFonts w:hint="eastAsia" w:ascii="仿宋_GB2312" w:hAnsi="宋体" w:eastAsia="仿宋_GB2312"/>
          <w:color w:val="auto"/>
          <w:sz w:val="32"/>
          <w:szCs w:val="30"/>
          <w:lang w:val="en-US" w:eastAsia="zh-CN"/>
        </w:rPr>
        <w:t>208.94</w:t>
      </w:r>
      <w:r>
        <w:rPr>
          <w:rFonts w:ascii="仿宋_GB2312" w:hAnsi="宋体" w:eastAsia="仿宋_GB2312"/>
          <w:color w:val="auto"/>
          <w:sz w:val="32"/>
          <w:szCs w:val="30"/>
        </w:rPr>
        <w:t>%</w:t>
      </w:r>
      <w:r>
        <w:rPr>
          <w:rFonts w:hint="eastAsia" w:ascii="仿宋_GB2312" w:hAnsi="宋体" w:eastAsia="仿宋_GB2312"/>
          <w:color w:val="auto"/>
          <w:sz w:val="32"/>
          <w:szCs w:val="30"/>
          <w:lang w:val="en-US" w:eastAsia="zh-CN"/>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2024年转移支付下达数增加。</w:t>
      </w:r>
    </w:p>
    <w:p w14:paraId="0243C72E">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ascii="楷体_GB2312" w:hAnsi="宋体" w:eastAsia="楷体_GB2312"/>
          <w:color w:val="auto"/>
          <w:sz w:val="32"/>
          <w:szCs w:val="30"/>
        </w:rPr>
      </w:pPr>
      <w:r>
        <w:rPr>
          <w:rFonts w:hint="eastAsia" w:ascii="楷体_GB2312" w:hAnsi="宋体" w:eastAsia="楷体_GB2312"/>
          <w:color w:val="auto"/>
          <w:sz w:val="32"/>
          <w:szCs w:val="30"/>
        </w:rPr>
        <w:t>（</w:t>
      </w:r>
      <w:r>
        <w:rPr>
          <w:rFonts w:hint="eastAsia" w:ascii="楷体_GB2312" w:hAnsi="宋体" w:eastAsia="楷体_GB2312"/>
          <w:color w:val="auto"/>
          <w:sz w:val="32"/>
          <w:szCs w:val="30"/>
          <w:lang w:eastAsia="zh-CN"/>
        </w:rPr>
        <w:t>十</w:t>
      </w:r>
      <w:r>
        <w:rPr>
          <w:rFonts w:hint="eastAsia" w:ascii="楷体_GB2312" w:hAnsi="宋体" w:eastAsia="楷体_GB2312"/>
          <w:color w:val="auto"/>
          <w:sz w:val="32"/>
          <w:szCs w:val="30"/>
          <w:lang w:val="en-US" w:eastAsia="zh-CN"/>
        </w:rPr>
        <w:t>一</w:t>
      </w:r>
      <w:r>
        <w:rPr>
          <w:rFonts w:hint="eastAsia" w:ascii="楷体_GB2312" w:hAnsi="宋体" w:eastAsia="楷体_GB2312"/>
          <w:color w:val="auto"/>
          <w:sz w:val="32"/>
          <w:szCs w:val="30"/>
        </w:rPr>
        <w:t>）</w:t>
      </w:r>
      <w:r>
        <w:rPr>
          <w:rFonts w:hint="eastAsia" w:ascii="楷体_GB2312" w:hAnsi="宋体" w:eastAsia="楷体_GB2312"/>
          <w:color w:val="auto"/>
          <w:sz w:val="32"/>
          <w:szCs w:val="30"/>
          <w:lang w:eastAsia="zh-CN"/>
        </w:rPr>
        <w:t>住房保障</w:t>
      </w:r>
      <w:r>
        <w:rPr>
          <w:rFonts w:hint="eastAsia" w:ascii="楷体_GB2312" w:hAnsi="宋体" w:eastAsia="楷体_GB2312"/>
          <w:color w:val="auto"/>
          <w:sz w:val="32"/>
          <w:szCs w:val="30"/>
        </w:rPr>
        <w:t>支出</w:t>
      </w:r>
    </w:p>
    <w:p w14:paraId="531A455E">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hint="eastAsia" w:ascii="仿宋_GB2312" w:hAnsi="宋体" w:eastAsia="仿宋_GB2312"/>
          <w:color w:val="auto"/>
          <w:sz w:val="32"/>
          <w:szCs w:val="30"/>
          <w:lang w:eastAsia="zh-CN"/>
        </w:rPr>
      </w:pP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61.55万元</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eastAsia="zh-CN"/>
        </w:rPr>
        <w:t>零</w:t>
      </w:r>
      <w:r>
        <w:rPr>
          <w:rFonts w:hint="eastAsia"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087EAB8B">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hint="eastAsia" w:ascii="黑体" w:hAnsi="黑体" w:eastAsia="黑体"/>
          <w:b w:val="0"/>
          <w:bCs/>
          <w:color w:val="auto"/>
          <w:sz w:val="32"/>
          <w:szCs w:val="30"/>
        </w:rPr>
      </w:pPr>
      <w:r>
        <w:rPr>
          <w:rFonts w:hint="eastAsia" w:ascii="黑体" w:hAnsi="黑体" w:eastAsia="黑体"/>
          <w:b w:val="0"/>
          <w:bCs/>
          <w:color w:val="auto"/>
          <w:sz w:val="32"/>
          <w:szCs w:val="30"/>
          <w:lang w:val="en-US" w:eastAsia="zh-CN"/>
        </w:rPr>
        <w:t>四</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eastAsia="zh-CN"/>
        </w:rPr>
        <w:t>202</w:t>
      </w:r>
      <w:r>
        <w:rPr>
          <w:rFonts w:hint="eastAsia" w:ascii="黑体" w:hAnsi="黑体" w:eastAsia="黑体"/>
          <w:b w:val="0"/>
          <w:bCs/>
          <w:color w:val="auto"/>
          <w:sz w:val="32"/>
          <w:szCs w:val="30"/>
          <w:lang w:val="en-US" w:eastAsia="zh-CN"/>
        </w:rPr>
        <w:t>4</w:t>
      </w:r>
      <w:r>
        <w:rPr>
          <w:rFonts w:hint="eastAsia" w:ascii="黑体" w:hAnsi="黑体" w:eastAsia="黑体"/>
          <w:b w:val="0"/>
          <w:bCs/>
          <w:color w:val="auto"/>
          <w:sz w:val="32"/>
          <w:szCs w:val="30"/>
        </w:rPr>
        <w:t>年一般公共预算基本支出预算表</w:t>
      </w:r>
    </w:p>
    <w:p w14:paraId="32BB6327">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ascii="黑体" w:hAnsi="黑体" w:eastAsia="黑体"/>
          <w:b/>
          <w:color w:val="auto"/>
          <w:sz w:val="32"/>
          <w:szCs w:val="30"/>
        </w:rPr>
      </w:pPr>
      <w:r>
        <w:rPr>
          <w:rFonts w:hint="eastAsia" w:ascii="仿宋_GB2312" w:hAnsi="宋体" w:eastAsia="仿宋_GB2312"/>
          <w:color w:val="auto"/>
          <w:sz w:val="32"/>
          <w:szCs w:val="30"/>
        </w:rPr>
        <w:t>采育镇</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年一般公共预算基本支出</w:t>
      </w:r>
      <w:r>
        <w:rPr>
          <w:rFonts w:hint="eastAsia" w:ascii="仿宋_GB2312" w:hAnsi="宋体" w:eastAsia="仿宋_GB2312"/>
          <w:color w:val="auto"/>
          <w:sz w:val="32"/>
          <w:szCs w:val="30"/>
          <w:highlight w:val="none"/>
          <w:lang w:val="en-US" w:eastAsia="zh-CN"/>
        </w:rPr>
        <w:t>11922.06</w:t>
      </w:r>
      <w:r>
        <w:rPr>
          <w:rFonts w:hint="eastAsia" w:ascii="仿宋_GB2312" w:hAnsi="宋体" w:eastAsia="仿宋_GB2312"/>
          <w:color w:val="auto"/>
          <w:sz w:val="32"/>
          <w:szCs w:val="30"/>
        </w:rPr>
        <w:t>万元，其中：</w:t>
      </w:r>
      <w:r>
        <w:rPr>
          <w:rFonts w:hint="eastAsia" w:ascii="仿宋_GB2312" w:hAnsi="宋体" w:eastAsia="仿宋_GB2312"/>
          <w:color w:val="auto"/>
          <w:sz w:val="32"/>
          <w:szCs w:val="30"/>
          <w:lang w:eastAsia="zh-CN"/>
        </w:rPr>
        <w:t>机关</w:t>
      </w:r>
      <w:r>
        <w:rPr>
          <w:rFonts w:hint="eastAsia" w:ascii="仿宋_GB2312" w:hAnsi="宋体" w:eastAsia="仿宋_GB2312"/>
          <w:color w:val="auto"/>
          <w:sz w:val="32"/>
          <w:szCs w:val="30"/>
        </w:rPr>
        <w:t>工资福利支出</w:t>
      </w:r>
      <w:r>
        <w:rPr>
          <w:rFonts w:hint="eastAsia" w:ascii="仿宋_GB2312" w:hAnsi="宋体" w:eastAsia="仿宋_GB2312"/>
          <w:color w:val="auto"/>
          <w:sz w:val="32"/>
          <w:szCs w:val="30"/>
          <w:lang w:val="en-US" w:eastAsia="zh-CN"/>
        </w:rPr>
        <w:t>8720.63</w:t>
      </w:r>
      <w:r>
        <w:rPr>
          <w:rFonts w:hint="eastAsia" w:ascii="仿宋_GB2312" w:hAnsi="宋体" w:eastAsia="仿宋_GB2312"/>
          <w:color w:val="auto"/>
          <w:sz w:val="32"/>
          <w:szCs w:val="30"/>
        </w:rPr>
        <w:t>万元，商品和服务支出</w:t>
      </w:r>
      <w:r>
        <w:rPr>
          <w:rFonts w:hint="eastAsia" w:ascii="仿宋_GB2312" w:hAnsi="宋体" w:eastAsia="仿宋_GB2312"/>
          <w:color w:val="auto"/>
          <w:sz w:val="32"/>
          <w:szCs w:val="30"/>
          <w:lang w:val="en-US" w:eastAsia="zh-CN"/>
        </w:rPr>
        <w:t>754.83</w:t>
      </w:r>
      <w:r>
        <w:rPr>
          <w:rFonts w:hint="eastAsia" w:ascii="仿宋_GB2312" w:hAnsi="宋体" w:eastAsia="仿宋_GB2312"/>
          <w:color w:val="auto"/>
          <w:sz w:val="32"/>
          <w:szCs w:val="30"/>
        </w:rPr>
        <w:t>万元，对事业单位经常性补助</w:t>
      </w:r>
      <w:r>
        <w:rPr>
          <w:rFonts w:hint="eastAsia" w:ascii="仿宋_GB2312" w:hAnsi="宋体" w:eastAsia="仿宋_GB2312"/>
          <w:color w:val="auto"/>
          <w:sz w:val="32"/>
          <w:szCs w:val="30"/>
          <w:lang w:eastAsia="zh-CN"/>
        </w:rPr>
        <w:t>支出</w:t>
      </w:r>
      <w:r>
        <w:rPr>
          <w:rFonts w:hint="eastAsia" w:ascii="仿宋_GB2312" w:hAnsi="宋体" w:eastAsia="仿宋_GB2312"/>
          <w:color w:val="auto"/>
          <w:sz w:val="32"/>
          <w:szCs w:val="30"/>
          <w:lang w:val="en-US" w:eastAsia="zh-CN"/>
        </w:rPr>
        <w:t>2303.65万元，</w:t>
      </w:r>
      <w:r>
        <w:rPr>
          <w:rFonts w:hint="eastAsia" w:ascii="仿宋_GB2312" w:hAnsi="宋体" w:eastAsia="仿宋_GB2312"/>
          <w:color w:val="auto"/>
          <w:sz w:val="32"/>
          <w:szCs w:val="30"/>
        </w:rPr>
        <w:t>对个人和家庭补助支出</w:t>
      </w:r>
      <w:r>
        <w:rPr>
          <w:rFonts w:hint="eastAsia" w:ascii="仿宋_GB2312" w:hAnsi="宋体" w:eastAsia="仿宋_GB2312"/>
          <w:color w:val="auto"/>
          <w:sz w:val="32"/>
          <w:szCs w:val="30"/>
          <w:lang w:val="en-US" w:eastAsia="zh-CN"/>
        </w:rPr>
        <w:t>142.96</w:t>
      </w:r>
      <w:r>
        <w:rPr>
          <w:rFonts w:hint="eastAsia" w:ascii="仿宋_GB2312" w:hAnsi="宋体" w:eastAsia="仿宋_GB2312"/>
          <w:color w:val="auto"/>
          <w:sz w:val="32"/>
          <w:szCs w:val="30"/>
        </w:rPr>
        <w:t>万元</w:t>
      </w:r>
      <w:r>
        <w:rPr>
          <w:rFonts w:hint="eastAsia" w:ascii="仿宋_GB2312" w:hAnsi="宋体" w:eastAsia="仿宋_GB2312"/>
          <w:b w:val="0"/>
          <w:bCs w:val="0"/>
          <w:color w:val="auto"/>
          <w:sz w:val="32"/>
          <w:szCs w:val="30"/>
          <w:lang w:eastAsia="zh-CN"/>
        </w:rPr>
        <w:t>（</w:t>
      </w:r>
      <w:r>
        <w:rPr>
          <w:rFonts w:hint="eastAsia" w:ascii="仿宋_GB2312" w:hAnsi="宋体" w:eastAsia="仿宋_GB2312"/>
          <w:b w:val="0"/>
          <w:bCs w:val="0"/>
          <w:color w:val="auto"/>
          <w:sz w:val="32"/>
          <w:szCs w:val="30"/>
          <w:lang w:val="en-US" w:eastAsia="zh-CN"/>
        </w:rPr>
        <w:t>各具体款级项目见套表</w:t>
      </w:r>
      <w:r>
        <w:rPr>
          <w:rFonts w:hint="eastAsia" w:ascii="仿宋_GB2312" w:hAnsi="宋体" w:eastAsia="仿宋_GB2312"/>
          <w:b w:val="0"/>
          <w:bCs w:val="0"/>
          <w:color w:val="auto"/>
          <w:sz w:val="32"/>
          <w:szCs w:val="30"/>
          <w:lang w:eastAsia="zh-CN"/>
        </w:rPr>
        <w:t>）。</w:t>
      </w:r>
    </w:p>
    <w:p w14:paraId="74916CC8">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hint="eastAsia" w:ascii="黑体" w:hAnsi="黑体" w:eastAsia="黑体"/>
          <w:b w:val="0"/>
          <w:bCs/>
          <w:color w:val="auto"/>
          <w:sz w:val="32"/>
          <w:szCs w:val="30"/>
        </w:rPr>
      </w:pPr>
      <w:r>
        <w:rPr>
          <w:rFonts w:hint="eastAsia" w:ascii="黑体" w:hAnsi="黑体" w:eastAsia="黑体"/>
          <w:b w:val="0"/>
          <w:bCs/>
          <w:color w:val="auto"/>
          <w:sz w:val="32"/>
          <w:szCs w:val="30"/>
          <w:lang w:val="en-US" w:eastAsia="zh-CN"/>
        </w:rPr>
        <w:t>五</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eastAsia="zh-CN"/>
        </w:rPr>
        <w:t>202</w:t>
      </w:r>
      <w:r>
        <w:rPr>
          <w:rFonts w:hint="eastAsia" w:ascii="黑体" w:hAnsi="黑体" w:eastAsia="黑体"/>
          <w:b w:val="0"/>
          <w:bCs/>
          <w:color w:val="auto"/>
          <w:sz w:val="32"/>
          <w:szCs w:val="30"/>
          <w:lang w:val="en-US" w:eastAsia="zh-CN"/>
        </w:rPr>
        <w:t>4</w:t>
      </w:r>
      <w:r>
        <w:rPr>
          <w:rFonts w:hint="eastAsia" w:ascii="黑体" w:hAnsi="黑体" w:eastAsia="黑体"/>
          <w:b w:val="0"/>
          <w:bCs/>
          <w:color w:val="auto"/>
          <w:sz w:val="32"/>
          <w:szCs w:val="30"/>
        </w:rPr>
        <w:t>年</w:t>
      </w:r>
      <w:r>
        <w:rPr>
          <w:rFonts w:hint="eastAsia" w:ascii="黑体" w:hAnsi="黑体" w:eastAsia="黑体"/>
          <w:b w:val="0"/>
          <w:bCs w:val="0"/>
          <w:color w:val="auto"/>
          <w:sz w:val="32"/>
          <w:szCs w:val="30"/>
        </w:rPr>
        <w:t>一般公共预算“三公经费”财政拨款</w:t>
      </w:r>
      <w:r>
        <w:rPr>
          <w:rFonts w:hint="eastAsia" w:ascii="黑体" w:hAnsi="黑体" w:eastAsia="黑体"/>
          <w:b w:val="0"/>
          <w:bCs/>
          <w:color w:val="auto"/>
          <w:sz w:val="32"/>
          <w:szCs w:val="30"/>
        </w:rPr>
        <w:t>支出预算表</w:t>
      </w:r>
    </w:p>
    <w:p w14:paraId="7D16E240">
      <w:pPr>
        <w:keepNext w:val="0"/>
        <w:keepLines w:val="0"/>
        <w:pageBreakBefore w:val="0"/>
        <w:widowControl/>
        <w:kinsoku/>
        <w:wordWrap/>
        <w:overflowPunct/>
        <w:topLinePunct w:val="0"/>
        <w:bidi w:val="0"/>
        <w:adjustRightInd w:val="0"/>
        <w:snapToGrid w:val="0"/>
        <w:spacing w:after="0" w:line="560" w:lineRule="exact"/>
        <w:ind w:left="0" w:leftChars="0" w:right="0" w:rightChars="0" w:firstLine="640" w:firstLineChars="200"/>
        <w:jc w:val="both"/>
        <w:outlineLvl w:val="9"/>
        <w:rPr>
          <w:rFonts w:ascii="仿宋_GB2312" w:hAnsi="宋体" w:eastAsia="仿宋_GB2312"/>
          <w:b w:val="0"/>
          <w:bCs w:val="0"/>
          <w:color w:val="auto"/>
          <w:sz w:val="32"/>
          <w:szCs w:val="30"/>
        </w:rPr>
      </w:pPr>
      <w:r>
        <w:rPr>
          <w:rFonts w:hint="eastAsia" w:ascii="仿宋_GB2312" w:hAnsi="宋体" w:eastAsia="仿宋_GB2312"/>
          <w:b w:val="0"/>
          <w:bCs w:val="0"/>
          <w:color w:val="auto"/>
          <w:sz w:val="32"/>
          <w:szCs w:val="30"/>
        </w:rPr>
        <w:t>采育镇</w:t>
      </w:r>
      <w:r>
        <w:rPr>
          <w:rFonts w:hint="eastAsia" w:ascii="仿宋_GB2312" w:hAnsi="宋体" w:eastAsia="仿宋_GB2312"/>
          <w:b w:val="0"/>
          <w:bCs w:val="0"/>
          <w:color w:val="auto"/>
          <w:sz w:val="32"/>
          <w:szCs w:val="30"/>
          <w:lang w:val="en-US" w:eastAsia="zh-CN"/>
        </w:rPr>
        <w:t>2024年“三公经费”财政拨款预算18.9万元，其中，因公出国（境）费0万元，公务接待费0万元，公务用车购置费0万元，</w:t>
      </w:r>
      <w:r>
        <w:rPr>
          <w:rFonts w:hint="eastAsia" w:ascii="仿宋_GB2312" w:hAnsi="宋体" w:eastAsia="仿宋_GB2312"/>
          <w:b w:val="0"/>
          <w:bCs w:val="0"/>
          <w:color w:val="auto"/>
          <w:sz w:val="32"/>
          <w:szCs w:val="30"/>
        </w:rPr>
        <w:t>公务用车运行维护费</w:t>
      </w:r>
      <w:r>
        <w:rPr>
          <w:rFonts w:hint="eastAsia" w:ascii="仿宋_GB2312" w:hAnsi="宋体" w:eastAsia="仿宋_GB2312"/>
          <w:b w:val="0"/>
          <w:bCs w:val="0"/>
          <w:color w:val="auto"/>
          <w:sz w:val="32"/>
          <w:szCs w:val="30"/>
          <w:lang w:val="en-US" w:eastAsia="zh-CN"/>
        </w:rPr>
        <w:t>18.9</w:t>
      </w:r>
      <w:r>
        <w:rPr>
          <w:rFonts w:hint="eastAsia" w:ascii="仿宋_GB2312" w:hAnsi="宋体" w:eastAsia="仿宋_GB2312"/>
          <w:b w:val="0"/>
          <w:bCs w:val="0"/>
          <w:color w:val="auto"/>
          <w:sz w:val="32"/>
          <w:szCs w:val="30"/>
        </w:rPr>
        <w:t>万元。</w:t>
      </w:r>
      <w:r>
        <w:rPr>
          <w:rFonts w:hint="eastAsia" w:ascii="仿宋_GB2312" w:hAnsi="宋体" w:eastAsia="仿宋_GB2312"/>
          <w:b w:val="0"/>
          <w:bCs w:val="0"/>
          <w:color w:val="auto"/>
          <w:sz w:val="32"/>
          <w:szCs w:val="30"/>
          <w:lang w:eastAsia="zh-CN"/>
        </w:rPr>
        <w:t>“</w:t>
      </w:r>
      <w:r>
        <w:rPr>
          <w:rFonts w:hint="eastAsia" w:ascii="仿宋_GB2312" w:hAnsi="宋体" w:eastAsia="仿宋_GB2312"/>
          <w:b w:val="0"/>
          <w:bCs w:val="0"/>
          <w:color w:val="auto"/>
          <w:sz w:val="32"/>
          <w:szCs w:val="30"/>
          <w:lang w:val="en-US" w:eastAsia="zh-CN"/>
        </w:rPr>
        <w:t>三公经费</w:t>
      </w:r>
      <w:r>
        <w:rPr>
          <w:rFonts w:hint="eastAsia" w:ascii="仿宋_GB2312" w:hAnsi="宋体" w:eastAsia="仿宋_GB2312"/>
          <w:b w:val="0"/>
          <w:bCs w:val="0"/>
          <w:color w:val="auto"/>
          <w:sz w:val="32"/>
          <w:szCs w:val="30"/>
          <w:lang w:eastAsia="zh-CN"/>
        </w:rPr>
        <w:t>”</w:t>
      </w:r>
      <w:r>
        <w:rPr>
          <w:rFonts w:hint="eastAsia" w:ascii="仿宋_GB2312" w:hAnsi="宋体" w:eastAsia="仿宋_GB2312"/>
          <w:b w:val="0"/>
          <w:bCs w:val="0"/>
          <w:color w:val="auto"/>
          <w:sz w:val="32"/>
          <w:szCs w:val="30"/>
          <w:lang w:val="en-US" w:eastAsia="zh-CN"/>
        </w:rPr>
        <w:t>和2022年年初预算数相比，因公出国（境）费、公务接待费、公务用车购置费均未安排预算，</w:t>
      </w:r>
      <w:r>
        <w:rPr>
          <w:rFonts w:hint="eastAsia" w:ascii="仿宋_GB2312" w:hAnsi="宋体" w:eastAsia="仿宋_GB2312"/>
          <w:b w:val="0"/>
          <w:bCs w:val="0"/>
          <w:color w:val="auto"/>
          <w:sz w:val="32"/>
          <w:szCs w:val="30"/>
        </w:rPr>
        <w:t>公务用车运行维护费</w:t>
      </w:r>
      <w:r>
        <w:rPr>
          <w:rFonts w:hint="eastAsia" w:ascii="仿宋_GB2312" w:hAnsi="宋体" w:eastAsia="仿宋_GB2312"/>
          <w:b w:val="0"/>
          <w:bCs w:val="0"/>
          <w:color w:val="auto"/>
          <w:sz w:val="32"/>
          <w:szCs w:val="30"/>
          <w:lang w:val="en-US" w:eastAsia="zh-CN"/>
        </w:rPr>
        <w:t>18.9</w:t>
      </w:r>
      <w:r>
        <w:rPr>
          <w:rFonts w:hint="eastAsia" w:ascii="仿宋_GB2312" w:hAnsi="宋体" w:eastAsia="仿宋_GB2312"/>
          <w:b w:val="0"/>
          <w:bCs w:val="0"/>
          <w:color w:val="auto"/>
          <w:sz w:val="32"/>
          <w:szCs w:val="30"/>
        </w:rPr>
        <w:t>万元</w:t>
      </w:r>
      <w:r>
        <w:rPr>
          <w:rFonts w:hint="eastAsia" w:ascii="仿宋_GB2312" w:hAnsi="宋体" w:eastAsia="仿宋_GB2312"/>
          <w:b w:val="0"/>
          <w:bCs w:val="0"/>
          <w:color w:val="auto"/>
          <w:sz w:val="32"/>
          <w:szCs w:val="30"/>
          <w:lang w:eastAsia="zh-CN"/>
        </w:rPr>
        <w:t>，</w:t>
      </w:r>
      <w:r>
        <w:rPr>
          <w:rFonts w:hint="eastAsia" w:ascii="仿宋_GB2312" w:hAnsi="宋体" w:eastAsia="仿宋_GB2312"/>
          <w:b w:val="0"/>
          <w:bCs w:val="0"/>
          <w:color w:val="auto"/>
          <w:sz w:val="32"/>
          <w:szCs w:val="30"/>
          <w:lang w:val="en-US" w:eastAsia="zh-CN"/>
        </w:rPr>
        <w:t>比上年预算29.7万元减少10.8万元，主要是车辆报废导致车辆减少，</w:t>
      </w:r>
      <w:r>
        <w:rPr>
          <w:rFonts w:hint="eastAsia" w:ascii="仿宋_GB2312" w:hAnsi="宋体" w:eastAsia="仿宋_GB2312"/>
          <w:b w:val="0"/>
          <w:bCs w:val="0"/>
          <w:color w:val="auto"/>
          <w:sz w:val="32"/>
          <w:szCs w:val="30"/>
        </w:rPr>
        <w:t>公务用车运行维护费</w:t>
      </w:r>
      <w:r>
        <w:rPr>
          <w:rFonts w:hint="eastAsia" w:ascii="仿宋_GB2312" w:hAnsi="宋体" w:eastAsia="仿宋_GB2312"/>
          <w:b w:val="0"/>
          <w:bCs w:val="0"/>
          <w:color w:val="auto"/>
          <w:sz w:val="32"/>
          <w:szCs w:val="30"/>
          <w:lang w:val="en-US" w:eastAsia="zh-CN"/>
        </w:rPr>
        <w:t>相应减少。</w:t>
      </w:r>
      <w:r>
        <w:rPr>
          <w:rFonts w:hint="eastAsia" w:ascii="仿宋_GB2312" w:hAnsi="宋体" w:eastAsia="仿宋_GB2312"/>
          <w:b w:val="0"/>
          <w:bCs w:val="0"/>
          <w:color w:val="auto"/>
          <w:sz w:val="32"/>
          <w:szCs w:val="30"/>
          <w:lang w:eastAsia="zh-CN"/>
        </w:rPr>
        <w:t>202</w:t>
      </w:r>
      <w:r>
        <w:rPr>
          <w:rFonts w:hint="eastAsia" w:ascii="仿宋_GB2312" w:hAnsi="宋体" w:eastAsia="仿宋_GB2312"/>
          <w:b w:val="0"/>
          <w:bCs w:val="0"/>
          <w:color w:val="auto"/>
          <w:sz w:val="32"/>
          <w:szCs w:val="30"/>
          <w:lang w:val="en-US" w:eastAsia="zh-CN"/>
        </w:rPr>
        <w:t>3</w:t>
      </w:r>
      <w:r>
        <w:rPr>
          <w:rFonts w:hint="eastAsia" w:ascii="仿宋_GB2312" w:hAnsi="宋体" w:eastAsia="仿宋_GB2312"/>
          <w:b w:val="0"/>
          <w:bCs w:val="0"/>
          <w:color w:val="auto"/>
          <w:sz w:val="32"/>
          <w:szCs w:val="30"/>
        </w:rPr>
        <w:t>年</w:t>
      </w:r>
      <w:r>
        <w:rPr>
          <w:rFonts w:hint="eastAsia" w:ascii="仿宋_GB2312" w:hAnsi="宋体" w:eastAsia="仿宋_GB2312"/>
          <w:b w:val="0"/>
          <w:bCs w:val="0"/>
          <w:color w:val="auto"/>
          <w:sz w:val="32"/>
          <w:szCs w:val="30"/>
          <w:lang w:val="en-US" w:eastAsia="zh-CN"/>
        </w:rPr>
        <w:t>预算</w:t>
      </w:r>
      <w:r>
        <w:rPr>
          <w:rFonts w:hint="eastAsia" w:ascii="仿宋_GB2312" w:hAnsi="宋体" w:eastAsia="仿宋_GB2312"/>
          <w:b w:val="0"/>
          <w:bCs w:val="0"/>
          <w:color w:val="auto"/>
          <w:sz w:val="32"/>
          <w:szCs w:val="30"/>
        </w:rPr>
        <w:t>执行数为</w:t>
      </w:r>
      <w:r>
        <w:rPr>
          <w:rFonts w:hint="eastAsia" w:ascii="仿宋_GB2312" w:hAnsi="宋体" w:eastAsia="仿宋_GB2312"/>
          <w:b w:val="0"/>
          <w:bCs w:val="0"/>
          <w:color w:val="auto"/>
          <w:sz w:val="32"/>
          <w:szCs w:val="30"/>
          <w:lang w:val="en-US" w:eastAsia="zh-CN"/>
        </w:rPr>
        <w:t>5.34</w:t>
      </w:r>
      <w:r>
        <w:rPr>
          <w:rFonts w:hint="eastAsia" w:ascii="仿宋_GB2312" w:hAnsi="宋体" w:eastAsia="仿宋_GB2312"/>
          <w:b w:val="0"/>
          <w:bCs w:val="0"/>
          <w:color w:val="auto"/>
          <w:sz w:val="32"/>
          <w:szCs w:val="30"/>
        </w:rPr>
        <w:t>万元，</w:t>
      </w:r>
      <w:r>
        <w:rPr>
          <w:rFonts w:hint="eastAsia" w:ascii="仿宋_GB2312" w:hAnsi="宋体" w:eastAsia="仿宋_GB2312"/>
          <w:b w:val="0"/>
          <w:bCs w:val="0"/>
          <w:color w:val="auto"/>
          <w:sz w:val="32"/>
          <w:szCs w:val="30"/>
          <w:lang w:val="en-US" w:eastAsia="zh-CN"/>
        </w:rPr>
        <w:t>全部</w:t>
      </w:r>
      <w:r>
        <w:rPr>
          <w:rFonts w:hint="eastAsia" w:ascii="仿宋_GB2312" w:hAnsi="宋体" w:eastAsia="仿宋_GB2312"/>
          <w:b w:val="0"/>
          <w:bCs w:val="0"/>
          <w:color w:val="auto"/>
          <w:sz w:val="32"/>
          <w:szCs w:val="30"/>
          <w:lang w:eastAsia="zh-CN"/>
        </w:rPr>
        <w:t>用于</w:t>
      </w:r>
      <w:r>
        <w:rPr>
          <w:rFonts w:hint="eastAsia" w:ascii="仿宋_GB2312" w:hAnsi="宋体" w:eastAsia="仿宋_GB2312"/>
          <w:b w:val="0"/>
          <w:bCs w:val="0"/>
          <w:color w:val="auto"/>
          <w:sz w:val="32"/>
          <w:szCs w:val="30"/>
        </w:rPr>
        <w:t>公务用车运行维护费支出</w:t>
      </w:r>
      <w:r>
        <w:rPr>
          <w:rFonts w:hint="eastAsia" w:ascii="仿宋_GB2312" w:hAnsi="宋体" w:eastAsia="仿宋_GB2312"/>
          <w:b w:val="0"/>
          <w:bCs w:val="0"/>
          <w:color w:val="auto"/>
          <w:sz w:val="32"/>
          <w:szCs w:val="30"/>
          <w:lang w:val="en-US" w:eastAsia="zh-CN"/>
        </w:rPr>
        <w:t>5.34</w:t>
      </w:r>
      <w:r>
        <w:rPr>
          <w:rFonts w:hint="eastAsia" w:ascii="仿宋_GB2312" w:hAnsi="宋体" w:eastAsia="仿宋_GB2312"/>
          <w:b w:val="0"/>
          <w:bCs w:val="0"/>
          <w:color w:val="auto"/>
          <w:sz w:val="32"/>
          <w:szCs w:val="30"/>
        </w:rPr>
        <w:t>万元。</w:t>
      </w:r>
    </w:p>
    <w:p w14:paraId="4A27CF11">
      <w:pPr>
        <w:keepNext w:val="0"/>
        <w:keepLines w:val="0"/>
        <w:pageBreakBefore w:val="0"/>
        <w:widowControl w:val="0"/>
        <w:kinsoku/>
        <w:wordWrap/>
        <w:overflowPunct/>
        <w:topLinePunct w:val="0"/>
        <w:bidi w:val="0"/>
        <w:adjustRightInd w:val="0"/>
        <w:snapToGrid w:val="0"/>
        <w:spacing w:after="0" w:line="560" w:lineRule="exact"/>
        <w:ind w:left="0" w:leftChars="0" w:right="0" w:rightChars="0"/>
        <w:textAlignment w:val="auto"/>
        <w:outlineLvl w:val="9"/>
        <w:rPr>
          <w:rFonts w:hint="eastAsia" w:ascii="黑体" w:hAnsi="黑体" w:eastAsia="黑体"/>
          <w:b w:val="0"/>
          <w:bCs/>
          <w:color w:val="auto"/>
          <w:sz w:val="32"/>
          <w:szCs w:val="30"/>
        </w:rPr>
      </w:pPr>
      <w:r>
        <w:rPr>
          <w:rFonts w:hint="eastAsia" w:ascii="黑体" w:hAnsi="黑体" w:eastAsia="黑体"/>
          <w:b/>
          <w:color w:val="auto"/>
          <w:sz w:val="32"/>
          <w:szCs w:val="30"/>
          <w:lang w:val="en-US" w:eastAsia="zh-CN"/>
        </w:rPr>
        <w:t xml:space="preserve">  </w:t>
      </w:r>
      <w:r>
        <w:rPr>
          <w:rFonts w:hint="eastAsia" w:ascii="黑体" w:hAnsi="黑体" w:eastAsia="黑体"/>
          <w:b w:val="0"/>
          <w:bCs/>
          <w:color w:val="auto"/>
          <w:sz w:val="32"/>
          <w:szCs w:val="30"/>
          <w:lang w:val="en-US" w:eastAsia="zh-CN"/>
        </w:rPr>
        <w:t xml:space="preserve">  六</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eastAsia="zh-CN"/>
        </w:rPr>
        <w:t>202</w:t>
      </w:r>
      <w:r>
        <w:rPr>
          <w:rFonts w:hint="eastAsia" w:ascii="黑体" w:hAnsi="黑体" w:eastAsia="黑体"/>
          <w:b w:val="0"/>
          <w:bCs/>
          <w:color w:val="auto"/>
          <w:sz w:val="32"/>
          <w:szCs w:val="30"/>
          <w:lang w:val="en-US" w:eastAsia="zh-CN"/>
        </w:rPr>
        <w:t>4</w:t>
      </w:r>
      <w:r>
        <w:rPr>
          <w:rFonts w:hint="eastAsia" w:ascii="黑体" w:hAnsi="黑体" w:eastAsia="黑体"/>
          <w:b w:val="0"/>
          <w:bCs/>
          <w:color w:val="auto"/>
          <w:sz w:val="32"/>
          <w:szCs w:val="30"/>
        </w:rPr>
        <w:t>年政府性基金</w:t>
      </w:r>
      <w:r>
        <w:rPr>
          <w:rFonts w:hint="eastAsia" w:ascii="黑体" w:hAnsi="黑体" w:eastAsia="黑体"/>
          <w:b w:val="0"/>
          <w:bCs/>
          <w:color w:val="auto"/>
          <w:sz w:val="32"/>
          <w:szCs w:val="30"/>
          <w:lang w:eastAsia="zh-CN"/>
        </w:rPr>
        <w:t>收入</w:t>
      </w:r>
      <w:r>
        <w:rPr>
          <w:rFonts w:hint="eastAsia" w:ascii="黑体" w:hAnsi="黑体" w:eastAsia="黑体"/>
          <w:b w:val="0"/>
          <w:bCs/>
          <w:color w:val="auto"/>
          <w:sz w:val="32"/>
          <w:szCs w:val="30"/>
        </w:rPr>
        <w:t>预算表</w:t>
      </w:r>
    </w:p>
    <w:p w14:paraId="7868FF47">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黑体" w:hAnsi="黑体" w:eastAsia="仿宋_GB2312"/>
          <w:b/>
          <w:color w:val="auto"/>
          <w:sz w:val="32"/>
          <w:szCs w:val="30"/>
          <w:lang w:eastAsia="zh-CN"/>
        </w:rPr>
      </w:pPr>
      <w:r>
        <w:rPr>
          <w:rFonts w:hint="eastAsia" w:ascii="仿宋_GB2312" w:hAnsi="宋体" w:eastAsia="仿宋_GB2312"/>
          <w:color w:val="auto"/>
          <w:sz w:val="32"/>
          <w:szCs w:val="30"/>
        </w:rPr>
        <w:t>采育镇</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w:t>
      </w:r>
      <w:r>
        <w:rPr>
          <w:rFonts w:hint="eastAsia" w:ascii="仿宋_GB2312" w:hAnsi="宋体" w:eastAsia="仿宋_GB2312"/>
          <w:color w:val="auto"/>
          <w:sz w:val="32"/>
          <w:szCs w:val="30"/>
          <w:lang w:eastAsia="zh-CN"/>
        </w:rPr>
        <w:t>政府性基金收入预算</w:t>
      </w:r>
      <w:r>
        <w:rPr>
          <w:rFonts w:hint="eastAsia" w:ascii="仿宋_GB2312" w:hAnsi="宋体" w:eastAsia="仿宋_GB2312"/>
          <w:color w:val="auto"/>
          <w:sz w:val="32"/>
          <w:szCs w:val="30"/>
          <w:lang w:val="en-US" w:eastAsia="zh-CN"/>
        </w:rPr>
        <w:t>执行</w:t>
      </w:r>
      <w:r>
        <w:rPr>
          <w:rFonts w:hint="eastAsia" w:ascii="仿宋_GB2312" w:hAnsi="宋体" w:eastAsia="仿宋_GB2312"/>
          <w:color w:val="auto"/>
          <w:sz w:val="32"/>
          <w:szCs w:val="30"/>
        </w:rPr>
        <w:t>数为</w:t>
      </w:r>
      <w:r>
        <w:rPr>
          <w:rFonts w:hint="eastAsia" w:ascii="仿宋_GB2312" w:hAnsi="宋体" w:eastAsia="仿宋_GB2312"/>
          <w:color w:val="auto"/>
          <w:sz w:val="32"/>
          <w:szCs w:val="30"/>
          <w:lang w:val="en-US" w:eastAsia="zh-CN"/>
        </w:rPr>
        <w:t>20039.23</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5319.31</w:t>
      </w:r>
      <w:r>
        <w:rPr>
          <w:rFonts w:hint="eastAsia" w:ascii="仿宋_GB2312" w:hAnsi="宋体" w:eastAsia="仿宋_GB2312"/>
          <w:color w:val="auto"/>
          <w:sz w:val="32"/>
          <w:szCs w:val="30"/>
        </w:rPr>
        <w:t>万元，预算数为上年执行数的</w:t>
      </w:r>
      <w:r>
        <w:rPr>
          <w:rFonts w:hint="eastAsia" w:ascii="仿宋_GB2312" w:hAnsi="宋体" w:eastAsia="仿宋_GB2312"/>
          <w:color w:val="auto"/>
          <w:sz w:val="32"/>
          <w:szCs w:val="30"/>
          <w:lang w:val="en-US" w:eastAsia="zh-CN"/>
        </w:rPr>
        <w:t>26.54</w:t>
      </w:r>
      <w:r>
        <w:rPr>
          <w:rFonts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004258B4">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hint="eastAsia" w:ascii="黑体" w:hAnsi="黑体" w:eastAsia="黑体"/>
          <w:b w:val="0"/>
          <w:bCs/>
          <w:color w:val="auto"/>
          <w:sz w:val="32"/>
          <w:szCs w:val="30"/>
        </w:rPr>
      </w:pPr>
      <w:r>
        <w:rPr>
          <w:rFonts w:hint="eastAsia" w:ascii="黑体" w:hAnsi="黑体" w:eastAsia="黑体"/>
          <w:b w:val="0"/>
          <w:bCs/>
          <w:color w:val="auto"/>
          <w:sz w:val="32"/>
          <w:szCs w:val="30"/>
          <w:lang w:val="en-US" w:eastAsia="zh-CN"/>
        </w:rPr>
        <w:t>七</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eastAsia="zh-CN"/>
        </w:rPr>
        <w:t>202</w:t>
      </w:r>
      <w:r>
        <w:rPr>
          <w:rFonts w:hint="eastAsia" w:ascii="黑体" w:hAnsi="黑体" w:eastAsia="黑体"/>
          <w:b w:val="0"/>
          <w:bCs/>
          <w:color w:val="auto"/>
          <w:sz w:val="32"/>
          <w:szCs w:val="30"/>
          <w:lang w:val="en-US" w:eastAsia="zh-CN"/>
        </w:rPr>
        <w:t>4</w:t>
      </w:r>
      <w:r>
        <w:rPr>
          <w:rFonts w:hint="eastAsia" w:ascii="黑体" w:hAnsi="黑体" w:eastAsia="黑体"/>
          <w:b w:val="0"/>
          <w:bCs/>
          <w:color w:val="auto"/>
          <w:sz w:val="32"/>
          <w:szCs w:val="30"/>
        </w:rPr>
        <w:t>年政府性基金支出预算表</w:t>
      </w:r>
    </w:p>
    <w:p w14:paraId="4BB6227E">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宋体" w:eastAsia="仿宋_GB2312"/>
          <w:color w:val="auto"/>
          <w:sz w:val="32"/>
          <w:szCs w:val="30"/>
          <w:lang w:val="en-US" w:eastAsia="zh-CN"/>
        </w:rPr>
      </w:pPr>
      <w:r>
        <w:rPr>
          <w:rFonts w:hint="eastAsia" w:ascii="仿宋_GB2312" w:hAnsi="宋体" w:eastAsia="仿宋_GB2312"/>
          <w:color w:val="auto"/>
          <w:sz w:val="32"/>
          <w:szCs w:val="30"/>
        </w:rPr>
        <w:t>采育镇</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20039.23</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5319.31</w:t>
      </w:r>
      <w:r>
        <w:rPr>
          <w:rFonts w:hint="eastAsia" w:ascii="仿宋_GB2312" w:hAnsi="宋体" w:eastAsia="仿宋_GB2312"/>
          <w:color w:val="auto"/>
          <w:sz w:val="32"/>
          <w:szCs w:val="30"/>
        </w:rPr>
        <w:t>万元，预算数为上年执行数的</w:t>
      </w:r>
      <w:r>
        <w:rPr>
          <w:rFonts w:hint="eastAsia" w:ascii="仿宋_GB2312" w:hAnsi="宋体" w:eastAsia="仿宋_GB2312"/>
          <w:color w:val="auto"/>
          <w:sz w:val="32"/>
          <w:szCs w:val="30"/>
          <w:lang w:val="en-US" w:eastAsia="zh-CN"/>
        </w:rPr>
        <w:t>26.54</w:t>
      </w:r>
      <w:r>
        <w:rPr>
          <w:rFonts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603BD0B5">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textAlignment w:val="auto"/>
        <w:outlineLvl w:val="9"/>
        <w:rPr>
          <w:rFonts w:hint="eastAsia" w:ascii="黑体" w:hAnsi="黑体" w:eastAsia="黑体"/>
          <w:b w:val="0"/>
          <w:bCs/>
          <w:color w:val="auto"/>
          <w:sz w:val="32"/>
          <w:szCs w:val="30"/>
        </w:rPr>
      </w:pPr>
      <w:r>
        <w:rPr>
          <w:rFonts w:hint="eastAsia" w:ascii="黑体" w:hAnsi="黑体" w:eastAsia="黑体"/>
          <w:b w:val="0"/>
          <w:bCs/>
          <w:color w:val="auto"/>
          <w:sz w:val="32"/>
          <w:szCs w:val="30"/>
          <w:lang w:val="en-US" w:eastAsia="zh-CN"/>
        </w:rPr>
        <w:t>八</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eastAsia="zh-CN"/>
        </w:rPr>
        <w:t>202</w:t>
      </w:r>
      <w:r>
        <w:rPr>
          <w:rFonts w:hint="eastAsia" w:ascii="黑体" w:hAnsi="黑体" w:eastAsia="黑体"/>
          <w:b w:val="0"/>
          <w:bCs/>
          <w:color w:val="auto"/>
          <w:sz w:val="32"/>
          <w:szCs w:val="30"/>
          <w:lang w:val="en-US" w:eastAsia="zh-CN"/>
        </w:rPr>
        <w:t>4</w:t>
      </w:r>
      <w:r>
        <w:rPr>
          <w:rFonts w:hint="eastAsia" w:ascii="黑体" w:hAnsi="黑体" w:eastAsia="黑体"/>
          <w:b w:val="0"/>
          <w:bCs/>
          <w:color w:val="auto"/>
          <w:sz w:val="32"/>
          <w:szCs w:val="30"/>
        </w:rPr>
        <w:t>年</w:t>
      </w:r>
      <w:r>
        <w:rPr>
          <w:rFonts w:hint="eastAsia" w:ascii="黑体" w:hAnsi="黑体" w:eastAsia="黑体"/>
          <w:b w:val="0"/>
          <w:bCs/>
          <w:color w:val="auto"/>
          <w:sz w:val="32"/>
          <w:szCs w:val="30"/>
          <w:lang w:val="en-US" w:eastAsia="zh-CN"/>
        </w:rPr>
        <w:t>本级</w:t>
      </w:r>
      <w:r>
        <w:rPr>
          <w:rFonts w:hint="eastAsia" w:ascii="黑体" w:hAnsi="黑体" w:eastAsia="黑体"/>
          <w:b w:val="0"/>
          <w:bCs/>
          <w:color w:val="auto"/>
          <w:sz w:val="32"/>
          <w:szCs w:val="30"/>
        </w:rPr>
        <w:t>政府性基金支出预算表</w:t>
      </w:r>
    </w:p>
    <w:p w14:paraId="56B53DB5">
      <w:pPr>
        <w:keepNext w:val="0"/>
        <w:keepLines w:val="0"/>
        <w:pageBreakBefore w:val="0"/>
        <w:widowControl w:val="0"/>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仿宋_GB2312" w:hAnsi="宋体" w:eastAsia="仿宋_GB2312"/>
          <w:color w:val="auto"/>
          <w:sz w:val="32"/>
          <w:szCs w:val="30"/>
          <w:lang w:val="en-US" w:eastAsia="zh-CN"/>
        </w:rPr>
      </w:pPr>
      <w:r>
        <w:rPr>
          <w:rFonts w:hint="eastAsia" w:ascii="仿宋_GB2312" w:hAnsi="宋体" w:eastAsia="仿宋_GB2312"/>
          <w:color w:val="auto"/>
          <w:sz w:val="32"/>
          <w:szCs w:val="30"/>
        </w:rPr>
        <w:t>采育镇</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3</w:t>
      </w:r>
      <w:r>
        <w:rPr>
          <w:rFonts w:hint="eastAsia" w:ascii="仿宋_GB2312" w:hAnsi="宋体" w:eastAsia="仿宋_GB2312"/>
          <w:color w:val="auto"/>
          <w:sz w:val="32"/>
          <w:szCs w:val="30"/>
        </w:rPr>
        <w:t>年执行数为</w:t>
      </w:r>
      <w:r>
        <w:rPr>
          <w:rFonts w:hint="eastAsia" w:ascii="仿宋_GB2312" w:hAnsi="宋体" w:eastAsia="仿宋_GB2312"/>
          <w:color w:val="auto"/>
          <w:sz w:val="32"/>
          <w:szCs w:val="30"/>
          <w:lang w:val="en-US" w:eastAsia="zh-CN"/>
        </w:rPr>
        <w:t>20039.23</w:t>
      </w:r>
      <w:r>
        <w:rPr>
          <w:rFonts w:hint="eastAsia" w:ascii="仿宋_GB2312" w:hAnsi="宋体" w:eastAsia="仿宋_GB2312"/>
          <w:color w:val="auto"/>
          <w:sz w:val="32"/>
          <w:szCs w:val="30"/>
        </w:rPr>
        <w:t>万元，</w:t>
      </w:r>
      <w:r>
        <w:rPr>
          <w:rFonts w:hint="eastAsia" w:ascii="仿宋_GB2312" w:hAnsi="宋体" w:eastAsia="仿宋_GB2312"/>
          <w:color w:val="auto"/>
          <w:sz w:val="32"/>
          <w:szCs w:val="30"/>
          <w:lang w:eastAsia="zh-CN"/>
        </w:rPr>
        <w:t>202</w:t>
      </w:r>
      <w:r>
        <w:rPr>
          <w:rFonts w:hint="eastAsia" w:ascii="仿宋_GB2312" w:hAnsi="宋体" w:eastAsia="仿宋_GB2312"/>
          <w:color w:val="auto"/>
          <w:sz w:val="32"/>
          <w:szCs w:val="30"/>
          <w:lang w:val="en-US" w:eastAsia="zh-CN"/>
        </w:rPr>
        <w:t>4</w:t>
      </w:r>
      <w:r>
        <w:rPr>
          <w:rFonts w:hint="eastAsia" w:ascii="仿宋_GB2312" w:hAnsi="宋体" w:eastAsia="仿宋_GB2312"/>
          <w:color w:val="auto"/>
          <w:sz w:val="32"/>
          <w:szCs w:val="30"/>
        </w:rPr>
        <w:t>年预算数为</w:t>
      </w:r>
      <w:r>
        <w:rPr>
          <w:rFonts w:hint="eastAsia" w:ascii="仿宋_GB2312" w:hAnsi="宋体" w:eastAsia="仿宋_GB2312"/>
          <w:color w:val="auto"/>
          <w:sz w:val="32"/>
          <w:szCs w:val="30"/>
          <w:lang w:val="en-US" w:eastAsia="zh-CN"/>
        </w:rPr>
        <w:t>5319.31</w:t>
      </w:r>
      <w:r>
        <w:rPr>
          <w:rFonts w:hint="eastAsia" w:ascii="仿宋_GB2312" w:hAnsi="宋体" w:eastAsia="仿宋_GB2312"/>
          <w:color w:val="auto"/>
          <w:sz w:val="32"/>
          <w:szCs w:val="30"/>
        </w:rPr>
        <w:t>万元，预算数为上年执行数的</w:t>
      </w:r>
      <w:r>
        <w:rPr>
          <w:rFonts w:hint="eastAsia" w:ascii="仿宋_GB2312" w:hAnsi="宋体" w:eastAsia="仿宋_GB2312"/>
          <w:color w:val="auto"/>
          <w:sz w:val="32"/>
          <w:szCs w:val="30"/>
          <w:lang w:val="en-US" w:eastAsia="zh-CN"/>
        </w:rPr>
        <w:t>26.54</w:t>
      </w:r>
      <w:r>
        <w:rPr>
          <w:rFonts w:ascii="仿宋_GB2312" w:hAnsi="宋体" w:eastAsia="仿宋_GB2312"/>
          <w:color w:val="auto"/>
          <w:sz w:val="32"/>
          <w:szCs w:val="30"/>
        </w:rPr>
        <w:t>%</w:t>
      </w:r>
      <w:r>
        <w:rPr>
          <w:rFonts w:hint="eastAsia" w:ascii="仿宋_GB2312" w:hAnsi="宋体" w:eastAsia="仿宋_GB2312"/>
          <w:color w:val="auto"/>
          <w:sz w:val="32"/>
          <w:szCs w:val="30"/>
          <w:lang w:eastAsia="zh-CN"/>
        </w:rPr>
        <w:t>，主要是</w:t>
      </w:r>
      <w:r>
        <w:rPr>
          <w:rFonts w:hint="eastAsia" w:ascii="仿宋_GB2312" w:hAnsi="宋体" w:eastAsia="仿宋_GB2312"/>
          <w:color w:val="auto"/>
          <w:sz w:val="32"/>
          <w:szCs w:val="30"/>
          <w:lang w:val="en-US" w:eastAsia="zh-CN"/>
        </w:rPr>
        <w:t>2024年转移支付提前下达数减少。</w:t>
      </w:r>
    </w:p>
    <w:p w14:paraId="450502F7">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九</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国有资本经营收入</w:t>
      </w:r>
      <w:r>
        <w:rPr>
          <w:rFonts w:hint="eastAsia" w:ascii="黑体" w:hAnsi="黑体" w:eastAsia="黑体"/>
          <w:b w:val="0"/>
          <w:bCs w:val="0"/>
          <w:color w:val="auto"/>
          <w:sz w:val="32"/>
          <w:szCs w:val="30"/>
        </w:rPr>
        <w:t>预算表</w:t>
      </w:r>
    </w:p>
    <w:p w14:paraId="616A7788">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2A41657F">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国有资本经营支出</w:t>
      </w:r>
      <w:r>
        <w:rPr>
          <w:rFonts w:hint="eastAsia" w:ascii="黑体" w:hAnsi="黑体" w:eastAsia="黑体"/>
          <w:b w:val="0"/>
          <w:bCs w:val="0"/>
          <w:color w:val="auto"/>
          <w:sz w:val="32"/>
          <w:szCs w:val="30"/>
        </w:rPr>
        <w:t>预算表</w:t>
      </w:r>
    </w:p>
    <w:p w14:paraId="5A655746">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7D859CD6">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十一</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本级国有资本经营收入</w:t>
      </w:r>
      <w:r>
        <w:rPr>
          <w:rFonts w:hint="eastAsia" w:ascii="黑体" w:hAnsi="黑体" w:eastAsia="黑体"/>
          <w:b w:val="0"/>
          <w:bCs w:val="0"/>
          <w:color w:val="auto"/>
          <w:sz w:val="32"/>
          <w:szCs w:val="30"/>
        </w:rPr>
        <w:t>预算表</w:t>
      </w:r>
    </w:p>
    <w:p w14:paraId="3F87519B">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2F2E1F3C">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十二</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社会保险基金收入</w:t>
      </w:r>
      <w:r>
        <w:rPr>
          <w:rFonts w:hint="eastAsia" w:ascii="黑体" w:hAnsi="黑体" w:eastAsia="黑体"/>
          <w:b w:val="0"/>
          <w:bCs w:val="0"/>
          <w:color w:val="auto"/>
          <w:sz w:val="32"/>
          <w:szCs w:val="30"/>
        </w:rPr>
        <w:t>预算表</w:t>
      </w:r>
    </w:p>
    <w:p w14:paraId="26F892B2">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50EE2F1D">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十三</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社会保险基金支出</w:t>
      </w:r>
      <w:r>
        <w:rPr>
          <w:rFonts w:hint="eastAsia" w:ascii="黑体" w:hAnsi="黑体" w:eastAsia="黑体"/>
          <w:b w:val="0"/>
          <w:bCs w:val="0"/>
          <w:color w:val="auto"/>
          <w:sz w:val="32"/>
          <w:szCs w:val="30"/>
        </w:rPr>
        <w:t>预算表</w:t>
      </w:r>
    </w:p>
    <w:p w14:paraId="560EB354">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712AF54F">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十四</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一般公共预算税收返还和转移支付明细表（分地区）</w:t>
      </w:r>
    </w:p>
    <w:p w14:paraId="2B2E219B">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33C247D9">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b w:val="0"/>
          <w:bCs w:val="0"/>
          <w:color w:val="auto"/>
          <w:sz w:val="32"/>
          <w:szCs w:val="30"/>
          <w:lang w:val="en-US" w:eastAsia="zh-CN"/>
        </w:rPr>
      </w:pPr>
      <w:r>
        <w:rPr>
          <w:rFonts w:hint="eastAsia" w:ascii="黑体" w:hAnsi="黑体" w:eastAsia="黑体"/>
          <w:b w:val="0"/>
          <w:bCs w:val="0"/>
          <w:color w:val="auto"/>
          <w:sz w:val="32"/>
          <w:szCs w:val="30"/>
          <w:lang w:val="en-US" w:eastAsia="zh-CN"/>
        </w:rPr>
        <w:t>十五</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一般公共预算专项转移支付明细表（分项目、分地区）</w:t>
      </w:r>
    </w:p>
    <w:p w14:paraId="5FCFA676">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5DE32FC8">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十六</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政府性基金预算转移支付明细表（分地区）</w:t>
      </w:r>
    </w:p>
    <w:p w14:paraId="1DB27F0A">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4C4BD5E6">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十七</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4</w:t>
      </w:r>
      <w:r>
        <w:rPr>
          <w:rFonts w:hint="eastAsia" w:ascii="黑体" w:hAnsi="黑体" w:eastAsia="黑体"/>
          <w:b w:val="0"/>
          <w:bCs w:val="0"/>
          <w:color w:val="auto"/>
          <w:sz w:val="32"/>
          <w:szCs w:val="30"/>
        </w:rPr>
        <w:t>年</w:t>
      </w:r>
      <w:r>
        <w:rPr>
          <w:rFonts w:hint="eastAsia" w:ascii="黑体" w:hAnsi="黑体" w:eastAsia="黑体"/>
          <w:b w:val="0"/>
          <w:bCs w:val="0"/>
          <w:color w:val="auto"/>
          <w:sz w:val="32"/>
          <w:szCs w:val="30"/>
          <w:lang w:val="en-US" w:eastAsia="zh-CN"/>
        </w:rPr>
        <w:t>政府性基金预算专项转移支付明细表（分项目、分地区）</w:t>
      </w:r>
    </w:p>
    <w:p w14:paraId="2D4FDA64">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585BF7BA">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十八</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3</w:t>
      </w:r>
      <w:r>
        <w:rPr>
          <w:rFonts w:hint="eastAsia" w:ascii="黑体" w:hAnsi="黑体" w:eastAsia="黑体"/>
          <w:b w:val="0"/>
          <w:bCs w:val="0"/>
          <w:color w:val="auto"/>
          <w:sz w:val="32"/>
          <w:szCs w:val="30"/>
          <w:lang w:eastAsia="zh-CN"/>
        </w:rPr>
        <w:t>年地方政府债务限额及余额预算情况表</w:t>
      </w:r>
    </w:p>
    <w:p w14:paraId="19A0911F">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5E00E370">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十九</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3</w:t>
      </w:r>
      <w:r>
        <w:rPr>
          <w:rFonts w:hint="eastAsia" w:ascii="黑体" w:hAnsi="黑体" w:eastAsia="黑体"/>
          <w:b w:val="0"/>
          <w:bCs w:val="0"/>
          <w:color w:val="auto"/>
          <w:sz w:val="32"/>
          <w:szCs w:val="30"/>
          <w:lang w:eastAsia="zh-CN"/>
        </w:rPr>
        <w:t>年地方政府一般债务余额情况表</w:t>
      </w: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6FE175B9">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二十</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202</w:t>
      </w:r>
      <w:r>
        <w:rPr>
          <w:rFonts w:hint="eastAsia" w:ascii="黑体" w:hAnsi="黑体" w:eastAsia="黑体"/>
          <w:b w:val="0"/>
          <w:bCs w:val="0"/>
          <w:color w:val="auto"/>
          <w:sz w:val="32"/>
          <w:szCs w:val="30"/>
          <w:lang w:val="en-US" w:eastAsia="zh-CN"/>
        </w:rPr>
        <w:t>3</w:t>
      </w:r>
      <w:r>
        <w:rPr>
          <w:rFonts w:hint="eastAsia" w:ascii="黑体" w:hAnsi="黑体" w:eastAsia="黑体"/>
          <w:b w:val="0"/>
          <w:bCs w:val="0"/>
          <w:color w:val="auto"/>
          <w:sz w:val="32"/>
          <w:szCs w:val="30"/>
          <w:lang w:eastAsia="zh-CN"/>
        </w:rPr>
        <w:t>年地方政府专项债务余额情况表</w:t>
      </w:r>
    </w:p>
    <w:p w14:paraId="0B5510F9">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217A8021">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黑体" w:hAnsi="黑体" w:eastAsia="黑体"/>
          <w:b w:val="0"/>
          <w:bCs w:val="0"/>
          <w:color w:val="auto"/>
          <w:sz w:val="32"/>
          <w:szCs w:val="30"/>
          <w:lang w:val="en-US" w:eastAsia="zh-CN"/>
        </w:rPr>
        <w:t>二十一</w:t>
      </w:r>
      <w:r>
        <w:rPr>
          <w:rFonts w:hint="eastAsia" w:ascii="黑体" w:hAnsi="黑体" w:eastAsia="黑体"/>
          <w:b w:val="0"/>
          <w:bCs w:val="0"/>
          <w:color w:val="auto"/>
          <w:sz w:val="32"/>
          <w:szCs w:val="30"/>
        </w:rPr>
        <w:t>、大兴区采育镇</w:t>
      </w:r>
      <w:r>
        <w:rPr>
          <w:rFonts w:hint="eastAsia" w:ascii="黑体" w:hAnsi="黑体" w:eastAsia="黑体"/>
          <w:b w:val="0"/>
          <w:bCs w:val="0"/>
          <w:color w:val="auto"/>
          <w:sz w:val="32"/>
          <w:szCs w:val="30"/>
          <w:lang w:eastAsia="zh-CN"/>
        </w:rPr>
        <w:t>地方政府债券发行及还本付息情况表</w:t>
      </w:r>
    </w:p>
    <w:p w14:paraId="1267CE2D">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cs="Times New Roman"/>
          <w:b w:val="0"/>
          <w:bCs w:val="0"/>
          <w:color w:val="auto"/>
          <w:kern w:val="0"/>
          <w:sz w:val="32"/>
          <w:szCs w:val="30"/>
          <w:lang w:val="en-US" w:eastAsia="zh-CN" w:bidi="ar-SA"/>
        </w:rPr>
      </w:pPr>
      <w:r>
        <w:rPr>
          <w:rFonts w:hint="eastAsia" w:ascii="仿宋_GB2312" w:hAnsi="仿宋_GB2312" w:eastAsia="仿宋_GB2312" w:cs="仿宋_GB2312"/>
          <w:b w:val="0"/>
          <w:bCs w:val="0"/>
          <w:color w:val="auto"/>
          <w:kern w:val="0"/>
          <w:sz w:val="32"/>
          <w:szCs w:val="30"/>
          <w:lang w:val="en-US" w:eastAsia="zh-CN" w:bidi="ar-SA"/>
        </w:rPr>
        <w:t>本单位不涉及此表数据。</w:t>
      </w:r>
    </w:p>
    <w:p w14:paraId="54B7872A">
      <w:pPr>
        <w:keepNext w:val="0"/>
        <w:keepLines w:val="0"/>
        <w:pageBreakBefore w:val="0"/>
        <w:widowControl/>
        <w:numPr>
          <w:ilvl w:val="0"/>
          <w:numId w:val="0"/>
        </w:numPr>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黑体" w:hAnsi="黑体" w:eastAsia="黑体"/>
          <w:b w:val="0"/>
          <w:bCs w:val="0"/>
          <w:color w:val="auto"/>
          <w:sz w:val="32"/>
          <w:szCs w:val="30"/>
        </w:rPr>
      </w:pPr>
      <w:r>
        <w:rPr>
          <w:rFonts w:hint="eastAsia" w:ascii="黑体" w:hAnsi="黑体" w:eastAsia="黑体" w:cs="Times New Roman"/>
          <w:b w:val="0"/>
          <w:bCs w:val="0"/>
          <w:color w:val="auto"/>
          <w:kern w:val="0"/>
          <w:sz w:val="32"/>
          <w:szCs w:val="30"/>
          <w:lang w:val="en-US" w:eastAsia="zh-CN" w:bidi="ar-SA"/>
        </w:rPr>
        <w:t>二十二、</w:t>
      </w:r>
      <w:r>
        <w:rPr>
          <w:rFonts w:hint="eastAsia" w:ascii="黑体" w:hAnsi="黑体" w:eastAsia="黑体"/>
          <w:b w:val="0"/>
          <w:bCs w:val="0"/>
          <w:color w:val="auto"/>
          <w:sz w:val="32"/>
          <w:szCs w:val="30"/>
        </w:rPr>
        <w:t>其他</w:t>
      </w:r>
      <w:r>
        <w:rPr>
          <w:rFonts w:hint="eastAsia" w:ascii="黑体" w:hAnsi="黑体" w:eastAsia="黑体"/>
          <w:b w:val="0"/>
          <w:bCs w:val="0"/>
          <w:color w:val="auto"/>
          <w:sz w:val="32"/>
          <w:szCs w:val="30"/>
          <w:lang w:val="en-US" w:eastAsia="zh-CN"/>
        </w:rPr>
        <w:t>重要事项的</w:t>
      </w:r>
      <w:r>
        <w:rPr>
          <w:rFonts w:hint="eastAsia" w:ascii="黑体" w:hAnsi="黑体" w:eastAsia="黑体"/>
          <w:b w:val="0"/>
          <w:bCs w:val="0"/>
          <w:color w:val="auto"/>
          <w:sz w:val="32"/>
          <w:szCs w:val="30"/>
        </w:rPr>
        <w:t>情况说明</w:t>
      </w:r>
    </w:p>
    <w:p w14:paraId="4297FE8F">
      <w:pPr>
        <w:keepNext w:val="0"/>
        <w:keepLines w:val="0"/>
        <w:pageBreakBefore w:val="0"/>
        <w:widowControl/>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楷体_GB2312" w:hAnsi="宋体" w:eastAsia="楷体_GB2312"/>
          <w:b w:val="0"/>
          <w:bCs w:val="0"/>
          <w:color w:val="auto"/>
          <w:sz w:val="32"/>
          <w:szCs w:val="30"/>
          <w:lang w:val="en-US" w:eastAsia="zh-CN"/>
        </w:rPr>
      </w:pPr>
      <w:r>
        <w:rPr>
          <w:rFonts w:hint="eastAsia" w:ascii="楷体_GB2312" w:hAnsi="宋体" w:eastAsia="楷体_GB2312"/>
          <w:b w:val="0"/>
          <w:bCs w:val="0"/>
          <w:color w:val="auto"/>
          <w:sz w:val="32"/>
          <w:szCs w:val="30"/>
          <w:lang w:eastAsia="zh-CN"/>
        </w:rPr>
        <w:t>（</w:t>
      </w:r>
      <w:r>
        <w:rPr>
          <w:rFonts w:hint="eastAsia" w:ascii="楷体_GB2312" w:hAnsi="宋体" w:eastAsia="楷体_GB2312"/>
          <w:b w:val="0"/>
          <w:bCs w:val="0"/>
          <w:color w:val="auto"/>
          <w:sz w:val="32"/>
          <w:szCs w:val="30"/>
          <w:lang w:val="en-US" w:eastAsia="zh-CN"/>
        </w:rPr>
        <w:t>一</w:t>
      </w:r>
      <w:r>
        <w:rPr>
          <w:rFonts w:hint="eastAsia" w:ascii="楷体_GB2312" w:hAnsi="宋体" w:eastAsia="楷体_GB2312"/>
          <w:b w:val="0"/>
          <w:bCs w:val="0"/>
          <w:color w:val="auto"/>
          <w:sz w:val="32"/>
          <w:szCs w:val="30"/>
          <w:lang w:eastAsia="zh-CN"/>
        </w:rPr>
        <w:t>）</w:t>
      </w:r>
      <w:r>
        <w:rPr>
          <w:rFonts w:hint="eastAsia" w:ascii="楷体_GB2312" w:hAnsi="宋体" w:eastAsia="楷体_GB2312"/>
          <w:b w:val="0"/>
          <w:bCs w:val="0"/>
          <w:color w:val="auto"/>
          <w:sz w:val="32"/>
          <w:szCs w:val="30"/>
          <w:lang w:val="en-US" w:eastAsia="zh-CN"/>
        </w:rPr>
        <w:t>财政转移支付安排情况</w:t>
      </w:r>
    </w:p>
    <w:p w14:paraId="38E11063">
      <w:pPr>
        <w:keepNext w:val="0"/>
        <w:keepLines w:val="0"/>
        <w:pageBreakBefore w:val="0"/>
        <w:widowControl/>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sz w:val="32"/>
          <w:szCs w:val="30"/>
          <w:lang w:val="en-US" w:eastAsia="zh-CN"/>
        </w:rPr>
      </w:pPr>
      <w:r>
        <w:rPr>
          <w:rFonts w:hint="eastAsia" w:ascii="仿宋_GB2312" w:hAnsi="仿宋_GB2312" w:eastAsia="仿宋_GB2312" w:cs="仿宋_GB2312"/>
          <w:b w:val="0"/>
          <w:bCs w:val="0"/>
          <w:color w:val="auto"/>
          <w:sz w:val="32"/>
          <w:szCs w:val="30"/>
          <w:lang w:val="en-US" w:eastAsia="zh-CN"/>
        </w:rPr>
        <w:t>采育镇不涉及对下级政府转移支付安排情况。</w:t>
      </w:r>
    </w:p>
    <w:p w14:paraId="3FE6B5E2">
      <w:pPr>
        <w:keepNext w:val="0"/>
        <w:keepLines w:val="0"/>
        <w:pageBreakBefore w:val="0"/>
        <w:widowControl/>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楷体_GB2312" w:hAnsi="宋体" w:eastAsia="楷体_GB2312"/>
          <w:b w:val="0"/>
          <w:bCs w:val="0"/>
          <w:color w:val="auto"/>
          <w:sz w:val="32"/>
          <w:szCs w:val="30"/>
          <w:lang w:val="en-US" w:eastAsia="zh-CN"/>
        </w:rPr>
      </w:pPr>
      <w:r>
        <w:rPr>
          <w:rFonts w:hint="eastAsia" w:ascii="楷体_GB2312" w:hAnsi="宋体" w:eastAsia="楷体_GB2312"/>
          <w:b w:val="0"/>
          <w:bCs w:val="0"/>
          <w:color w:val="auto"/>
          <w:sz w:val="32"/>
          <w:szCs w:val="30"/>
          <w:lang w:eastAsia="zh-CN"/>
        </w:rPr>
        <w:t>（</w:t>
      </w:r>
      <w:r>
        <w:rPr>
          <w:rFonts w:hint="eastAsia" w:ascii="楷体_GB2312" w:hAnsi="宋体" w:eastAsia="楷体_GB2312"/>
          <w:b w:val="0"/>
          <w:bCs w:val="0"/>
          <w:color w:val="auto"/>
          <w:sz w:val="32"/>
          <w:szCs w:val="30"/>
          <w:lang w:val="en-US" w:eastAsia="zh-CN"/>
        </w:rPr>
        <w:t>二</w:t>
      </w:r>
      <w:r>
        <w:rPr>
          <w:rFonts w:hint="eastAsia" w:ascii="楷体_GB2312" w:hAnsi="宋体" w:eastAsia="楷体_GB2312"/>
          <w:b w:val="0"/>
          <w:bCs w:val="0"/>
          <w:color w:val="auto"/>
          <w:sz w:val="32"/>
          <w:szCs w:val="30"/>
          <w:lang w:eastAsia="zh-CN"/>
        </w:rPr>
        <w:t>）</w:t>
      </w:r>
      <w:r>
        <w:rPr>
          <w:rFonts w:hint="eastAsia" w:ascii="楷体_GB2312" w:hAnsi="宋体" w:eastAsia="楷体_GB2312"/>
          <w:b w:val="0"/>
          <w:bCs w:val="0"/>
          <w:color w:val="auto"/>
          <w:sz w:val="32"/>
          <w:szCs w:val="30"/>
          <w:lang w:val="en-US" w:eastAsia="zh-CN"/>
        </w:rPr>
        <w:t>举借政府债务情况</w:t>
      </w:r>
    </w:p>
    <w:p w14:paraId="2F68AB92">
      <w:pPr>
        <w:keepNext w:val="0"/>
        <w:keepLines w:val="0"/>
        <w:pageBreakBefore w:val="0"/>
        <w:widowControl/>
        <w:kinsoku/>
        <w:wordWrap/>
        <w:overflowPunct/>
        <w:topLinePunct w:val="0"/>
        <w:bidi w:val="0"/>
        <w:adjustRightInd w:val="0"/>
        <w:snapToGrid w:val="0"/>
        <w:spacing w:after="0" w:line="560" w:lineRule="exact"/>
        <w:ind w:left="0" w:leftChars="0" w:right="0" w:rightChars="0" w:firstLine="640" w:firstLineChars="200"/>
        <w:jc w:val="both"/>
        <w:outlineLvl w:val="9"/>
        <w:rPr>
          <w:rFonts w:hint="eastAsia" w:ascii="仿宋_GB2312" w:hAnsi="仿宋_GB2312" w:eastAsia="仿宋_GB2312" w:cs="仿宋_GB2312"/>
          <w:b w:val="0"/>
          <w:bCs w:val="0"/>
          <w:color w:val="auto"/>
          <w:sz w:val="32"/>
          <w:szCs w:val="30"/>
          <w:lang w:val="en-US" w:eastAsia="zh-CN"/>
        </w:rPr>
      </w:pPr>
      <w:r>
        <w:rPr>
          <w:rFonts w:hint="eastAsia" w:ascii="仿宋_GB2312" w:hAnsi="仿宋_GB2312" w:eastAsia="仿宋_GB2312" w:cs="仿宋_GB2312"/>
          <w:b w:val="0"/>
          <w:bCs w:val="0"/>
          <w:color w:val="auto"/>
          <w:sz w:val="32"/>
          <w:szCs w:val="30"/>
          <w:lang w:val="en-US" w:eastAsia="zh-CN"/>
        </w:rPr>
        <w:t>采育镇无举借政府债务情况。</w:t>
      </w:r>
      <w:bookmarkStart w:id="0" w:name="_GoBack"/>
      <w:bookmarkEnd w:id="0"/>
    </w:p>
    <w:p w14:paraId="1ED4484E">
      <w:pPr>
        <w:keepNext w:val="0"/>
        <w:keepLines w:val="0"/>
        <w:pageBreakBefore w:val="0"/>
        <w:widowControl w:val="0"/>
        <w:numPr>
          <w:ilvl w:val="0"/>
          <w:numId w:val="0"/>
        </w:numPr>
        <w:kinsoku/>
        <w:wordWrap/>
        <w:overflowPunct/>
        <w:topLinePunct w:val="0"/>
        <w:bidi w:val="0"/>
        <w:adjustRightInd w:val="0"/>
        <w:snapToGrid w:val="0"/>
        <w:spacing w:after="0" w:line="560" w:lineRule="exact"/>
        <w:ind w:left="0" w:leftChars="0" w:right="0" w:rightChars="0" w:firstLine="640" w:firstLineChars="200"/>
        <w:jc w:val="both"/>
        <w:textAlignment w:val="auto"/>
        <w:outlineLvl w:val="9"/>
        <w:rPr>
          <w:rFonts w:hint="eastAsia" w:ascii="楷体_GB2312" w:hAnsi="宋体" w:eastAsia="楷体_GB2312"/>
          <w:b w:val="0"/>
          <w:bCs w:val="0"/>
          <w:color w:val="auto"/>
          <w:sz w:val="32"/>
          <w:szCs w:val="30"/>
          <w:lang w:val="en-US" w:eastAsia="zh-CN"/>
        </w:rPr>
      </w:pPr>
      <w:r>
        <w:rPr>
          <w:rFonts w:hint="eastAsia" w:ascii="楷体_GB2312" w:hAnsi="宋体" w:eastAsia="楷体_GB2312" w:cs="Times New Roman"/>
          <w:b w:val="0"/>
          <w:bCs w:val="0"/>
          <w:color w:val="auto"/>
          <w:kern w:val="0"/>
          <w:sz w:val="32"/>
          <w:szCs w:val="30"/>
          <w:lang w:val="en-US" w:eastAsia="zh-CN" w:bidi="ar-SA"/>
        </w:rPr>
        <w:t>（三）</w:t>
      </w:r>
      <w:r>
        <w:rPr>
          <w:rFonts w:hint="eastAsia" w:ascii="楷体_GB2312" w:hAnsi="宋体" w:eastAsia="楷体_GB2312"/>
          <w:b w:val="0"/>
          <w:bCs w:val="0"/>
          <w:color w:val="auto"/>
          <w:sz w:val="32"/>
          <w:szCs w:val="30"/>
          <w:lang w:val="en-US" w:eastAsia="zh-CN"/>
        </w:rPr>
        <w:t>预算绩效工作开展情况</w:t>
      </w:r>
    </w:p>
    <w:p w14:paraId="73FF4428">
      <w:pPr>
        <w:spacing w:line="560" w:lineRule="exact"/>
        <w:ind w:firstLine="640"/>
        <w:jc w:val="both"/>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采育镇</w:t>
      </w:r>
      <w:r>
        <w:rPr>
          <w:rFonts w:hint="eastAsia" w:ascii="仿宋_GB2312" w:hAnsi="仿宋_GB2312" w:eastAsia="仿宋_GB2312" w:cs="仿宋_GB2312"/>
          <w:b w:val="0"/>
          <w:bCs w:val="0"/>
          <w:color w:val="auto"/>
          <w:sz w:val="32"/>
          <w:szCs w:val="32"/>
          <w:highlight w:val="none"/>
          <w:lang w:eastAsia="zh-CN"/>
        </w:rPr>
        <w:t>积极落实中央、北京市、</w:t>
      </w:r>
      <w:r>
        <w:rPr>
          <w:rFonts w:hint="eastAsia" w:ascii="仿宋_GB2312" w:hAnsi="仿宋_GB2312" w:eastAsia="仿宋_GB2312" w:cs="仿宋_GB2312"/>
          <w:b w:val="0"/>
          <w:bCs w:val="0"/>
          <w:color w:val="auto"/>
          <w:sz w:val="32"/>
          <w:szCs w:val="32"/>
          <w:highlight w:val="none"/>
          <w:lang w:val="en-US" w:eastAsia="zh-CN"/>
        </w:rPr>
        <w:t>大兴区</w:t>
      </w:r>
      <w:r>
        <w:rPr>
          <w:rFonts w:hint="eastAsia" w:ascii="仿宋_GB2312" w:hAnsi="仿宋_GB2312" w:eastAsia="仿宋_GB2312" w:cs="仿宋_GB2312"/>
          <w:b w:val="0"/>
          <w:bCs w:val="0"/>
          <w:color w:val="auto"/>
          <w:sz w:val="32"/>
          <w:szCs w:val="32"/>
          <w:highlight w:val="none"/>
          <w:lang w:eastAsia="zh-CN"/>
        </w:rPr>
        <w:t>关于全面实施预算绩效管理的各项工作要求，不断深化预算绩效管理改革，</w:t>
      </w:r>
      <w:r>
        <w:rPr>
          <w:rFonts w:hint="eastAsia" w:ascii="仿宋_GB2312" w:hAnsi="仿宋_GB2312" w:eastAsia="仿宋_GB2312" w:cs="仿宋_GB2312"/>
          <w:b w:val="0"/>
          <w:bCs w:val="0"/>
          <w:color w:val="auto"/>
          <w:sz w:val="32"/>
          <w:szCs w:val="32"/>
          <w:highlight w:val="none"/>
          <w:lang w:val="en-US" w:eastAsia="zh-CN"/>
        </w:rPr>
        <w:t>制定了《采育镇人民政府绩效目标管理办法》，从严落实，提高项目资金使用效率。强化全过程绩效管理，把好资金使用第一关。一是强化绩效目标管理，夯实预算绩效管理基础。所有项目均填写绩效目标表并上传一体化系统。所有项目支出绩效目标和部门整体绩效目标均随部门预算信息公开，接收社会监督。二是绩效运行监控全覆盖，促进财政资金使用安全高效。在年中对所有项目支出的预算执行情况和绩效目标实现程度开展绩效监控运行，并出具《项目支出绩效目标执行监控报告》。通过开展绩效监控运行，发现部分项目存在进度较慢、支出落后的情况，提醒科室及时支出。三是开展成本绩效分析，选取公厕运维、河道治理2个项目开展成本绩效分析，超额完成绩效考核任务。选取创无违建镇街项目开展项目绩效评价并出具《北京市大兴区财政支出项目绩效评价报告》。从项目决策、项目过程、项目产出、项目效益四个方面对该项目打分。通过对该项目绩效评价发现的问题，及时纠正并出具整改报告。</w:t>
      </w:r>
    </w:p>
    <w:p w14:paraId="57683077">
      <w:pPr>
        <w:keepNext w:val="0"/>
        <w:keepLines w:val="0"/>
        <w:pageBreakBefore w:val="0"/>
        <w:widowControl w:val="0"/>
        <w:numPr>
          <w:ilvl w:val="0"/>
          <w:numId w:val="0"/>
        </w:numPr>
        <w:kinsoku/>
        <w:wordWrap/>
        <w:overflowPunct/>
        <w:topLinePunct w:val="0"/>
        <w:bidi w:val="0"/>
        <w:adjustRightInd w:val="0"/>
        <w:snapToGrid w:val="0"/>
        <w:spacing w:after="0" w:line="560" w:lineRule="exact"/>
        <w:ind w:leftChars="200" w:right="0" w:rightChars="0"/>
        <w:jc w:val="both"/>
        <w:textAlignment w:val="auto"/>
        <w:outlineLvl w:val="9"/>
        <w:rPr>
          <w:rFonts w:hint="eastAsia" w:ascii="楷体_GB2312" w:hAnsi="宋体" w:eastAsia="楷体_GB2312"/>
          <w:b w:val="0"/>
          <w:bCs w:val="0"/>
          <w:color w:val="auto"/>
          <w:sz w:val="32"/>
          <w:szCs w:val="30"/>
          <w:lang w:val="en-US" w:eastAsia="zh-CN"/>
        </w:rPr>
      </w:pPr>
    </w:p>
    <w:sectPr>
      <w:footerReference r:id="rId4" w:type="default"/>
      <w:pgSz w:w="11906" w:h="16838"/>
      <w:pgMar w:top="2098" w:right="1474" w:bottom="1985" w:left="1588" w:header="709" w:footer="709"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2752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B8396">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56B839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hdrShapeDefaults>
    <o:shapelayout v:ext="edit">
      <o:idmap v:ext="edit" data="3,4"/>
    </o:shapelayout>
  </w:hdrShapeDefaults>
  <w:footnotePr>
    <w:footnote w:id="0"/>
    <w:footnote w:id="1"/>
  </w:footnotePr>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0NDFkNDU2NDkwYWNlYjZhOTc3ZjBkYmI2ODQ0NGEifQ=="/>
  </w:docVars>
  <w:rsids>
    <w:rsidRoot w:val="00D31D50"/>
    <w:rsid w:val="0000313C"/>
    <w:rsid w:val="00013D16"/>
    <w:rsid w:val="00015E9A"/>
    <w:rsid w:val="00066E75"/>
    <w:rsid w:val="00081D73"/>
    <w:rsid w:val="00096079"/>
    <w:rsid w:val="00125DAA"/>
    <w:rsid w:val="001346BF"/>
    <w:rsid w:val="00190C37"/>
    <w:rsid w:val="001A76FB"/>
    <w:rsid w:val="001C16BB"/>
    <w:rsid w:val="0022725B"/>
    <w:rsid w:val="00323B43"/>
    <w:rsid w:val="00386389"/>
    <w:rsid w:val="003D37D8"/>
    <w:rsid w:val="00426133"/>
    <w:rsid w:val="004358AB"/>
    <w:rsid w:val="00461190"/>
    <w:rsid w:val="004772A9"/>
    <w:rsid w:val="005036F3"/>
    <w:rsid w:val="00521F93"/>
    <w:rsid w:val="00561F92"/>
    <w:rsid w:val="005B13C7"/>
    <w:rsid w:val="005D5482"/>
    <w:rsid w:val="005E41C3"/>
    <w:rsid w:val="00605E62"/>
    <w:rsid w:val="00622293"/>
    <w:rsid w:val="00626A88"/>
    <w:rsid w:val="00662A43"/>
    <w:rsid w:val="00696299"/>
    <w:rsid w:val="006A27BF"/>
    <w:rsid w:val="006A68D8"/>
    <w:rsid w:val="006D0A62"/>
    <w:rsid w:val="006D5392"/>
    <w:rsid w:val="006E76B2"/>
    <w:rsid w:val="006F1D0B"/>
    <w:rsid w:val="0070791D"/>
    <w:rsid w:val="007720F0"/>
    <w:rsid w:val="00784075"/>
    <w:rsid w:val="007E7855"/>
    <w:rsid w:val="00816262"/>
    <w:rsid w:val="00831EE4"/>
    <w:rsid w:val="00841093"/>
    <w:rsid w:val="008458C4"/>
    <w:rsid w:val="008556DD"/>
    <w:rsid w:val="0088231D"/>
    <w:rsid w:val="008B1479"/>
    <w:rsid w:val="008B7726"/>
    <w:rsid w:val="008C540C"/>
    <w:rsid w:val="00904C31"/>
    <w:rsid w:val="00921CF9"/>
    <w:rsid w:val="009467BD"/>
    <w:rsid w:val="00977DC0"/>
    <w:rsid w:val="00A01C50"/>
    <w:rsid w:val="00A76778"/>
    <w:rsid w:val="00AA3395"/>
    <w:rsid w:val="00AD5E95"/>
    <w:rsid w:val="00AF1C79"/>
    <w:rsid w:val="00B52124"/>
    <w:rsid w:val="00B7062D"/>
    <w:rsid w:val="00BB15F9"/>
    <w:rsid w:val="00BD384D"/>
    <w:rsid w:val="00BD3F47"/>
    <w:rsid w:val="00C05471"/>
    <w:rsid w:val="00C23675"/>
    <w:rsid w:val="00C366D7"/>
    <w:rsid w:val="00C61D48"/>
    <w:rsid w:val="00C76B8C"/>
    <w:rsid w:val="00CA038C"/>
    <w:rsid w:val="00CD11B9"/>
    <w:rsid w:val="00CD1498"/>
    <w:rsid w:val="00CD5BAD"/>
    <w:rsid w:val="00D0048D"/>
    <w:rsid w:val="00D27E2B"/>
    <w:rsid w:val="00D31D50"/>
    <w:rsid w:val="00D6174D"/>
    <w:rsid w:val="00D827D6"/>
    <w:rsid w:val="00DB7F0A"/>
    <w:rsid w:val="00E912F2"/>
    <w:rsid w:val="00F010B1"/>
    <w:rsid w:val="00F51281"/>
    <w:rsid w:val="00F92897"/>
    <w:rsid w:val="00FE7706"/>
    <w:rsid w:val="00FF2A83"/>
    <w:rsid w:val="01923331"/>
    <w:rsid w:val="02671010"/>
    <w:rsid w:val="0548326E"/>
    <w:rsid w:val="05B6611B"/>
    <w:rsid w:val="067429F2"/>
    <w:rsid w:val="09071871"/>
    <w:rsid w:val="0A8221FB"/>
    <w:rsid w:val="0C470016"/>
    <w:rsid w:val="0C8F5388"/>
    <w:rsid w:val="0D4A52DC"/>
    <w:rsid w:val="0E827295"/>
    <w:rsid w:val="10B171BA"/>
    <w:rsid w:val="10E074EE"/>
    <w:rsid w:val="120F25D0"/>
    <w:rsid w:val="12ED2CD4"/>
    <w:rsid w:val="13C32AEE"/>
    <w:rsid w:val="13CE53C9"/>
    <w:rsid w:val="14374FAF"/>
    <w:rsid w:val="1450085F"/>
    <w:rsid w:val="146575E2"/>
    <w:rsid w:val="14DF77C5"/>
    <w:rsid w:val="15682F12"/>
    <w:rsid w:val="174D3C80"/>
    <w:rsid w:val="177A717A"/>
    <w:rsid w:val="1916785E"/>
    <w:rsid w:val="1B7F168A"/>
    <w:rsid w:val="20456988"/>
    <w:rsid w:val="213F25FF"/>
    <w:rsid w:val="215421FC"/>
    <w:rsid w:val="22C6703D"/>
    <w:rsid w:val="232C0FB4"/>
    <w:rsid w:val="23FD1CE7"/>
    <w:rsid w:val="245C61AD"/>
    <w:rsid w:val="255031A4"/>
    <w:rsid w:val="273D1115"/>
    <w:rsid w:val="28C37C9F"/>
    <w:rsid w:val="299D7975"/>
    <w:rsid w:val="29D34974"/>
    <w:rsid w:val="2A5E2773"/>
    <w:rsid w:val="2CE14AAE"/>
    <w:rsid w:val="2F1F1969"/>
    <w:rsid w:val="2FE15CB5"/>
    <w:rsid w:val="31AB6365"/>
    <w:rsid w:val="322F5ED7"/>
    <w:rsid w:val="33372DCD"/>
    <w:rsid w:val="366228C4"/>
    <w:rsid w:val="3780697D"/>
    <w:rsid w:val="37E41BB8"/>
    <w:rsid w:val="38653C44"/>
    <w:rsid w:val="38C95BA2"/>
    <w:rsid w:val="3B820819"/>
    <w:rsid w:val="3CAD2B71"/>
    <w:rsid w:val="3D366168"/>
    <w:rsid w:val="3D7673FE"/>
    <w:rsid w:val="3D8032A0"/>
    <w:rsid w:val="3F391B05"/>
    <w:rsid w:val="43842264"/>
    <w:rsid w:val="43AB0DF6"/>
    <w:rsid w:val="487502D5"/>
    <w:rsid w:val="494840FB"/>
    <w:rsid w:val="4CCA0D21"/>
    <w:rsid w:val="4DCE4110"/>
    <w:rsid w:val="500B7BC8"/>
    <w:rsid w:val="503340A2"/>
    <w:rsid w:val="52EE5649"/>
    <w:rsid w:val="56876050"/>
    <w:rsid w:val="5E3972E5"/>
    <w:rsid w:val="5EB97C8D"/>
    <w:rsid w:val="60A32D5D"/>
    <w:rsid w:val="62A0004F"/>
    <w:rsid w:val="638F0A35"/>
    <w:rsid w:val="641F3DE8"/>
    <w:rsid w:val="68C6139B"/>
    <w:rsid w:val="6C4914BB"/>
    <w:rsid w:val="6FA61EDE"/>
    <w:rsid w:val="71E12DD8"/>
    <w:rsid w:val="725B2FD7"/>
    <w:rsid w:val="733925E8"/>
    <w:rsid w:val="73BE74E5"/>
    <w:rsid w:val="75272FB9"/>
    <w:rsid w:val="75856418"/>
    <w:rsid w:val="758A7265"/>
    <w:rsid w:val="768F6E4E"/>
    <w:rsid w:val="769206AD"/>
    <w:rsid w:val="77274F6B"/>
    <w:rsid w:val="78263DFE"/>
    <w:rsid w:val="78726EB9"/>
    <w:rsid w:val="79794CB6"/>
    <w:rsid w:val="7A017D21"/>
    <w:rsid w:val="7A6B77DD"/>
    <w:rsid w:val="7F2350C1"/>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autoRedefine/>
    <w:semiHidden/>
    <w:qFormat/>
    <w:uiPriority w:val="99"/>
    <w:pPr>
      <w:tabs>
        <w:tab w:val="center" w:pos="4153"/>
        <w:tab w:val="right" w:pos="8306"/>
      </w:tabs>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jc w:val="center"/>
    </w:pPr>
    <w:rPr>
      <w:sz w:val="18"/>
      <w:szCs w:val="18"/>
    </w:rPr>
  </w:style>
  <w:style w:type="character" w:customStyle="1" w:styleId="6">
    <w:name w:val="Header Char"/>
    <w:basedOn w:val="5"/>
    <w:link w:val="3"/>
    <w:semiHidden/>
    <w:qFormat/>
    <w:locked/>
    <w:uiPriority w:val="99"/>
    <w:rPr>
      <w:rFonts w:ascii="Tahoma" w:hAnsi="Tahoma" w:cs="Times New Roman"/>
      <w:kern w:val="0"/>
      <w:sz w:val="18"/>
      <w:szCs w:val="18"/>
    </w:rPr>
  </w:style>
  <w:style w:type="character" w:customStyle="1" w:styleId="7">
    <w:name w:val="Footer Char"/>
    <w:basedOn w:val="5"/>
    <w:link w:val="2"/>
    <w:semiHidden/>
    <w:qFormat/>
    <w:locked/>
    <w:uiPriority w:val="99"/>
    <w:rPr>
      <w:rFonts w:ascii="Tahoma" w:hAnsi="Tahoma"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2545</Words>
  <Characters>3103</Characters>
  <Lines>0</Lines>
  <Paragraphs>0</Paragraphs>
  <TotalTime>0</TotalTime>
  <ScaleCrop>false</ScaleCrop>
  <LinksUpToDate>false</LinksUpToDate>
  <CharactersWithSpaces>3116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2019-02-27T03:34:00Z</dcterms:created>
  <dc:creator>Administrator</dc:creator>
  <cp:lastModifiedBy>一小蝶儿豆腐</cp:lastModifiedBy>
  <cp:lastPrinted>2023-01-28T02:34:00Z</cp:lastPrinted>
  <dcterms:modified xsi:type="dcterms:W3CDTF">2024-09-11T07:36:59Z</dcterms:modified>
  <dc:title>大兴区采育镇2018年预算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CB318A4487AC4D36A30532395939314A_13</vt:lpwstr>
  </property>
</Properties>
</file>