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大兴区青云店镇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2023年预算执行情况和2024年预算草案说明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</w:p>
    <w:p>
      <w:pPr>
        <w:ind w:firstLine="643" w:firstLineChars="2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镇级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一般公共预算收入预算表</w:t>
      </w:r>
    </w:p>
    <w:p>
      <w:pPr>
        <w:ind w:firstLine="6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青云店镇一般公共预算收入预计完成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7181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2023年执行数的92.04%。</w:t>
      </w:r>
      <w:r>
        <w:rPr>
          <w:rFonts w:hint="eastAsia" w:ascii="仿宋" w:hAnsi="仿宋" w:eastAsia="仿宋" w:cs="仿宋"/>
          <w:sz w:val="32"/>
          <w:szCs w:val="32"/>
        </w:rPr>
        <w:t>其中：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税收收入完成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7181万元，为2023年执行数的92.81%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；非税收入完成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0万元，2023年执行数为65万元。</w:t>
      </w:r>
    </w:p>
    <w:p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镇级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一般公共预算支出预算表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2024年青云店镇镇级一般公共预算支出预计完成57258万元，其中：镇本级一般公共预算支出52990万元，为2023年执行数的115.6%；上解支出4268万元，为2023年执行数的111.1%。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镇本级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一般公共预算支出预算表</w:t>
      </w:r>
    </w:p>
    <w:p>
      <w:pPr>
        <w:pStyle w:val="8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2024年镇本级一般公共预算支出预计完成52990万元，为2023年执行数的115.6%。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一般公共服务支出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15258万元，为2023年执行数的106.4%，支出有所增加，各项支出基本无大额增减变化。</w:t>
      </w:r>
    </w:p>
    <w:p>
      <w:pPr>
        <w:pStyle w:val="8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2.公共安全支出预算安排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279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248.7</w:t>
      </w:r>
      <w:r>
        <w:rPr>
          <w:rFonts w:hint="eastAsia" w:ascii="仿宋" w:hAnsi="仿宋" w:eastAsia="仿宋" w:cs="仿宋"/>
          <w:sz w:val="32"/>
          <w:szCs w:val="32"/>
        </w:rPr>
        <w:t>%，支出有所增加，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pStyle w:val="8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3.教育支出预算安排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7.1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，各项支出基本无大额增减变化。</w:t>
      </w:r>
    </w:p>
    <w:p>
      <w:pPr>
        <w:pStyle w:val="8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科学技术</w:t>
      </w:r>
      <w:r>
        <w:rPr>
          <w:rFonts w:hint="eastAsia" w:ascii="仿宋" w:hAnsi="仿宋" w:eastAsia="仿宋" w:cs="仿宋"/>
          <w:sz w:val="32"/>
          <w:szCs w:val="32"/>
        </w:rPr>
        <w:t>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2023年执行数为0万元</w:t>
      </w:r>
      <w:r>
        <w:rPr>
          <w:rFonts w:hint="eastAsia" w:ascii="仿宋" w:hAnsi="仿宋" w:eastAsia="仿宋" w:cs="仿宋"/>
          <w:sz w:val="32"/>
          <w:szCs w:val="32"/>
        </w:rPr>
        <w:t>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8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.文化旅游体育与传媒预算安排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191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85.7</w:t>
      </w:r>
      <w:r>
        <w:rPr>
          <w:rFonts w:hint="eastAsia" w:ascii="仿宋" w:hAnsi="仿宋" w:eastAsia="仿宋" w:cs="仿宋"/>
          <w:sz w:val="32"/>
          <w:szCs w:val="32"/>
        </w:rPr>
        <w:t>%，支出有所减少，主要是2024年上级专项转移支付提前下达数较2023年执行数减少，各项支出基本无大额增减变化。</w:t>
      </w:r>
    </w:p>
    <w:p>
      <w:pPr>
        <w:pStyle w:val="8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.社会保障和就业支出预算安排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2421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128.3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，各项支出基本无大额增减变化。</w:t>
      </w:r>
    </w:p>
    <w:p>
      <w:pPr>
        <w:pStyle w:val="8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.卫生健康支出预算安排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5181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74.9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，主要是2024年上级专项转移支付提前下达数较2023年执行数减少，各项支出基本无大额增减变化。</w:t>
      </w:r>
    </w:p>
    <w:p>
      <w:pPr>
        <w:pStyle w:val="8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.节能环保支出预算安排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627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59.1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2024年上级专项转移支付提前下达数较2023年执行数减少，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8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.城乡社区支出预算安排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9318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145.2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8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.农林水支出预算安排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18641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129.9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8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.自然资源海洋气象等支出预算安排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286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202.8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主要是2024年上级专项转移支付提前下达数较2023年执行数增加，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pStyle w:val="8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.灾害防治及应急管理支出预算安排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461</w:t>
      </w:r>
      <w:r>
        <w:rPr>
          <w:rFonts w:hint="eastAsia" w:ascii="仿宋" w:hAnsi="仿宋" w:eastAsia="仿宋" w:cs="仿宋"/>
          <w:sz w:val="32"/>
          <w:szCs w:val="32"/>
        </w:rPr>
        <w:t>万元，为2023年执行数的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125.7</w:t>
      </w:r>
      <w:r>
        <w:rPr>
          <w:rFonts w:hint="eastAsia" w:ascii="仿宋" w:hAnsi="仿宋" w:eastAsia="仿宋" w:cs="仿宋"/>
          <w:sz w:val="32"/>
          <w:szCs w:val="32"/>
        </w:rPr>
        <w:t>%，支出有所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主要是预算支出增加，</w:t>
      </w:r>
      <w:r>
        <w:rPr>
          <w:rFonts w:hint="eastAsia" w:ascii="仿宋" w:hAnsi="仿宋" w:eastAsia="仿宋" w:cs="仿宋"/>
          <w:sz w:val="32"/>
          <w:szCs w:val="32"/>
        </w:rPr>
        <w:t>各项支出基本无大额增减变化。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其他</w:t>
      </w:r>
      <w:r>
        <w:rPr>
          <w:rFonts w:hint="eastAsia" w:ascii="仿宋" w:hAnsi="仿宋" w:eastAsia="仿宋" w:cs="仿宋"/>
          <w:sz w:val="32"/>
          <w:szCs w:val="32"/>
        </w:rPr>
        <w:t>支出预算安排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322</w:t>
      </w:r>
      <w:r>
        <w:rPr>
          <w:rFonts w:hint="eastAsia" w:ascii="仿宋" w:hAnsi="仿宋" w:eastAsia="仿宋" w:cs="仿宋"/>
          <w:sz w:val="32"/>
          <w:szCs w:val="32"/>
        </w:rPr>
        <w:t>万元，2023年执行数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</w:t>
      </w:r>
      <w:r>
        <w:rPr>
          <w:rFonts w:hint="eastAsia" w:ascii="仿宋" w:hAnsi="仿宋" w:eastAsia="仿宋" w:cs="仿宋"/>
          <w:sz w:val="32"/>
          <w:szCs w:val="32"/>
        </w:rPr>
        <w:t>，支出有所增加，主要是预算支出增加，各项支出基本无大额增减变化。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年一般公共预算基本支出预算表的说明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2024年青云店镇</w:t>
      </w:r>
      <w:r>
        <w:rPr>
          <w:rFonts w:hint="eastAsia" w:ascii="仿宋" w:hAnsi="仿宋" w:eastAsia="仿宋" w:cs="仿宋"/>
          <w:sz w:val="32"/>
          <w:szCs w:val="32"/>
        </w:rPr>
        <w:t>一般公共预算基本支出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8809</w:t>
      </w:r>
      <w:r>
        <w:rPr>
          <w:rFonts w:hint="eastAsia" w:ascii="仿宋" w:hAnsi="仿宋" w:eastAsia="仿宋" w:cs="仿宋"/>
          <w:sz w:val="32"/>
          <w:szCs w:val="32"/>
        </w:rPr>
        <w:t>万元，其中：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机关工资福利支出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5143万元，机关商品和服务支出475万元，对事业单位经常性补助3054万元，对个人和家庭的补助137万元，（各具体款级项目见套表）。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年一般公共预算“三公经费”财政拨款支出预算表</w:t>
      </w:r>
    </w:p>
    <w:p>
      <w:pPr>
        <w:ind w:firstLine="608" w:firstLineChars="19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青云店</w:t>
      </w:r>
      <w:r>
        <w:rPr>
          <w:rFonts w:hint="eastAsia" w:ascii="仿宋" w:hAnsi="仿宋" w:eastAsia="仿宋" w:cs="仿宋"/>
          <w:sz w:val="32"/>
          <w:szCs w:val="32"/>
        </w:rPr>
        <w:t>镇202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仿宋"/>
          <w:sz w:val="32"/>
          <w:szCs w:val="32"/>
        </w:rPr>
        <w:t>万元，202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60.65</w:t>
      </w:r>
      <w:r>
        <w:rPr>
          <w:rFonts w:hint="eastAsia" w:ascii="仿宋" w:hAnsi="仿宋" w:eastAsia="仿宋" w:cs="仿宋"/>
          <w:sz w:val="32"/>
          <w:szCs w:val="32"/>
        </w:rPr>
        <w:t>万元，202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年“三公经费”财政拨款预算数为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仿宋"/>
          <w:sz w:val="32"/>
          <w:szCs w:val="32"/>
        </w:rPr>
        <w:t>万元，其中：</w:t>
      </w:r>
    </w:p>
    <w:p>
      <w:pPr>
        <w:ind w:firstLine="608" w:firstLineChars="19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1.因公出国202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年预算执行数为0万元，202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年无预算安排。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2.公务接待202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年预算执行数为0万元，202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无预算安排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3.公务用车202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年预算执行数为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60.65</w:t>
      </w:r>
      <w:r>
        <w:rPr>
          <w:rFonts w:hint="eastAsia" w:ascii="仿宋" w:hAnsi="仿宋" w:eastAsia="仿宋" w:cs="仿宋"/>
          <w:sz w:val="32"/>
          <w:szCs w:val="32"/>
        </w:rPr>
        <w:t>万元（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公务用车</w:t>
      </w:r>
      <w:r>
        <w:rPr>
          <w:rFonts w:hint="eastAsia" w:ascii="仿宋" w:hAnsi="仿宋" w:eastAsia="仿宋" w:cs="仿宋"/>
          <w:sz w:val="32"/>
          <w:szCs w:val="32"/>
        </w:rPr>
        <w:t>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19.25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公务用车</w:t>
      </w:r>
      <w:r>
        <w:rPr>
          <w:rFonts w:hint="eastAsia" w:ascii="仿宋" w:hAnsi="仿宋" w:eastAsia="仿宋" w:cs="仿宋"/>
          <w:sz w:val="32"/>
          <w:szCs w:val="32"/>
        </w:rPr>
        <w:t>购置费为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41.4</w:t>
      </w:r>
      <w:r>
        <w:rPr>
          <w:rFonts w:hint="eastAsia" w:ascii="仿宋" w:hAnsi="仿宋" w:eastAsia="仿宋" w:cs="仿宋"/>
          <w:sz w:val="32"/>
          <w:szCs w:val="32"/>
        </w:rPr>
        <w:t>万元），202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年预算安排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20.3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年政府性基金收入预算表</w:t>
      </w:r>
    </w:p>
    <w:p>
      <w:pPr>
        <w:rPr>
          <w:rFonts w:hint="eastAsia" w:eastAsia="仿宋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本单位不涉及上述表内数据。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年政府性基金支出预算表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青云店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2024年政府性基金预算预计支出3916万元，为2023年执行数的13.6%，较2023年执行数下降的主要原因是2024年政府性基金上级专项转移支付支出较2023年执行数减少。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年国有资本经营预算收入预算表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本单位不涉及上述表内数据。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年国有资本经营预算支出预算表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年社保基金预算收入预算表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>
      <w:pPr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、大兴区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青云店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镇202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年社保基金预算支出预算表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本单位不涉及上述表内数据。</w:t>
      </w:r>
    </w:p>
    <w:p>
      <w:pPr>
        <w:rPr>
          <w:sz w:val="30"/>
          <w:szCs w:val="30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FmODEzMjhjYzAyOGQ2M2M1OWQ1ODAyZTg4N2UwN2UifQ=="/>
  </w:docVars>
  <w:rsids>
    <w:rsidRoot w:val="00714579"/>
    <w:rsid w:val="000011B1"/>
    <w:rsid w:val="00014763"/>
    <w:rsid w:val="00032CC3"/>
    <w:rsid w:val="00071890"/>
    <w:rsid w:val="0007348C"/>
    <w:rsid w:val="000F1810"/>
    <w:rsid w:val="000F4CB0"/>
    <w:rsid w:val="00114C13"/>
    <w:rsid w:val="00170928"/>
    <w:rsid w:val="001727F8"/>
    <w:rsid w:val="00180B9B"/>
    <w:rsid w:val="001A0409"/>
    <w:rsid w:val="001B3D95"/>
    <w:rsid w:val="00233989"/>
    <w:rsid w:val="002838EE"/>
    <w:rsid w:val="00285FBC"/>
    <w:rsid w:val="002B5E57"/>
    <w:rsid w:val="002D2537"/>
    <w:rsid w:val="002D6802"/>
    <w:rsid w:val="003256BB"/>
    <w:rsid w:val="0034353A"/>
    <w:rsid w:val="00356E1F"/>
    <w:rsid w:val="003658CC"/>
    <w:rsid w:val="00392183"/>
    <w:rsid w:val="003B1473"/>
    <w:rsid w:val="003C1D89"/>
    <w:rsid w:val="003E5DC2"/>
    <w:rsid w:val="003E6D61"/>
    <w:rsid w:val="003F1C05"/>
    <w:rsid w:val="003F5984"/>
    <w:rsid w:val="004020D2"/>
    <w:rsid w:val="00403E4E"/>
    <w:rsid w:val="00491E78"/>
    <w:rsid w:val="004B7534"/>
    <w:rsid w:val="004F37BC"/>
    <w:rsid w:val="00535223"/>
    <w:rsid w:val="00541E72"/>
    <w:rsid w:val="00553BF8"/>
    <w:rsid w:val="00583A06"/>
    <w:rsid w:val="00590E1A"/>
    <w:rsid w:val="00671855"/>
    <w:rsid w:val="00696666"/>
    <w:rsid w:val="006E6879"/>
    <w:rsid w:val="006F681C"/>
    <w:rsid w:val="007052C4"/>
    <w:rsid w:val="007102A1"/>
    <w:rsid w:val="00714579"/>
    <w:rsid w:val="00774DD7"/>
    <w:rsid w:val="00795A35"/>
    <w:rsid w:val="007A621D"/>
    <w:rsid w:val="007B3C13"/>
    <w:rsid w:val="007D4356"/>
    <w:rsid w:val="007E419D"/>
    <w:rsid w:val="00801391"/>
    <w:rsid w:val="00827709"/>
    <w:rsid w:val="00845F4B"/>
    <w:rsid w:val="0088681D"/>
    <w:rsid w:val="00890887"/>
    <w:rsid w:val="00897EFE"/>
    <w:rsid w:val="008E1E86"/>
    <w:rsid w:val="00926B19"/>
    <w:rsid w:val="00957C3F"/>
    <w:rsid w:val="00966A1C"/>
    <w:rsid w:val="009F459F"/>
    <w:rsid w:val="00A03228"/>
    <w:rsid w:val="00A4220E"/>
    <w:rsid w:val="00A61BB2"/>
    <w:rsid w:val="00A94E84"/>
    <w:rsid w:val="00AE0517"/>
    <w:rsid w:val="00B5664E"/>
    <w:rsid w:val="00B66FF1"/>
    <w:rsid w:val="00B710A9"/>
    <w:rsid w:val="00B71A82"/>
    <w:rsid w:val="00C0025E"/>
    <w:rsid w:val="00C27C19"/>
    <w:rsid w:val="00C31F0B"/>
    <w:rsid w:val="00C54B16"/>
    <w:rsid w:val="00C879B1"/>
    <w:rsid w:val="00C920A4"/>
    <w:rsid w:val="00CD172F"/>
    <w:rsid w:val="00CE63B2"/>
    <w:rsid w:val="00D27E3E"/>
    <w:rsid w:val="00D73000"/>
    <w:rsid w:val="00D9534F"/>
    <w:rsid w:val="00DF4B50"/>
    <w:rsid w:val="00E15970"/>
    <w:rsid w:val="00E224E4"/>
    <w:rsid w:val="00E26503"/>
    <w:rsid w:val="00E561CD"/>
    <w:rsid w:val="00E612CD"/>
    <w:rsid w:val="00E70E11"/>
    <w:rsid w:val="00E81B84"/>
    <w:rsid w:val="00EA0BD5"/>
    <w:rsid w:val="00EB711E"/>
    <w:rsid w:val="00F033AA"/>
    <w:rsid w:val="00F25BC0"/>
    <w:rsid w:val="00F3683A"/>
    <w:rsid w:val="00F4444B"/>
    <w:rsid w:val="00F83619"/>
    <w:rsid w:val="00FD57DC"/>
    <w:rsid w:val="022544D2"/>
    <w:rsid w:val="02F91424"/>
    <w:rsid w:val="04B801B3"/>
    <w:rsid w:val="05F21B29"/>
    <w:rsid w:val="06804090"/>
    <w:rsid w:val="07D61898"/>
    <w:rsid w:val="087175BB"/>
    <w:rsid w:val="08B7255E"/>
    <w:rsid w:val="08EA30CD"/>
    <w:rsid w:val="0A0A6DD4"/>
    <w:rsid w:val="0A200654"/>
    <w:rsid w:val="0A5E2EB9"/>
    <w:rsid w:val="0B2F615C"/>
    <w:rsid w:val="0B7379F5"/>
    <w:rsid w:val="0B9D3202"/>
    <w:rsid w:val="0C305891"/>
    <w:rsid w:val="0D3C08CC"/>
    <w:rsid w:val="0D772B41"/>
    <w:rsid w:val="0DC04E93"/>
    <w:rsid w:val="0E9565DD"/>
    <w:rsid w:val="0E9B1237"/>
    <w:rsid w:val="0F43362F"/>
    <w:rsid w:val="143070AD"/>
    <w:rsid w:val="14B87A23"/>
    <w:rsid w:val="15C56EE7"/>
    <w:rsid w:val="161529CC"/>
    <w:rsid w:val="16983FE3"/>
    <w:rsid w:val="179A5BED"/>
    <w:rsid w:val="18EA5492"/>
    <w:rsid w:val="197A17E1"/>
    <w:rsid w:val="1A790844"/>
    <w:rsid w:val="1AD55B2A"/>
    <w:rsid w:val="1B581499"/>
    <w:rsid w:val="1B6F2705"/>
    <w:rsid w:val="1CAE42B7"/>
    <w:rsid w:val="1CF72489"/>
    <w:rsid w:val="1D44579E"/>
    <w:rsid w:val="1D6F0BC6"/>
    <w:rsid w:val="1E6B3A70"/>
    <w:rsid w:val="1E9C1AD9"/>
    <w:rsid w:val="1F64367B"/>
    <w:rsid w:val="1FF33600"/>
    <w:rsid w:val="20254CE8"/>
    <w:rsid w:val="207F19D9"/>
    <w:rsid w:val="21D04F6F"/>
    <w:rsid w:val="21DC0E5F"/>
    <w:rsid w:val="222A0F59"/>
    <w:rsid w:val="232B00D4"/>
    <w:rsid w:val="234B13A4"/>
    <w:rsid w:val="236A3BBA"/>
    <w:rsid w:val="23FD5FDC"/>
    <w:rsid w:val="2400550C"/>
    <w:rsid w:val="24875AA0"/>
    <w:rsid w:val="24B14700"/>
    <w:rsid w:val="25020E44"/>
    <w:rsid w:val="254066B2"/>
    <w:rsid w:val="25B5746E"/>
    <w:rsid w:val="263C55A4"/>
    <w:rsid w:val="26A94FD4"/>
    <w:rsid w:val="293B573B"/>
    <w:rsid w:val="2CD229DA"/>
    <w:rsid w:val="2CF81093"/>
    <w:rsid w:val="2EF00B7E"/>
    <w:rsid w:val="2F282D35"/>
    <w:rsid w:val="2F2F5D6D"/>
    <w:rsid w:val="314220C1"/>
    <w:rsid w:val="31556185"/>
    <w:rsid w:val="31C72E63"/>
    <w:rsid w:val="31DF1599"/>
    <w:rsid w:val="321A6CDF"/>
    <w:rsid w:val="32FA4FED"/>
    <w:rsid w:val="33B83F0C"/>
    <w:rsid w:val="34537150"/>
    <w:rsid w:val="36CB31EC"/>
    <w:rsid w:val="37851063"/>
    <w:rsid w:val="37D12DB7"/>
    <w:rsid w:val="39FA1154"/>
    <w:rsid w:val="3B5D0361"/>
    <w:rsid w:val="3D0834A0"/>
    <w:rsid w:val="3D51199D"/>
    <w:rsid w:val="400065FE"/>
    <w:rsid w:val="409505A0"/>
    <w:rsid w:val="410A3FA9"/>
    <w:rsid w:val="41443763"/>
    <w:rsid w:val="4234471C"/>
    <w:rsid w:val="42BA5695"/>
    <w:rsid w:val="4457051B"/>
    <w:rsid w:val="45741E62"/>
    <w:rsid w:val="46776FF2"/>
    <w:rsid w:val="47A25A58"/>
    <w:rsid w:val="47FE08AD"/>
    <w:rsid w:val="49FD0462"/>
    <w:rsid w:val="4A2513ED"/>
    <w:rsid w:val="4C474A97"/>
    <w:rsid w:val="4C893BCB"/>
    <w:rsid w:val="4D426481"/>
    <w:rsid w:val="4DA15A46"/>
    <w:rsid w:val="4F954938"/>
    <w:rsid w:val="50C61652"/>
    <w:rsid w:val="50CA7EE7"/>
    <w:rsid w:val="524F2A28"/>
    <w:rsid w:val="52DC630E"/>
    <w:rsid w:val="52EE1AB7"/>
    <w:rsid w:val="53721ECB"/>
    <w:rsid w:val="555A64B2"/>
    <w:rsid w:val="560023AD"/>
    <w:rsid w:val="560A618E"/>
    <w:rsid w:val="56C637AA"/>
    <w:rsid w:val="574042EB"/>
    <w:rsid w:val="57534065"/>
    <w:rsid w:val="58201FC5"/>
    <w:rsid w:val="583F50A1"/>
    <w:rsid w:val="58D16C75"/>
    <w:rsid w:val="59193186"/>
    <w:rsid w:val="5A89200E"/>
    <w:rsid w:val="5ABB113E"/>
    <w:rsid w:val="5B446BE4"/>
    <w:rsid w:val="5BFA1A61"/>
    <w:rsid w:val="5C3C7C78"/>
    <w:rsid w:val="5D082A3D"/>
    <w:rsid w:val="5D163D70"/>
    <w:rsid w:val="5DEE75F1"/>
    <w:rsid w:val="5E061250"/>
    <w:rsid w:val="5E723CEE"/>
    <w:rsid w:val="5F363A00"/>
    <w:rsid w:val="5FD43922"/>
    <w:rsid w:val="60261511"/>
    <w:rsid w:val="6042093F"/>
    <w:rsid w:val="60806C99"/>
    <w:rsid w:val="60CD3666"/>
    <w:rsid w:val="60FD5A42"/>
    <w:rsid w:val="62FD18DC"/>
    <w:rsid w:val="647702DA"/>
    <w:rsid w:val="64DE667A"/>
    <w:rsid w:val="65482B8B"/>
    <w:rsid w:val="659713CC"/>
    <w:rsid w:val="675C7AE2"/>
    <w:rsid w:val="67EC520B"/>
    <w:rsid w:val="680374A9"/>
    <w:rsid w:val="68317132"/>
    <w:rsid w:val="683822C6"/>
    <w:rsid w:val="6AE91297"/>
    <w:rsid w:val="6B4A2CD1"/>
    <w:rsid w:val="6D4A2B89"/>
    <w:rsid w:val="6D4B0D40"/>
    <w:rsid w:val="6F6F73A9"/>
    <w:rsid w:val="71B274D4"/>
    <w:rsid w:val="73B1457D"/>
    <w:rsid w:val="741A340C"/>
    <w:rsid w:val="747B3C6C"/>
    <w:rsid w:val="75AE22E7"/>
    <w:rsid w:val="762F7EAC"/>
    <w:rsid w:val="76763E76"/>
    <w:rsid w:val="778C51DF"/>
    <w:rsid w:val="78D825C1"/>
    <w:rsid w:val="79CF6F47"/>
    <w:rsid w:val="7A4D42BD"/>
    <w:rsid w:val="7A534910"/>
    <w:rsid w:val="7A87258A"/>
    <w:rsid w:val="7A9668FD"/>
    <w:rsid w:val="7A985B3D"/>
    <w:rsid w:val="7AD57190"/>
    <w:rsid w:val="7D0C6EE4"/>
    <w:rsid w:val="7D617509"/>
    <w:rsid w:val="7D6463D1"/>
    <w:rsid w:val="7E026A4B"/>
    <w:rsid w:val="7E123C80"/>
    <w:rsid w:val="7F21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1709</Words>
  <Characters>2383</Characters>
  <Lines>17</Lines>
  <Paragraphs>4</Paragraphs>
  <TotalTime>42</TotalTime>
  <ScaleCrop>false</ScaleCrop>
  <LinksUpToDate>false</LinksUpToDate>
  <CharactersWithSpaces>2392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2016-02-14T07:57:00Z</dcterms:created>
  <dc:creator>微软用户</dc:creator>
  <cp:lastModifiedBy>DELL</cp:lastModifiedBy>
  <dcterms:modified xsi:type="dcterms:W3CDTF">2024-03-06T03:13:07Z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723284EF92A946AA918A2BC51A7B2B40</vt:lpwstr>
  </property>
</Properties>
</file>