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1</w:t>
      </w:r>
    </w:p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auto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44"/>
          <w:szCs w:val="44"/>
        </w:rPr>
        <w:t>目 录</w:t>
      </w:r>
    </w:p>
    <w:p>
      <w:pPr>
        <w:spacing w:line="620" w:lineRule="exact"/>
        <w:rPr>
          <w:rFonts w:ascii="仿宋_GB2312" w:hAnsi="宋体" w:eastAsia="仿宋_GB2312" w:cs="宋体"/>
          <w:b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720" w:firstLineChars="200"/>
        <w:textAlignment w:val="auto"/>
        <w:outlineLvl w:val="9"/>
        <w:rPr>
          <w:rFonts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</w:rPr>
        <w:t>第一部分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lang w:val="en-US" w:eastAsia="zh-CN"/>
        </w:rPr>
        <w:t xml:space="preserve"> 2024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</w:rPr>
        <w:t>年度部门预算报表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一、收支预算总表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二、收入预算表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三、支出预算表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、财政拨款收支预算表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、一般公共预算财政拨款支出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 w:cs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、一般公共预算财政拨款基本支出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、政府性基金预</w:t>
      </w:r>
      <w:bookmarkStart w:id="0" w:name="_GoBack"/>
      <w:bookmarkEnd w:id="0"/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、一般公共预算“三公”经费财政拨款支出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九、政府采购预算明细表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项目支出绩效目标申报表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lang w:eastAsia="zh-CN"/>
        </w:rPr>
        <w:t>十一、政府购买服务预算财政拨款明细表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b/>
          <w:color w:val="auto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</w:rPr>
        <w:t>第二部分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lang w:val="en-US" w:eastAsia="zh-CN"/>
        </w:rPr>
        <w:t xml:space="preserve"> 2024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</w:rPr>
        <w:t>年度部门预算报表说明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20" w:lineRule="exact"/>
        <w:jc w:val="center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</w:rPr>
        <w:t>第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lang w:eastAsia="zh-CN"/>
        </w:rPr>
        <w:t>二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</w:rPr>
        <w:t>部分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lang w:eastAsia="zh-CN"/>
        </w:rPr>
        <w:t>采育镇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部门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年预算情况说明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一、部门基本情况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本部门职责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一)贯彻执行上级的各项方针政策，保障公民享有宪法规定的经济、政治和文化权利；制定和组织实施经济、科技和社会发展计划，组织指导好各业生产，抓好招商引资，不断培育市场体系，组织经济运行，促进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二)负责本行政区域内的民政、计划生育、文化教育、卫生、体育等社会公益事业的综合性工作，维护一切经济单位和个人的正当经济权益，取缔非法经济活动，调解和处理民事纠纷，打击刑事犯罪维护社会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(三)按计划组织本级财政收入和地方税的征收，完成国家财政计划，不断培植税源，管好财政资金，增强财政实力。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(四)抓好精神文明建设，丰富群众文化生活，提倡移风易俗，反对封建迷信，破除陈规陋习，树立社会主义新风尚。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(五)加强综合治理，维护社会稳定，妥善处理突发性、群体性事件，调节和处理好各种利益矛盾和纠纷。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机构设置情况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综合保障办公室，党群工作办公室，平安建设办公室，城乡建设办公室，市民活动中心，城镇建设服务中心，民生保障办公室，经济发展办公室，农业农村办公室，产业发展服务中心、市民诉求处置中心、便民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单位性质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行政单位。</w:t>
      </w:r>
    </w:p>
    <w:p>
      <w:pPr>
        <w:tabs>
          <w:tab w:val="center" w:pos="6979"/>
        </w:tabs>
        <w:spacing w:line="580" w:lineRule="exact"/>
        <w:ind w:firstLine="646" w:firstLineChars="202"/>
        <w:rPr>
          <w:rFonts w:hint="eastAsia" w:ascii="黑体" w:eastAsia="黑体"/>
          <w:color w:val="auto"/>
          <w:sz w:val="30"/>
          <w:szCs w:val="30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二、部门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算单位构成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从预算单位构成看，</w:t>
      </w:r>
      <w:r>
        <w:rPr>
          <w:rFonts w:hint="eastAsia" w:ascii="仿宋_GB2312" w:eastAsia="仿宋_GB2312"/>
          <w:color w:val="auto"/>
          <w:kern w:val="0"/>
          <w:sz w:val="32"/>
          <w:szCs w:val="32"/>
          <w:highlight w:val="none"/>
        </w:rPr>
        <w:t>本部门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算包括：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采育镇人民政府（本级）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采育镇中心卫生院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年收支预算总表的说明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2024年采育镇部门收入总计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72134.03万元，其中：上年结转2000万元，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52738.72万元，比上年33780.17万元增加18958.55万元，主要是上级提前下达转移支付增加。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5319.31万元，比上年3121.5万元增加2197.81万元，主要是上级提前下达转移支付增加。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事业收入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10700万元，比上年8600万元增加2100万元。其他收入1376万元，主要是经开区拨付专项支持资金。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支出总计72134.03万元，比上年45501.67万元增加26632.36万元。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其中：一般公共服务支出14897.56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万元，比上年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127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87.89万增加2109.67万元，主要是人员增加，相应的基本及项目支出增加；公共安全支出31.2万元，与上年安排一致；教育支出0万元，比上年减少82万元，主要是教育上划，减少相应项目支出；文化旅游体育与传媒支出115万元，比上年91.22万元增加23.78万元，主要是增加新时代文明实践所经费；社会保障和就业支出1765.19万元，比上年1587万元增加178.19万元，主要是上级提前下达转移支付增加；卫生健康支出15482.61万元，比上年13335.99万元增加2146.62万元，主要是卫生院事业支出增加；节能环保支出1484.9万元，比上年87万元增加1397.9万元，主要是上级提前下达转移支付增加；城乡社区支出15419.15万元，比上年12838.86万元增加2580.29万元，主要是上级提前下达转移支付增加；农林水支出22672.03万元，比上年4660.5万元增加18011.53万元，主要是上级提前下达转移支付增加；自然资源海洋气象等支出266.39万元，比上年增加266.39万元，主要是上级提前下达转移支付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年收入预算表的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采育镇部门2024年收入预算合计72134.03万元，其中：用于一般公共服务支出14897.56万元；用于公共安全支出31.2万元；用于文化旅游体育与传媒支出115万元；用于社会保障和就业支出1765.19万元；用于卫生健康支出15482.61万元；用于节能环保支出1484.9万元；用于城乡社区支出15419.15万元；用于农林水支出22672.03万元；用于自然资源海洋气象等支出266.39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五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eastAsia="zh-CN"/>
        </w:rPr>
        <w:t>采育镇部门20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年支出预算表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的说明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采育镇部门2024年支出总计72134.03万元，其中：基本支出22622.06万元；项目支出49511.97万元。基本支出包括：一般公共服务支出8012.47万元；社会保障和就业支出1385.49万元；卫生健康支出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13224.1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万元。项目支出包括：一般公共服务支出6885.09万元；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公共安全支出31.2万；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文化旅游体育与传媒支出115万元；社会保障和就业支出379.7万元；卫生健康支出2258.51万元；节能环保支出1484.9万元；城乡社区支出15419.15万元；农林水支出22672.03万元；自然资源海洋气象等支出266.39万元。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六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年财政拨款收支预算表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的说明</w:t>
      </w:r>
    </w:p>
    <w:p>
      <w:pPr>
        <w:spacing w:line="620" w:lineRule="exact"/>
        <w:ind w:firstLine="640" w:firstLineChars="200"/>
        <w:jc w:val="both"/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2024年采育镇部门收入总计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60058.03万元，其中：</w:t>
      </w:r>
      <w:r>
        <w:rPr>
          <w:rFonts w:hint="eastAsia" w:ascii="仿宋_GB2312" w:hAnsi="仿宋" w:eastAsia="仿宋_GB2312" w:cs="Tahoma"/>
          <w:color w:val="auto"/>
          <w:sz w:val="32"/>
          <w:szCs w:val="32"/>
        </w:rPr>
        <w:t>一般公共预算财政拨款收入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54738.72万元；</w:t>
      </w:r>
      <w:r>
        <w:rPr>
          <w:rFonts w:hint="eastAsia" w:ascii="仿宋_GB2312" w:hAnsi="仿宋" w:eastAsia="仿宋_GB2312" w:cs="Tahoma"/>
          <w:color w:val="auto"/>
          <w:sz w:val="32"/>
          <w:szCs w:val="32"/>
        </w:rPr>
        <w:t>政府性基金预算财政拨款收入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val="en-US" w:eastAsia="zh-CN"/>
        </w:rPr>
        <w:t>5319.31万元。支出总计60058.03万元，其中：一般公共服务支出14897.56万元；公共安全支出31.2万元；文化旅游体育与传媒支出115万元；社会保障和就业支出1765.19万元；卫生健康支出4782.61万元；节能环保支出1484.9万元；城乡社区支出14043.15万元；农林水支出22672.03万元；自然资源海洋气象等支出266.39万元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七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</w:rPr>
        <w:t>年一般公共预算财政拨款支出预算表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的说明</w:t>
      </w:r>
    </w:p>
    <w:p>
      <w:pPr>
        <w:spacing w:line="560" w:lineRule="exact"/>
        <w:ind w:firstLine="640" w:firstLineChars="200"/>
        <w:jc w:val="both"/>
        <w:rPr>
          <w:rFonts w:hint="default" w:ascii="仿宋_GB2312" w:hAnsi="宋体" w:eastAsia="仿宋_GB2312"/>
          <w:color w:val="auto"/>
          <w:sz w:val="32"/>
          <w:szCs w:val="30"/>
          <w:lang w:val="en-US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计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61417.09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54738.72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万元，预算数为上年执行数的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89.13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，主要因素是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2023年执行数中含上级追加转移支付。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一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）一般公共服务支出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13961.29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14897.56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万元，预算数为上年执行数的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106.71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各项支出基本无大额增减变化。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二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公共安全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30.79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31.2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101.33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。各项支出基本无大额增减变化。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三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）教育支出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743.2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0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2024年转移支付提前下达数比2023年执行数减少743.2万元。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 xml:space="preserve">  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四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）文化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旅游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体育与传媒支出</w:t>
      </w:r>
    </w:p>
    <w:p>
      <w:pPr>
        <w:spacing w:line="560" w:lineRule="exact"/>
        <w:ind w:firstLine="640" w:firstLineChars="200"/>
        <w:jc w:val="both"/>
        <w:rPr>
          <w:rFonts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106.22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115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108.27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主要是新增新时代文明实践活动支出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20万元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，其他各项支出基本无大额增减变化。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五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）社会保障和就业支出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1841.3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1765.19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95.87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六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卫生健康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6867.87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4782.61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69.64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，主要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七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节能环保支出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1778.72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1484.9万元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83.48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，主要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八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）城乡社区支出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12133.94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8723.84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71.9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九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）农林水支出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23764.72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22672.03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95.4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</w:rPr>
      </w:pPr>
      <w:r>
        <w:rPr>
          <w:rFonts w:hint="eastAsia" w:ascii="楷体_GB2312" w:hAnsi="宋体" w:eastAsia="楷体_GB2312"/>
          <w:color w:val="auto"/>
          <w:sz w:val="32"/>
          <w:szCs w:val="30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十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自然资源海洋气象等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支出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127.49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266.39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万元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。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208.94</w:t>
      </w:r>
      <w:r>
        <w:rPr>
          <w:rFonts w:ascii="仿宋_GB2312" w:hAnsi="宋体" w:eastAsia="仿宋_GB2312"/>
          <w:color w:val="auto"/>
          <w:sz w:val="32"/>
          <w:szCs w:val="30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.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2024年转移支付下达数增加。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lang w:eastAsia="zh-CN"/>
        </w:rPr>
        <w:t>（十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一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lang w:val="en-US" w:eastAsia="zh-CN"/>
        </w:rPr>
        <w:t>住房保障</w:t>
      </w:r>
      <w:r>
        <w:rPr>
          <w:rFonts w:hint="eastAsia" w:ascii="楷体_GB2312" w:hAnsi="宋体" w:eastAsia="楷体_GB2312"/>
          <w:color w:val="auto"/>
          <w:sz w:val="32"/>
          <w:szCs w:val="30"/>
        </w:rPr>
        <w:t>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宋体" w:eastAsia="仿宋_GB2312"/>
          <w:color w:val="auto"/>
          <w:sz w:val="32"/>
          <w:szCs w:val="30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2023年预算执行数为61.55万元，2024年预算数为零。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2024年转移支付提前下达数减少。</w:t>
      </w:r>
    </w:p>
    <w:p>
      <w:pPr>
        <w:spacing w:line="620" w:lineRule="exact"/>
        <w:jc w:val="both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 xml:space="preserve">    八、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年一般公共预算财政拨款基本支出预算表的说明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基本支出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11922.06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其中：人员支出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11163.24万元，公用支出758.83万元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人员支出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人员支出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11163.24万元，其中：机关工资福利支出8720.63万元；对事业单位经常性补助支出2299.65万元；对个人和家庭补助支出142.96万元。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列支范围包括:基本工资、津贴补贴、奖金、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绩效工资、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社会保障缴费、退休费、生活补助、住房公积金、采暖补贴、物业补贴、其他交通费用、其他对个人和家庭的补助支出等。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公用支出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公用支出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758.83万元，其中：机关商品和服务支出758.83万元；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列支范围包括:办公费、印刷费、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手续费、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水费、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电费、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邮电费、取暖费、差旅费、维修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费、会议费、培训费、公务接待费、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劳务费、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工会经费、福利费、公务用车运行维护费、其他商品和服务支出等。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九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年政府性基金预算财政拨款支出预算表的说明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政府性基金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预算数为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5319.31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全部为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国有土地使用权出让收入安排的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支出。</w:t>
      </w:r>
    </w:p>
    <w:p>
      <w:pPr>
        <w:spacing w:line="560" w:lineRule="exact"/>
        <w:ind w:firstLine="640" w:firstLineChars="200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采育镇部门202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年一般公共预算“三公</w:t>
      </w: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”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经费财政拨款支出预算表的说明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auto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lang w:eastAsia="zh-CN"/>
        </w:rPr>
        <w:t>（一）“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三公</w:t>
      </w:r>
      <w:r>
        <w:rPr>
          <w:rFonts w:hint="eastAsia" w:ascii="仿宋_GB2312" w:hAnsi="文星标宋" w:eastAsia="仿宋_GB2312" w:cs="Tahoma"/>
          <w:color w:val="auto"/>
          <w:sz w:val="32"/>
          <w:szCs w:val="32"/>
          <w:lang w:eastAsia="zh-CN"/>
        </w:rPr>
        <w:t>”经费的单位范围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采育镇</w:t>
      </w:r>
      <w:r>
        <w:rPr>
          <w:rFonts w:hint="eastAsia" w:ascii="仿宋_GB2312" w:eastAsia="仿宋_GB2312"/>
          <w:color w:val="auto"/>
          <w:sz w:val="32"/>
          <w:szCs w:val="32"/>
        </w:rPr>
        <w:t>因公出国（境）费用、公务接待费、公务用车购置和运行维护费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开支单位包括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采育镇人民政府（本级）和采育镇卫生院</w:t>
      </w:r>
      <w:r>
        <w:rPr>
          <w:rFonts w:hint="eastAsia" w:ascii="仿宋_GB2312" w:hAnsi="仿宋" w:eastAsia="仿宋_GB2312" w:cs="Tahoma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lang w:val="en-US" w:eastAsia="zh-CN"/>
        </w:rPr>
        <w:t xml:space="preserve">    （二）</w:t>
      </w:r>
      <w:r>
        <w:rPr>
          <w:rFonts w:hint="eastAsia" w:ascii="仿宋_GB2312" w:hAnsi="文星标宋" w:eastAsia="仿宋_GB2312" w:cs="Tahoma"/>
          <w:color w:val="auto"/>
          <w:sz w:val="32"/>
          <w:szCs w:val="32"/>
          <w:lang w:eastAsia="zh-CN"/>
        </w:rPr>
        <w:t>“三公”经费预算财政拨款情况说明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“三公”经费财政拨款预算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18.9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因公出国(境)费用:20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年预算相同，均未安排此项费用。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2.公务接待费:20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年预算相同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未安排此项费用。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3.公务用车购置和运行维护费: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29.7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公务用车运行维护费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29.7万元。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18.9万元，比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减少10.8万元，主要原因是公车数量减少。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公务用车购置费与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年预算一致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，均未安排公务用车购置费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eastAsia="zh-CN"/>
        </w:rPr>
        <w:t>十一、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其他重要事项的情况说明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（一）机关运行经费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采育镇人民政府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采育卫生院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的机关运行经费财政拨款预算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758.83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774.08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减少15.25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减少1.97%。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主要原因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是办公费安排减少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  <w:t>政府采购情况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  <w:t>采育镇2024年政府采购预算221.3万元。其中，货物35.68万元；服务185.62万元。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lang w:val="en-US" w:eastAsia="zh-CN"/>
        </w:rPr>
        <w:t>（三）国有资产占用情况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本单位无此项情况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四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项目预算的绩效目标和绩效评价结果的情况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年，填报绩效目标的预算项目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个，占全部预算项目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%。填报绩效目标的项目支出预算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49511.97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万元，占全部项目支出预算的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购买服务预算说明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2024年政府购买服务项目共计16项，预算总金额1775.88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六</w:t>
      </w:r>
      <w:r>
        <w:rPr>
          <w:rFonts w:hint="eastAsia" w:ascii="仿宋_GB2312" w:hAnsi="宋体" w:eastAsia="仿宋_GB2312"/>
          <w:color w:val="auto"/>
          <w:sz w:val="32"/>
          <w:szCs w:val="30"/>
        </w:rPr>
        <w:t>）国有资本经营预算财政拨款情况说明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本部门20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年无国有资本经营预算财政拨款安排的预算。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名词解释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“三公”经费：指本部门当年部门预算安排的因公出国（境）费用、公务接待费、公务用车购置和运行维护费。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</w:rPr>
      </w:pPr>
      <w:r>
        <w:rPr>
          <w:rFonts w:hint="eastAsia" w:ascii="仿宋_GB2312" w:hAnsi="宋体" w:eastAsia="仿宋_GB2312"/>
          <w:color w:val="auto"/>
          <w:sz w:val="32"/>
          <w:szCs w:val="30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/>
          <w:color w:val="auto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lang w:val="en-US" w:eastAsia="zh-CN"/>
        </w:rPr>
        <w:t>农村基础设施建设支出：反映土地出让收入用于农村饮水、环境、卫生、教育以及文化等基础设施建设支出。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420" w:firstLineChars="200"/>
        <w:outlineLvl w:val="0"/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Wpm/tEBAAClAwAADgAAAGRycy9lMm9Eb2MueG1srVPNjtMwEL4j8Q6W&#10;7zTdHlAVNV2BqkVICJAWHsB1nMaS7bFm3CblAeANOHHhznP1ORjnpwvLZQ9ckvHM5Jvv+zzZ3Pbe&#10;iZNBshAqebNYSmGChtqGQyU/f7p7sZaCkgq1chBMJc+G5O32+bNNF0uzghZcbVAwSKCyi5VsU4pl&#10;UZBujVe0gGgCFxtArxIf8VDUqDpG965YLZcviw6wjgjaEHF2NxblhIhPAYSmsdrsQB+9CWlEReNU&#10;YknU2khyO7BtGqPTh6Yhk4SrJCtNw5OHcLzPz2K7UeUBVWytniiop1B4pMkrG3joFWqnkhJHtP9A&#10;easRCJq00OCLUcjgCKu4WT7y5r5V0Qxa2GqKV9Pp/8Hq96ePKGzNmyBFUJ4v/PL92+XHr8vPr2KV&#10;7ekildx1H7kv9a+hz61TnjiZVfcN+vxmPYLrbO75aq7pk9D5o/VqvV5ySXNtPjBO8fB5REpvDHiR&#10;g0oi395gqjq9ozS2zi15WoA76xznVenCXwnGzJkicx855ij1+34ivof6zHr4N+A5LeAXKTpegkoG&#10;3nkp3NvAHud9mQOcg/0cHCPaQzssVJ5N8dUxMaGBZ542jphI8O0NSqdNy+vx53noevi7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DVqZv7RAQAApQ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27EE2F"/>
    <w:multiLevelType w:val="singleLevel"/>
    <w:tmpl w:val="5E27EE2F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00172A27"/>
    <w:rsid w:val="00F61E87"/>
    <w:rsid w:val="01685682"/>
    <w:rsid w:val="029B0796"/>
    <w:rsid w:val="02A36A74"/>
    <w:rsid w:val="03243DA7"/>
    <w:rsid w:val="03F02259"/>
    <w:rsid w:val="04CE3E14"/>
    <w:rsid w:val="07C06A4E"/>
    <w:rsid w:val="08A96055"/>
    <w:rsid w:val="09CD2F0B"/>
    <w:rsid w:val="0A5F4B06"/>
    <w:rsid w:val="0AD06230"/>
    <w:rsid w:val="0DB73B05"/>
    <w:rsid w:val="0E151EA8"/>
    <w:rsid w:val="0E20502E"/>
    <w:rsid w:val="0E290449"/>
    <w:rsid w:val="10696D15"/>
    <w:rsid w:val="112D3D5A"/>
    <w:rsid w:val="115065AC"/>
    <w:rsid w:val="12A05214"/>
    <w:rsid w:val="13715A1E"/>
    <w:rsid w:val="14B14D65"/>
    <w:rsid w:val="15716288"/>
    <w:rsid w:val="1B1839BE"/>
    <w:rsid w:val="1B227D57"/>
    <w:rsid w:val="1D3D7204"/>
    <w:rsid w:val="1DF12BCB"/>
    <w:rsid w:val="1E65074F"/>
    <w:rsid w:val="1EF73999"/>
    <w:rsid w:val="1F3A5DCA"/>
    <w:rsid w:val="1F5E07B1"/>
    <w:rsid w:val="1F6A5528"/>
    <w:rsid w:val="2038634B"/>
    <w:rsid w:val="218A3585"/>
    <w:rsid w:val="22632DF1"/>
    <w:rsid w:val="22BF554F"/>
    <w:rsid w:val="24F33439"/>
    <w:rsid w:val="26572D51"/>
    <w:rsid w:val="26B854AD"/>
    <w:rsid w:val="270D08CA"/>
    <w:rsid w:val="289B6CAF"/>
    <w:rsid w:val="2946779F"/>
    <w:rsid w:val="296D1ABD"/>
    <w:rsid w:val="2A0F0B93"/>
    <w:rsid w:val="2BFB698E"/>
    <w:rsid w:val="2C476119"/>
    <w:rsid w:val="2C905DDF"/>
    <w:rsid w:val="2CB14D7F"/>
    <w:rsid w:val="2D592B55"/>
    <w:rsid w:val="2E460B47"/>
    <w:rsid w:val="2FA94889"/>
    <w:rsid w:val="2FC516F9"/>
    <w:rsid w:val="30A56C4D"/>
    <w:rsid w:val="31F30FB1"/>
    <w:rsid w:val="326F0DDA"/>
    <w:rsid w:val="32776025"/>
    <w:rsid w:val="35622EF4"/>
    <w:rsid w:val="359D380D"/>
    <w:rsid w:val="35D371BE"/>
    <w:rsid w:val="36180276"/>
    <w:rsid w:val="37D953FB"/>
    <w:rsid w:val="395D1A25"/>
    <w:rsid w:val="399A6D58"/>
    <w:rsid w:val="3AB154D6"/>
    <w:rsid w:val="3B7350F9"/>
    <w:rsid w:val="3D666AC7"/>
    <w:rsid w:val="3E011D06"/>
    <w:rsid w:val="3E332BA6"/>
    <w:rsid w:val="3E505840"/>
    <w:rsid w:val="3E7E19A7"/>
    <w:rsid w:val="3F1E2F95"/>
    <w:rsid w:val="412133EB"/>
    <w:rsid w:val="42036127"/>
    <w:rsid w:val="46B26179"/>
    <w:rsid w:val="46D03DE7"/>
    <w:rsid w:val="499A40E1"/>
    <w:rsid w:val="4A975257"/>
    <w:rsid w:val="4ADD1D0F"/>
    <w:rsid w:val="4AFC1F26"/>
    <w:rsid w:val="4BDF7C99"/>
    <w:rsid w:val="4CA95E2A"/>
    <w:rsid w:val="4EC80B07"/>
    <w:rsid w:val="4F606E7A"/>
    <w:rsid w:val="500A0CE9"/>
    <w:rsid w:val="50FD79CF"/>
    <w:rsid w:val="514E7CF4"/>
    <w:rsid w:val="515D3C76"/>
    <w:rsid w:val="516E25CB"/>
    <w:rsid w:val="521D6BC2"/>
    <w:rsid w:val="522B1151"/>
    <w:rsid w:val="522D7E73"/>
    <w:rsid w:val="54C47BEB"/>
    <w:rsid w:val="54CB1ED4"/>
    <w:rsid w:val="5586454A"/>
    <w:rsid w:val="590D1EF1"/>
    <w:rsid w:val="59DA7E30"/>
    <w:rsid w:val="59E42B56"/>
    <w:rsid w:val="5A1C1EE4"/>
    <w:rsid w:val="5AEB7256"/>
    <w:rsid w:val="5B8B5F03"/>
    <w:rsid w:val="5C2B5516"/>
    <w:rsid w:val="5C2F7B50"/>
    <w:rsid w:val="5D6879E4"/>
    <w:rsid w:val="5E1E08AF"/>
    <w:rsid w:val="5F730960"/>
    <w:rsid w:val="5F7C7191"/>
    <w:rsid w:val="5F922410"/>
    <w:rsid w:val="62610942"/>
    <w:rsid w:val="633D5F62"/>
    <w:rsid w:val="636C2674"/>
    <w:rsid w:val="63AD7D64"/>
    <w:rsid w:val="63E36C73"/>
    <w:rsid w:val="64264B9A"/>
    <w:rsid w:val="645C644D"/>
    <w:rsid w:val="65C05C1C"/>
    <w:rsid w:val="66260560"/>
    <w:rsid w:val="67E26C14"/>
    <w:rsid w:val="67E54A5B"/>
    <w:rsid w:val="6C956AE2"/>
    <w:rsid w:val="6CB42742"/>
    <w:rsid w:val="6F5D1602"/>
    <w:rsid w:val="71D4757E"/>
    <w:rsid w:val="72E04C35"/>
    <w:rsid w:val="74161883"/>
    <w:rsid w:val="7543767C"/>
    <w:rsid w:val="76342300"/>
    <w:rsid w:val="7760202A"/>
    <w:rsid w:val="77AD47FC"/>
    <w:rsid w:val="790218ED"/>
    <w:rsid w:val="7BDE4D06"/>
    <w:rsid w:val="7BFC5A6F"/>
    <w:rsid w:val="7CBF075E"/>
    <w:rsid w:val="7D340E40"/>
    <w:rsid w:val="7E176667"/>
    <w:rsid w:val="7EAC67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unhideWhenUsed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2311</Words>
  <Characters>2873</Characters>
  <Lines>0</Lines>
  <Paragraphs>0</Paragraphs>
  <TotalTime>0</TotalTime>
  <ScaleCrop>false</ScaleCrop>
  <LinksUpToDate>false</LinksUpToDate>
  <CharactersWithSpaces>2889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2019-02-01T03:46:00Z</dcterms:created>
  <dc:creator>甜螺1390378279</dc:creator>
  <cp:lastModifiedBy>一小蝶儿豆腐</cp:lastModifiedBy>
  <cp:lastPrinted>2021-12-31T06:27:00Z</cp:lastPrinted>
  <dcterms:modified xsi:type="dcterms:W3CDTF">2024-02-20T06:20:09Z</dcterms:modified>
  <dc:title>大兴区XX部门XXXX年预算情况说明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AF7021FB819C49AD9CFBD727677B2A97_13</vt:lpwstr>
  </property>
</Properties>
</file>