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大兴区长子营镇20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2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年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部门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预算公开</w:t>
      </w:r>
    </w:p>
    <w:p>
      <w:pPr>
        <w:spacing w:line="620" w:lineRule="exact"/>
        <w:jc w:val="center"/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套表情况的说明</w:t>
      </w:r>
    </w:p>
    <w:p>
      <w:pPr>
        <w:spacing w:line="620" w:lineRule="exact"/>
        <w:rPr>
          <w:rFonts w:ascii="仿宋_GB2312" w:hAnsi="Tahoma" w:eastAsia="仿宋_GB2312" w:cs="Tahoma"/>
          <w:color w:val="000000"/>
          <w:sz w:val="32"/>
          <w:szCs w:val="32"/>
        </w:rPr>
      </w:pPr>
    </w:p>
    <w:p>
      <w:pPr>
        <w:spacing w:line="620" w:lineRule="exact"/>
        <w:ind w:firstLine="640" w:firstLineChars="200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一、部门基本情况</w:t>
      </w:r>
    </w:p>
    <w:p>
      <w:pPr>
        <w:spacing w:line="620" w:lineRule="exact"/>
        <w:ind w:firstLine="640" w:firstLineChars="200"/>
        <w:rPr>
          <w:rFonts w:hint="default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长子营镇人民政府（本级）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为行政单位，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内设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7个科室，分别为党群工作办公室、综合保障办公室、农业农村办公室、城乡建设办公室、经济发展办公室、平安建设办公室、民生保障办公室、监察办公室；1个综合行政执法队；5家事业单位，分别为市民活动中心、市民诉求处置中心、便民服务中心、城镇建设服务中心、产业发展服务中心。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长子营镇人民政府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编制数：公务员75人，事业编75人，机关工勤8人；实有人数公务员68人，事业编67人，机关工勤8人。长子营中心卫生院为事业单位：事业编68人，实有人数58人。</w:t>
      </w:r>
    </w:p>
    <w:p>
      <w:pPr>
        <w:spacing w:line="620" w:lineRule="exact"/>
        <w:ind w:firstLine="640" w:firstLineChars="200"/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主要职能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如下：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(一)贯彻执行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instrText xml:space="preserve"> HYPERLINK "http://www.so.com/s?q=%E4%B8%8A%E7%BA%A7&amp;ie=utf-8&amp;src=internal_wenda_recommend_textn" \t "_blank" </w:instrTex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上级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的各项方针政策，保障公民享有宪法规定的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instrText xml:space="preserve"> HYPERLINK "http://www.so.com/s?q=%E7%BB%8F%E6%B5%8E&amp;ie=utf-8&amp;src=internal_wenda_recommend_textn" \t "_blank" </w:instrTex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经济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instrText xml:space="preserve"> HYPERLINK "http://www.so.com/s?q=%E6%94%BF%E6%B2%BB&amp;ie=utf-8&amp;src=internal_wenda_recommend_textn" \t "_blank" </w:instrTex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政治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和文化权利；制定和组织实施经济、科技和社会发展计划，组织指导好各业生产，抓好招商引资，不断培育市场体系，组织经济运行，促进经济发展。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(二)负责本行政区域内的民政、计</w:t>
      </w:r>
      <w:r>
        <w:rPr>
          <w:rFonts w:ascii="仿宋" w:hAnsi="仿宋" w:eastAsia="仿宋" w:cs="Tahoma"/>
          <w:color w:val="000000"/>
          <w:sz w:val="32"/>
          <w:szCs w:val="32"/>
        </w:rPr>
        <w:t>划生育、文化教育、卫生、体育等社会公益事业的综合性工作，维护一切经济单位和个人的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正当经济权益，取缔非法经济活动，调解和处理民事纠纷，打击刑事犯罪维护社会稳定。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(三)按计划组织本级财政收入和地方税的征收，完成国家财政计划，不断培植税源，管好财政资金，增强财政实力。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(四)抓好精神文明建设，丰富群众文化生活，提倡移风易俗，反对封建迷信，破除陈规陋习，树立社会主义新风尚。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(五)加强综合治理，维护社会稳定，妥善处理突发性、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instrText xml:space="preserve"> HYPERLINK "http://www.so.com/s?q=%E7%BE%A4%E4%BD%93%E6%80%A7%E4%BA%8B%E4%BB%B6&amp;ie=utf-8&amp;src=internal_wenda_recommend_textn" \t "_blank" </w:instrTex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群体性事件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，调节和处理好各种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instrText xml:space="preserve"> HYPERLINK "http://www.so.com/s?q=%E5%88%A9%E7%9B%8A&amp;ie=utf-8&amp;src=internal_wenda_recommend_textn" \t "_blank" </w:instrTex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利益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矛盾和纠纷。</w:t>
      </w:r>
    </w:p>
    <w:p>
      <w:pPr>
        <w:spacing w:line="620" w:lineRule="exact"/>
        <w:ind w:left="359" w:leftChars="171" w:firstLine="320" w:firstLineChars="100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二、部门预算单位构成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从预算单位构成看，长子营镇部门预算包括：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1. 长子营镇人民政府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2. 长子营中心卫生院</w:t>
      </w:r>
    </w:p>
    <w:p>
      <w:pPr>
        <w:spacing w:line="620" w:lineRule="exact"/>
        <w:ind w:left="359" w:leftChars="171" w:firstLine="320" w:firstLineChars="100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三、大兴区长子营镇202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年收支预算总表的说明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</w:rPr>
        <w:t>（一）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收入决算说明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年度本年预计收入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46307.03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 xml:space="preserve"> 万元，比上年度的入24006.38万元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22300.65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万元，同比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增长92.89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%，主要原因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2024年提前下达区级专项资金和2023年结转市级专项资金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。其中：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一般公共预算财政拨款收入41478.28万元，比上年预算的21661.88万元，增加了19816.40万元，主要原因为2024年提前下达区级专项资金和2023年结转市级专项资金，政府性基金预算财政拨款收入4828.75万元，比2344.50万元，增加了2484.25万元，主要原因为2024年提前下达区级专项资金和2023年结转市级专项资金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Tahoma"/>
          <w:color w:val="00000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sz w:val="32"/>
          <w:szCs w:val="32"/>
        </w:rPr>
        <w:t>（二）支出决算说明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年度本年预计支出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46307.03 万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元，比上年度的24006.38万元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22300.65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万元，同比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增长92.89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%，主要原因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2024年提前下达区级专项资金和2023年结转市级专项资金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。其中：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一般公共服务支出10114.20万元，公共安全支出57.00万元，文化教育与传媒支出308.21万元，社会保障和就业支出1573.75 万元，卫生健康支出3665.17 万元，节能环保支出662.60 万元，城乡社区支出</w:t>
      </w:r>
      <w:r>
        <w:rPr>
          <w:rFonts w:hint="default" w:ascii="仿宋" w:hAnsi="仿宋" w:eastAsia="仿宋" w:cs="Tahoma"/>
          <w:color w:val="000000"/>
          <w:sz w:val="32"/>
          <w:szCs w:val="32"/>
          <w:lang w:val="en-US" w:eastAsia="zh-CN"/>
        </w:rPr>
        <w:t>10263.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56万元，农林水支出18544.69 万元，自然资源海洋气象等支出258.85万元，灾害防治及应急管理支出679.00 万元，其他支出180.00万元。</w:t>
      </w:r>
    </w:p>
    <w:p>
      <w:pPr>
        <w:spacing w:line="620" w:lineRule="exact"/>
        <w:ind w:left="359" w:leftChars="171" w:firstLine="320" w:firstLineChars="100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四、大兴区长子营镇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年收入预算表的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说明</w:t>
      </w:r>
      <w:bookmarkStart w:id="0" w:name="_Hlk35609911"/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年度本年预计收入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46307.03万元，其中：一般公共预算财政拨款收入41478.28万元，政府性基金预算财政拨款收入4828.75万元</w:t>
      </w:r>
      <w:bookmarkEnd w:id="0"/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。</w:t>
      </w:r>
    </w:p>
    <w:p>
      <w:pPr>
        <w:spacing w:line="620" w:lineRule="exact"/>
        <w:ind w:left="359" w:leftChars="171" w:firstLine="320" w:firstLineChars="100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五、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年支出预算表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的说明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年度本年预计支出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46307.03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万元，其中：基本支出预算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7504.81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万元；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项目支出38802.22万元。</w:t>
      </w:r>
    </w:p>
    <w:p>
      <w:pPr>
        <w:spacing w:line="620" w:lineRule="exact"/>
        <w:ind w:left="359" w:leftChars="171" w:firstLine="320" w:firstLineChars="100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六、大兴区长子营镇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年财政拨款收支预算表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的说明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财政拨款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收入决算说明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年度本年预计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财政拨款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收入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46307.03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 xml:space="preserve"> 万元。其中：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一般公共预算财政拨款收入41478.28万元，政府性基金预算财政拨款收入4828.75万元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财政拨款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支出决算说明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年度本年预计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财政拨款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46307.03 万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元。其中：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一般公共服务支出10114.20万元，公共安全支出57.00万元，文化教育与传媒支出308.21万元，社会保障和就业支出1573.75 万元，卫生健康支出3665.17 万元，节能环保支出662.60 万元，城乡社区支出</w:t>
      </w:r>
      <w:r>
        <w:rPr>
          <w:rFonts w:hint="default" w:ascii="仿宋" w:hAnsi="仿宋" w:eastAsia="仿宋" w:cs="Tahoma"/>
          <w:color w:val="000000"/>
          <w:sz w:val="32"/>
          <w:szCs w:val="32"/>
          <w:lang w:val="en-US" w:eastAsia="zh-CN"/>
        </w:rPr>
        <w:t>10263.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56万元，农林水支出18544.69 万元，自然资源海洋气象等支出258.85万元，灾害防治及应急管理支出679.00 万元，其他支出180.00万元。</w:t>
      </w:r>
    </w:p>
    <w:p>
      <w:pPr>
        <w:spacing w:line="620" w:lineRule="exact"/>
        <w:ind w:firstLine="640" w:firstLineChars="200"/>
        <w:jc w:val="left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七、大兴区长子营镇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年一般公共预算财政拨款支出预算表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的说明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2024年，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一般公共预算财政拨款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支出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2023年执行数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40,090.49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万元，比本年预算数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41,478.2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1,387.79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同比下降3.35%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，，其中：一般公共服务支出的2023年执行数9,852.69万元，比本年预算数10,114.19万元，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了261.50万元，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同比下降</w:t>
      </w: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2.59%，其中：人大事务的2023年执行数62.62万元，比本年预算数41.10万元，增加了21.52万元，同比增长52.36%，包括：代表工作的2023年执行数2.70万元，比本年预算数1.10万元，增加了1.60万元，同比增长145.45%，包括：其他人大事务支出的2023年执行数59.92万元，比本年预算数40.00万元，增加了19.92万元，同比增长49.80%，其中：政府办公厅（室）及相关机构事务的2023年执行数7,211.67万元，比本年预算数6,673.49万元，增加了538.18万元，同比增长8.06%，包括：行政运行的2023年执行数2,439.36万元，比本年预算数2,894.34万元，减少了454.98万元，同比下降15.72%，包括：一般行政管理事务的2023年执行数3,373.25万元，比本年预算数2,701.76万元，增加了671.49万元，同比增长24.85%，包括：信访事务的2023年执行数40.00万元，比本年预算数0万元，增加了40.00万元，同比增长，包括：事业运行的2023年执行数1,359.06万元，比本年预算数1,077.39万元，增加了281.67万元，同比增长26.14%，其中：统计信息事务的2023年执行数59.89万元，比本年预算数81.33万元，减少了21.44万元，同比下降26.36%，包括：专项普查活动的2023年执行数26.19万元，比本年预算数38.55万元，减少了12.36万元，同比下降32.06%，包括：统计抽样调查的2023年执行数1.53万元，比本年预算数2.18万元，减少了0.65万元，同比下降29.92%，包括：其他统计信息事务支出的2023年执行数32.18万元，比本年预算数40.60万元，减少了8.42万元，同比下降20.75%，其中：财政事务的2023年执行数0万元，比本年预算数600.00万元，减少了600.00万元，同比下降100.00%，包括：事业运行的2023年执行数0万元，比本年预算数600.00万元，减少了600.00万元，同比下降100.00%，其中：审计事务的2023年执行数46.68万元，比本年预算数40.00万元，增加了6.68万元，同比增长16.69%，包括：审计业务的2023年执行数46.68万元，比本年预算数40.00万元，增加了6.68万元，同比增长16.69%，其中：民族事务的2023年执行数0万元，比本年预算数2.00万元，减少了2.00万元，同比下降100.00%，包括：民族工作专项的2023年执行数0万元，比本年预算数2.00万元，减少了2.00万元，同比下降100.00%，其中：群众团体事务的2023年执行数16.30万元，比本年预算数22.94万元，减少了6.64万元，同比下降28.95%，包括：其他群众团体事务支出的2023年执行数16.30万元，比本年预算数22.94万元，减少了6.64万元，同比下降28.95%，其中：组织事务的2023年执行数2,156.76万元，比本年预算数2,107.35万元，增加了49.41万元，同比增长2.34%，包括：一般行政管理事务的2023年执行数2,156.76万元，比本年预算数2,107.35万元，增加了49.41万元，同比增长2.34%，其中：宣传事务的2023年执行数110.74万元，比本年预算数110.00万元，增加了0.74万元，同比增长0.68%，包括：其他宣传事务支出的2023年执行数110.74万元，比本年预算数110.00万元，增加了0.74万元，同比增长0.68%，其中：其他共产党事务支出的2023年执行数168.44万元，比本年预算数400.98万元，减少了232.54万元，同比下降57.99%，包括：一般行政管理事务的2023年执行数168.44万元，比本年预算数400.98万元，减少了232.54万元，同比下降57.99%，其中：市场监督管理事务的2023年执行数19.58万元，比本年预算数15.00万元，增加了4.58万元，同比增长30.53%，包括：食品安全监管的2023年执行数19.58万元，比本年预算数15.00万元，增加了4.58万元，同比增长30.53%，其中：社会工作事务的2023年执行数0万元，比本年预算数20.00万元，减少了20.00万元，同比下降100.00%，包括：其他社会工作事务支出的2023年执行数0万元，比本年预算数20.00万元，减少了20.00万元，同比下降100.00%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公共安全支出的2023年执行数27.95万元，比本年预算数57.00万元，减少了29.06万元，同比下降50.97%，其中：司法的2023年执行数27.95万元，比本年预算数57.00万元，减少了29.06万元，同比下降50.97%，包括：基层司法业务的2023年执行数23.16万元，比本年预算数54.00万元，减少了30.84万元，同比下降57.11%，包括：普法宣传的2023年执行数4.79万元，比本年预算数3.00万元，增加了1.79万元，同比增长59.50%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文化旅游体育与传媒支出的2023年执行数345.75万元，比本年预算数308.22万元，增加了37.53万元，同比增长12.18%，其中：文化和旅游的2023年执行数263.25万元，比本年预算数196.00万元，增加了67.25万元，同比增长34.31%，包括：其他文化和旅游支出的2023年执行数263.25万元，比本年预算数196.00万元，增加了67.25万元，同比增长34.31%，其中：文物的2023年执行数1.80万元，比本年预算数0万元，增加了1.80万元，同比增长，包括：文物保护的2023年执行数1.80万元，比本年预算数0万元，增加了1.80万元，同比增长，其中：体育的2023年执行数0.00万元，比本年预算数30.00万元，减少了30.00万元，同比下降99.99%，包括：其他体育支出的2023年执行数0.00万元，比本年预算数30.00万元，减少了30.00万元，同比下降99.99%，其中：其他文化旅游体育与传媒支出的2023年执行数80.69万元，比本年预算数82.22万元，减少了1.53万元，同比下降1.86%，包括：宣传文化发展专项支出的2023年执行数30.00万元，比本年预算数40.00万元，减少了10.00万元，同比下降25.00%，包括：其他文化旅游体育与传媒支出的2023年执行数50.69万元，比本年预算数42.22万元，增加了8.47万元，同比增长20.07%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社会保障和就业支出的2023年执行数1,461.21万元，比本年预算数1,573.75万元，减少了112.54万元，同比下降7.15%，其中：民政管理事务的2023年执行数130.93万元，比本年预算数58.00万元，增加了72.93万元，同比增长125.74%，包括：其他民政管理事务支出的2023年执行数130.93万元，比本年预算数58.00万元，增加了72.93万元，同比增长125.74%，其中：行政事业单位养老支出的2023年执行数874.66万元，比本年预算数856.68万元，增加了17.98万元，同比增长2.10%，包括：行政单位离退休的2023年执行数18.51万元，比本年预算数18.45万元，增加了0.06万元，同比增长0.35%，包括：事业单位离退休的2023年执行数36.95万元，比本年预算数36.85万元，增加了0.10万元，同比增长0.27%，包括：离退休人员管理机构的2023年执行数5.00万元，比本年预算数5.00万元，增加了包括：万元，同比下降0.00%，包括：机关事业单位基本养老保险缴费支出的2023年执行数571.37万元，比本年预算数528.18万元，增加了43.19万元，同比增长8.18%，包括：机关事业单位职业年金缴费支出的2023年执行数238.17万元，比本年预算数264.09万元，减少了25.92万元，同比下降9.81%，包括：其他行政事业单位养老支出的2023年执行数4.65万元，比本年预算数4.12万元，增加了0.53万元，同比增长12.83%，其中：就业补助的2023年执行数111.93万元，比本年预算数195.20万元，减少了83.27万元，同比下降42.66%，包括：公益性岗位补贴的2023年执行数80.31万元，比本年预算数120.00万元，减少了39.69万元，同比下降33.08%，包括：其他就业补助支出的2023年执行数31.63万元，比本年预算数75.20万元，减少了43.57万元，同比下降57.94%，其中：抚恤的2023年执行数152.27万元，比本年预算数148.28万元，增加了3.99万元，同比增长2.69%，包括：死亡抚恤的2023年执行数32.71万元，比本年预算数0万元，增加了32.71万元，同比增长，包括：义务兵优待的2023年执行数60.19万元，比本年预算数66.78万元，减少了6.59万元，同比下降9.86%，包括：其他优抚支出的2023年执行数59.38万元，比本年预算数81.50万元，减少了22.12万元，同比下降27.15%，其中：退役安置的2023年执行数0.65万元，比本年预算数2.00万元，减少了1.35万元，同比下降67.50%，包括：退役士兵安置的2023年执行数0.65万元，比本年预算数2.00万元，减少了1.35万元，同比下降67.50%，其中：社会福利的2023年执行数0万元，比本年预算数5.00万元，减少了5.00万元，同比下降100.00%，包括：其他社会福利支出的2023年执行数0万元，比本年预算数5.00万元，减少了5.00万元，同比下降100.00%，其中：残疾人事业的2023年执行数94.86万元，比本年预算数144.30万元，减少了49.44万元，同比下降34.26%，包括：残疾人康复的2023年执行数0万元，比本年预算数1.20万元，减少了1.20万元，同比下降100.00%，包括：残疾人就业的2023年执行数17.71万元，比本年预算数27.00万元，减少了9.29万元，同比下降34.41%，包括：其他残疾人事业支出的2023年执行数77.15万元，比本年预算数116.10万元，减少了38.95万元，同比下降33.55%，其中：最低生活保障的2023年执行数4.35万元，比本年预算数5.30万元，减少了0.95万元，同比下降17.92%，包括：农村最低生活保障金支出的2023年执行数4.35万元，比本年预算数5.30万元，减少了0.95万元，同比下降17.92%，其中：临时救助的2023年执行数0.22万元，比本年预算数7.92万元，减少了7.70万元，同比下降97.22%，包括：临时救助支出的2023年执行数0.22万元，比本年预算数7.92万元，减少了7.70万元，同比下降97.22%，其中：特困人员救助供养的2023年执行数23.00万元，比本年预算数30.20万元，减少了7.20万元，同比下降23.84%，包括：农村特困人员救助供养支出的2023年执行数23.00万元，比本年预算数30.20万元，减少了7.20万元，同比下降23.84%，其中：退役军人管理事务的2023年执行数0.72万元，比本年预算数10.00万元，减少了9.28万元，同比下降92.80%，包括：其他退役军人事务管理支出的2023年执行数0.72万元，比本年预算数10.00万元，减少了9.28万元，同比下降92.80%，其中：财政代缴社会保险费支出的2023年执行数0万元，比本年预算数8.00万元，减少了8.00万元，同比下降100.00%，包括：财政代缴城乡居民基本养老保险费支出的2023年执行数0万元，比本年预算数8.00万元，减少了8.00万元，同比下降100.00%，其中：其他社会保障和就业支出的2023年执行数67.63万元，比本年预算数102.87万元，减少了35.24万元，同比下降34.26%，包括：其他社会保障和就业支出的2023年执行数67.63万元，比本年预算数102.87万元，减少了35.24万元，同比下降34.26%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卫生健康支出的2023年执行数4,951.50万元，比本年预算数3,665.17万元，增加了1,286.33万元，同比增长35.10%，其中：基层医疗卫生机构的2023年执行数1,753.99万元，比本年预算数1,855.32万元，减少了101.33万元，同比下降5.46%，包括：乡镇卫生院的2023年执行数1,743.84万元，比本年预算数1,855.32万元，减少了111.48万元，同比下降6.01%，包括：其他基层医疗卫生机构支出的2023年执行数10.15万元，比本年预算数0万元，增加了10.15万元，同比增长，其中：公共卫生的2023年执行数1,915.93万元，比本年预算数864.54万元，增加了1,051.39万元，同比增长121.61%，包括：基本公共卫生服务的2023年执行数928.24万元，比本年预算数766.27万元，增加了161.97万元，同比增长21.14%，包括：重大公共卫生服务的2023年执行数6.28万元，比本年预算数0万元，增加了6.28万元，同比增长，包括：突发公共卫生事件应急处理的2023年执行数981.42万元，比本年预算数98.27万元，增加了883.15万元，同比增长898.70%，其中：中医药的2023年执行数3.80万元，比本年预算数5.00万元，减少了1.20万元，同比下降24.00%，包括：中医（民族医）药专项的2023年执行数3.80万元，比本年预算数5.00万元，减少了1.20万元，同比下降24.00%，其中：计划生育事务的2023年执行数271.71万元，比本年预算数65.06万元，增加了206.65万元，同比增长317.63%，包括：计划生育服务的2023年执行数50.51万元，比本年预算数65.06万元，减少了14.55万元，同比下降22.37%，包括：其他计划生育事务支出的2023年执行数221.21万元，比本年预算数0万元，增加了221.21万元，同比增长，其中：行政事业单位医疗的2023年执行数569.59万元，比本年预算数597.56万元，减少了27.97万元，同比下降4.68%，包括：行政单位医疗的2023年执行数176.66万元，比本年预算数182.96万元，减少了6.30万元，同比下降3.45%，包括：事业单位医疗的2023年执行数259.44万元，比本年预算数274.55万元，减少了15.11万元，同比下降5.50%，包括：公务员医疗补助的2023年执行数133.50万元，比本年预算数140.05万元，减少了6.55万元，同比下降4.68%，其中：医疗救助的2023年执行数180.08万元，比本年预算数0万元，增加了180.08万元，同比增长，包括：城乡医疗救助的2023年执行数180.08万元，比本年预算数0万元，增加了180.08万元，同比增长，其中：优抚对象医疗的2023年执行数10.00万元，比本年预算数15.00万元，减少了5.00万元，同比下降33.33%，包括：优抚对象医疗补助的2023年执行数10.00万元，比本年预算数15.00万元，减少了5.00万元，同比下降33.33%，其中：中医药事务的2023年执行数0万元，比本年预算数10.00万元，减少了10.00万元，同比下降100.00%，包括：中医（民族医）药专项的2023年执行数0万元，比本年预算数10.00万元，减少了10.00万元，同比下降100.00%，其中：其他卫生健康支出的2023年执行数246.40万元，比本年预算数252.69万元，减少了6.29万元，同比下降2.49%，包括：其他卫生健康支出的2023年执行数246.40万元，比本年预算数252.69万元，减少了6.29万元，同比下降2.49%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节能环保支出的2023年执行数2,111.35万元，比本年预算数662.61万元，增加了1,448.74万元，同比增长218.64%，其中：污染防治的2023年执行数2,111.35万元，比本年预算数662.61万元，增加了1,448.74万元，同比增长218.64%，包括：大气的2023年执行数2,111.35万元，比本年预算数662.61万元，增加了1,448.74万元，同比增长218.64%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城乡社区支出的2023年执行数25,341.39万元，比本年预算数5,614.81万元，增加了19,726.58万元，同比增长351.33%，其中：城乡社区管理事务的2023年执行数2,346.78万元，比本年预算数1,644.28万元，增加了702.50万元，同比增长42.72%，包括：城管执法的2023年执行数14.60万元，比本年预算数669.80万元，减少了655.20万元，同比下降97.82%，包括：其他城乡社区管理事务支出的2023年执行数2,332.17万元，比本年预算数974.48万元，增加了1,357.69万元，同比增长139.32%，其中：城乡社区规划与管理的2023年执行数10.00万元，比本年预算数250.00万元，减少了240.00万元，同比下降96.00%，包括：城乡社区规划与管理的2023年执行数10.00万元，比本年预算数250.00万元，减少了240.00万元，同比下降96.00%，其中：城乡社区公共设施的2023年执行数1,019.11万元，比本年预算数3,238.03万元，减少了2,218.92万元，同比下降68.53%，包括：其他城乡社区公共设施支出的2023年执行数1,019.11万元，比本年预算数3,238.03万元，减少了2,218.92万元，同比下降68.53%，其中：城乡社区环境卫生的2023年执行数568.63万元，比本年预算数482.50万元，增加了86.13万元，同比增长17.85%，其中：城乡社区环境卫生的2023年执行数568.63万元，比本年预算数482.50万元，增加了86.13万元，同比增长17.85%；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农林水支出的2023年执行数16,859.70万元，比本年预算数18,544.69万元，减少了1,684.99万元，同比下降9.09%，其中：农业农村的2023年执行数3,105.05万元，比本年预算数3,363.40万元，减少了258.35万元，同比下降7.68%，包括：事业运行的2023年执行数361.23万元，比本年预算数315.35万元，增加了45.88万元，同比增长14.55%，包括：病虫害控制的2023年执行数38.06万元，比本年预算数41.40万元，减少了3.34万元，同比下降8.07%，包括：农业生产发展的2023年执行数1,237.85万元，比本年预算数1,278.03万元，减少了40.18万元，同比下降3.14%，包括：农村社会事业的2023年执行数1,117.87万元，比本年预算数1,118.01万元，减少了0.14万元，同比下降0.01%，包括：耕地建设与利用的2023年执行数0万元，比本年预算数130.00万元，减少了130.00万元，同比下降100.00%，包括：其他农业农村支出的2023年执行数350.03万元，比本年预算数480.62万元，减少了130.59万元，同比下降27.17%，其中：林业和草原的2023年执行数11,034.89万元，比本年预算数12,347.49万元，减少了1,312.60万元，同比下降10.63%，包括：森林资源培育的2023年执行数10,531.72万元，比本年预算数12,176.53万元，减少了1,644.81万元，同比下降13.51%，包括：湿地保护的2023年执行数432.00万元，比本年预算数0万元，增加了432.00万元，同比增长，包括：林业草原防灾减灾的2023年执行数49.68万元，比本年预算数50.00万元，减少了0.33万元，同比下降0.65%，包括：其他林业和草原支出的2023年执行数21.50万元，比本年预算数120.96万元，减少了99.46万元，同比下降82.23%，其中：水利的2023年执行数304.80万元，比本年预算数381.80万元，减少了77.00万元，同比下降20.17%，包括：水资源节约管理与保护的2023年执行数30.00万元，比本年预算数42.00万元，减少了12.00万元，同比下降28.57%，包括：其他水利支出的2023年执行数274.80万元，比本年预算数339.80万元，减少了65.00万元，同比下降19.13%，其中：农村综合改革的2023年执行数2,408.50万元，比本年预算数2,446.00万元，减少了37.50万元，同比下降1.53%，包括：对村民委员会和村党支部的补助的2023年执行数2,408.50万元，比本年预算数2,446.00万元，减少了37.50万元，同比下降1.53%，其中：普惠金融发展支出的2023年执行数6.46万元，比本年预算数6.00万元，增加了0.46万元，同比增长7.67%，包括：农业保险保费补贴的2023年执行数6.46万元，比本年预算数6.00万元，增加了0.46万元，同比增长7.67%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自然资源海洋气象等支出的2023年执行数156.51万元，比本年预算数258.85万元，减少了102.34万元，同比下降39.54%，其中：自然资源事务的2023年执行数156.51万元，比本年预算数258.85万元，减少了102.34万元，同比下降39.54%，包括：自然资源调查与确权登记的2023年执行数156.51万元，比本年预算数258.85万元，减少了102.34万元，同比下降39.54%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eastAsia="zh-CN"/>
        </w:rPr>
        <w:t>灾害防治及应急管理支出的2023年执行数379.31万元，比本年预算数679.00万元，减少了299.69万元，同比下降44.14%，其中：应急管理事务的2023年执行数288.74万元，比本年预算数331.00万元，减少了42.26万元，同比下降12.77%，包括：安全监管的2023年执行数288.74万元，比本年预算数331.00万元，减少了42.26万元，同比下降12.77%，其中：消防救援事务的2023年执行数90.57万元，比本年预算数338.00万元，减少了247.43万元，同比下降73.21%，包括：其他消防救援事务支出的2023年执行数90.57万元，比本年预算数338.00万元，减少了247.43万元，同比下降73.21%，其中：自然灾害救灾及恢复重建支出的2023年执行数0万元，比本年预算数10.00万元，减少了10.00万元，同比下降100.00%，包括：自然灾害救灾补助的2023年执行数0万元，比本年预算数10.00万元，减少了10.00万元，同比下降100.00%。</w:t>
      </w:r>
    </w:p>
    <w:p>
      <w:pPr>
        <w:spacing w:line="620" w:lineRule="exact"/>
        <w:ind w:firstLine="640" w:firstLineChars="200"/>
        <w:jc w:val="left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八、大兴区长子营镇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年一般公共预算财政拨款基本支出预算表的说明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2024年一般公共预算财政拨款基本支出预算7504.81 万元，其中：人员支出合计6814.83 万元，公用支出689.98 万元。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工资福利支出6761.03万元，其中：基本工资811.29万元，津贴补贴2032.94万元，奖金552.08万元，绩效工资1185.27万元，机关事业单位基本养老保险缴费528.18万元，职业年金缴费264.09万元，职工基本医疗保险缴费457.51万元，公务员医疗补助缴费140.06万元，其他社会保障缴费204.66万元，住房公积金584.97万元；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商品和服务支出689.98万元，其中：办公费42.25万元，电费75.2万元，邮电费17万元，取暖费300万元，差旅费15万元，工会经费65.39万元，福利费61.78万元，其他交通费用67.24万元，公务用车运行维护费30万元，维修（护）费15万元，其他商品和服务支出1.13万元；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对个人和家庭补助支出53.80 万元，其中：退休费53.63 万元，奖励金0.17 万元。</w:t>
      </w:r>
    </w:p>
    <w:p>
      <w:pPr>
        <w:spacing w:line="620" w:lineRule="exact"/>
        <w:ind w:firstLine="640" w:firstLineChars="200"/>
        <w:jc w:val="left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九、大兴区长子营镇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2023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年政府性基金预算财政拨款支出预算表的说明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2024年政府性基金预算财政拨款支出4828.75万元，其中：城乡社区支出4648.75万元，其中：国有土地使用权出让收入及对应专项债务收入安排的支出4648.75万元，包括：城市建设支出936.02 万元，农村基础设施建设支出2280.93万元， 农业生产发展支出237.30 万元，农业农村生态环境支出1194.50 万元；其他支出180.00万元，其中：彩票公益金及对应专项债务收入安排的支出180.00万元，包括：用于文化事业的彩票公益金支出180.00万元</w:t>
      </w:r>
    </w:p>
    <w:p>
      <w:pPr>
        <w:spacing w:line="620" w:lineRule="exact"/>
        <w:ind w:firstLine="640" w:firstLineChars="200"/>
        <w:jc w:val="left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十、大兴区长子营镇202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年一般公共预算“三公经费”财政拨款支出预算表的说明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“三公”经费包括本部门所属1个行政单位、1个事业单位。2024年度“三公”经费财政拨款预算为30万元，比2023年度“三公”经费财政拨款预算48.6万元，减少18.60万元，同比下降38.27%，主要原因是减少公车运维资金。其中：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1.因公出国（境）费用。2024年度预算数0.00万元，与2023年度预算数0.00万元一致；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2.公务接待费。2024年度决算数0.00万元，与2023年度年初预算数0.00万元一致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3.公务用车购置及运行维护费。2024年度预算数30万元，与2023年度预算数48.60万元一致；其中，公务用车购置费2024年度预算数0.00万元，同2023年度年初预算数相同。2024年度公务用车运行维护费预算为30万元，与2023年度预算数48.60万元，减少18.60万元，同比下降38.27%，主要原因是减少公车运维资金。</w:t>
      </w:r>
    </w:p>
    <w:p>
      <w:pPr>
        <w:spacing w:line="620" w:lineRule="exact"/>
        <w:ind w:firstLine="640" w:firstLineChars="200"/>
        <w:jc w:val="left"/>
        <w:rPr>
          <w:rFonts w:hint="eastAsia"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十一、其他重要事项的情况说明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（一）机关运行经费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2024年，长子营镇政府机关运行经费财政拨款预算689.98万元。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（二）政府采购情况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本年度政府采购预计支出1,219.84万元。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（三）国有资产占有使用情况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截止2023年底，本部门固定资产总额10196.82万元，其中：车辆41台，583.24万元；单位价值50万元以上的通用设备5台（套）、354.06万元，单位价值100万元以上的专用设备2台（套）、588.93万元。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（四）重点项目预算的绩效目标和绩效评价结果的情况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2024年，填报绩效目标的预算项目180个，占全部预算项目180个的100%。填报绩效目标的项目支出预算20036.6688万元，占全部项目支出预算的100%。</w:t>
      </w:r>
    </w:p>
    <w:p>
      <w:pPr>
        <w:spacing w:line="620" w:lineRule="exact"/>
        <w:ind w:firstLine="640" w:firstLineChars="200"/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  <w:lang w:eastAsia="zh-CN"/>
        </w:rPr>
        <w:t>（五）重点行政事业性收费情况说明</w:t>
      </w:r>
    </w:p>
    <w:p>
      <w:pPr>
        <w:spacing w:line="620" w:lineRule="exact"/>
        <w:ind w:firstLine="640" w:firstLineChars="200"/>
        <w:jc w:val="left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>本年度无重点行政事业性收费</w:t>
      </w:r>
    </w:p>
    <w:p>
      <w:pPr>
        <w:spacing w:line="620" w:lineRule="exact"/>
        <w:ind w:firstLine="640" w:firstLineChars="200"/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  <w:lang w:eastAsia="zh-CN"/>
        </w:rPr>
        <w:t>（六）政府购买服务预算说明</w:t>
      </w:r>
    </w:p>
    <w:p>
      <w:pPr>
        <w:spacing w:line="620" w:lineRule="exact"/>
        <w:ind w:firstLine="640" w:firstLineChars="200"/>
        <w:jc w:val="left"/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 xml:space="preserve">  本年度政府购买服务预计支出1069.84万元。</w:t>
      </w:r>
    </w:p>
    <w:p>
      <w:pPr>
        <w:spacing w:line="620" w:lineRule="exact"/>
        <w:ind w:firstLine="640" w:firstLineChars="200"/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  <w:lang w:eastAsia="zh-CN"/>
        </w:rPr>
        <w:t>（七）国有资本经营预算财政拨款情况说明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Tahoma"/>
          <w:color w:val="000000"/>
          <w:sz w:val="32"/>
          <w:szCs w:val="32"/>
          <w:lang w:val="en-US" w:eastAsia="zh-CN"/>
        </w:rPr>
        <w:t xml:space="preserve"> 本年度无此项预计支出。</w:t>
      </w:r>
    </w:p>
    <w:p>
      <w:pPr>
        <w:spacing w:line="620" w:lineRule="exact"/>
        <w:ind w:firstLine="640" w:firstLineChars="200"/>
        <w:rPr>
          <w:rFonts w:hint="eastAsia" w:ascii="黑体" w:hAnsi="文星标宋" w:eastAsia="黑体" w:cs="Tahoma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  <w:lang w:eastAsia="zh-CN"/>
        </w:rPr>
        <w:t>十二、名词解释</w:t>
      </w:r>
      <w:bookmarkStart w:id="1" w:name="_GoBack"/>
      <w:bookmarkEnd w:id="1"/>
    </w:p>
    <w:p>
      <w:pPr>
        <w:spacing w:line="620" w:lineRule="exact"/>
        <w:ind w:firstLine="640" w:firstLineChars="200"/>
        <w:jc w:val="left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lang w:eastAsia="zh-CN"/>
        </w:rPr>
        <w:t>“三公”经费：指本部门当年部门预算安排的因公出国（境）费用、公务接待费、公务用车购置和运行维护费。</w:t>
      </w:r>
    </w:p>
    <w:p>
      <w:pPr>
        <w:spacing w:line="62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lang w:eastAsia="zh-CN"/>
        </w:rPr>
        <w:t>机关运行经费：指为保障行政单位（含参照公务员法管理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/>
    <w:p/>
    <w:p/>
    <w:p/>
    <w:p>
      <w:pPr>
        <w:spacing w:after="156" w:afterLines="50"/>
        <w:ind w:firstLine="280" w:firstLineChars="100"/>
        <w:rPr>
          <w:rFonts w:ascii="仿宋_GB2312" w:eastAsia="仿宋_GB2312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2098" w:right="1474" w:bottom="2098" w:left="1588" w:header="510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4AD516-6125-4A77-97B3-2E4CB2746A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2" w:fontKey="{70594666-CA77-4973-8096-78945DD98A80}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  <w:embedRegular r:id="rId3" w:fontKey="{1497F89B-49E2-4303-975A-DE493AF70FC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4" w:fontKey="{BF5C406E-656B-497F-8ED9-6CA94E23728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FAAB9C48-DB6C-4E6F-966F-33E5EDB66A3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A8068CD6-1035-41E9-A48A-707C0E185F4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A533282B-5A46-4496-AA50-9D22D5932C0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560" w:firstLine="7280" w:firstLineChars="2600"/>
    </w:pPr>
    <w:r>
      <w:rPr>
        <w:rStyle w:val="10"/>
        <w:rFonts w:hint="eastAsia" w:ascii="宋体" w:hAnsi="宋体"/>
        <w:sz w:val="28"/>
        <w:szCs w:val="28"/>
      </w:rPr>
      <w:t>―</w:t>
    </w:r>
    <w:r>
      <w:rPr>
        <w:rStyle w:val="10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16</w:t>
    </w:r>
    <w:r>
      <w:rPr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</w:t>
    </w:r>
    <w:r>
      <w:rPr>
        <w:rStyle w:val="10"/>
        <w:rFonts w:hint="eastAsia" w:ascii="宋体" w:hAnsi="宋体"/>
        <w:sz w:val="28"/>
        <w:szCs w:val="28"/>
      </w:rPr>
      <w:t>―</w:t>
    </w:r>
    <w:r>
      <w:rPr>
        <w:rStyle w:val="10"/>
        <w:rFonts w:ascii="宋体" w:hAnsi="宋体"/>
        <w:sz w:val="28"/>
        <w:szCs w:val="28"/>
      </w:rPr>
      <w:t xml:space="preserve"> 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561"/>
    </w:pPr>
    <w:r>
      <w:rPr>
        <w:rStyle w:val="10"/>
        <w:rFonts w:hint="eastAsia" w:ascii="宋体" w:hAnsi="宋体"/>
        <w:sz w:val="28"/>
        <w:szCs w:val="28"/>
      </w:rPr>
      <w:t>―</w:t>
    </w:r>
    <w:r>
      <w:rPr>
        <w:rStyle w:val="10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36</w:t>
    </w:r>
    <w:r>
      <w:rPr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</w:t>
    </w:r>
    <w:r>
      <w:rPr>
        <w:rStyle w:val="10"/>
        <w:rFonts w:hint="eastAsia" w:ascii="宋体" w:hAnsi="宋体"/>
        <w:sz w:val="28"/>
        <w:szCs w:val="28"/>
      </w:rPr>
      <w:t>―</w:t>
    </w:r>
    <w:r>
      <w:rPr>
        <w:rStyle w:val="10"/>
        <w:rFonts w:ascii="宋体" w:hAnsi="宋体"/>
        <w:sz w:val="28"/>
        <w:szCs w:val="28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FjNTA0ZGMyODFhNTFhNzc1NTI4OTlkMDMzNmNhMjIifQ=="/>
  </w:docVars>
  <w:rsids>
    <w:rsidRoot w:val="007637F7"/>
    <w:rsid w:val="000111DB"/>
    <w:rsid w:val="00017F01"/>
    <w:rsid w:val="000C097A"/>
    <w:rsid w:val="000C7D5C"/>
    <w:rsid w:val="001909FE"/>
    <w:rsid w:val="00192B6A"/>
    <w:rsid w:val="001E586F"/>
    <w:rsid w:val="001E778D"/>
    <w:rsid w:val="002551E1"/>
    <w:rsid w:val="002835D7"/>
    <w:rsid w:val="00341F5E"/>
    <w:rsid w:val="00352E4F"/>
    <w:rsid w:val="00395C9D"/>
    <w:rsid w:val="003D568E"/>
    <w:rsid w:val="00426D9F"/>
    <w:rsid w:val="004B1BEA"/>
    <w:rsid w:val="0056002C"/>
    <w:rsid w:val="005D7346"/>
    <w:rsid w:val="00677072"/>
    <w:rsid w:val="006827A2"/>
    <w:rsid w:val="00694BDD"/>
    <w:rsid w:val="006C4084"/>
    <w:rsid w:val="0074407C"/>
    <w:rsid w:val="007637F7"/>
    <w:rsid w:val="00794461"/>
    <w:rsid w:val="007C385C"/>
    <w:rsid w:val="007E0941"/>
    <w:rsid w:val="007E38F2"/>
    <w:rsid w:val="00843A3E"/>
    <w:rsid w:val="00860BFC"/>
    <w:rsid w:val="0099149F"/>
    <w:rsid w:val="009C29E8"/>
    <w:rsid w:val="00A36C98"/>
    <w:rsid w:val="00A52704"/>
    <w:rsid w:val="00AD2CD5"/>
    <w:rsid w:val="00B00AEF"/>
    <w:rsid w:val="00B66811"/>
    <w:rsid w:val="00B76DAA"/>
    <w:rsid w:val="00B77E8E"/>
    <w:rsid w:val="00BA58F5"/>
    <w:rsid w:val="00BB17EE"/>
    <w:rsid w:val="00BB77A3"/>
    <w:rsid w:val="00BD0E60"/>
    <w:rsid w:val="00BD6B8A"/>
    <w:rsid w:val="00C172E6"/>
    <w:rsid w:val="00CA31E3"/>
    <w:rsid w:val="00CF7FC4"/>
    <w:rsid w:val="00D00210"/>
    <w:rsid w:val="00DB2008"/>
    <w:rsid w:val="00E911AB"/>
    <w:rsid w:val="00EB35CC"/>
    <w:rsid w:val="00F068DB"/>
    <w:rsid w:val="00F259B5"/>
    <w:rsid w:val="00FB672E"/>
    <w:rsid w:val="013906AB"/>
    <w:rsid w:val="04077EF8"/>
    <w:rsid w:val="04F16DB6"/>
    <w:rsid w:val="0F262A78"/>
    <w:rsid w:val="0FA07B0F"/>
    <w:rsid w:val="110417A4"/>
    <w:rsid w:val="14276C30"/>
    <w:rsid w:val="15E027F0"/>
    <w:rsid w:val="16F07B27"/>
    <w:rsid w:val="1A475D44"/>
    <w:rsid w:val="1CBF6E4A"/>
    <w:rsid w:val="21C9057A"/>
    <w:rsid w:val="26882CE9"/>
    <w:rsid w:val="28670C01"/>
    <w:rsid w:val="287806DF"/>
    <w:rsid w:val="28C51085"/>
    <w:rsid w:val="2C19501E"/>
    <w:rsid w:val="2D215732"/>
    <w:rsid w:val="2EDC7224"/>
    <w:rsid w:val="37D36A6B"/>
    <w:rsid w:val="3B1B2173"/>
    <w:rsid w:val="3BFD65FB"/>
    <w:rsid w:val="40F542A7"/>
    <w:rsid w:val="418A373B"/>
    <w:rsid w:val="45A46EAA"/>
    <w:rsid w:val="4975322B"/>
    <w:rsid w:val="4F4A5757"/>
    <w:rsid w:val="534A720B"/>
    <w:rsid w:val="54840F73"/>
    <w:rsid w:val="54C55B73"/>
    <w:rsid w:val="57EC43C1"/>
    <w:rsid w:val="57FB1B8F"/>
    <w:rsid w:val="581017C9"/>
    <w:rsid w:val="5AF9704F"/>
    <w:rsid w:val="5F3B75AA"/>
    <w:rsid w:val="5FA10F8B"/>
    <w:rsid w:val="604B4E74"/>
    <w:rsid w:val="61902D2B"/>
    <w:rsid w:val="67875934"/>
    <w:rsid w:val="6A2A10BB"/>
    <w:rsid w:val="6B260A4A"/>
    <w:rsid w:val="6B9B7A43"/>
    <w:rsid w:val="6C253142"/>
    <w:rsid w:val="6E413951"/>
    <w:rsid w:val="70734988"/>
    <w:rsid w:val="72E06BAC"/>
    <w:rsid w:val="73BA2BCB"/>
    <w:rsid w:val="75C6488C"/>
    <w:rsid w:val="7D35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page number"/>
    <w:qFormat/>
    <w:uiPriority w:val="0"/>
    <w:rPr>
      <w:rFonts w:cs="Times New Roman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6688</Words>
  <Characters>8612</Characters>
  <Lines>60</Lines>
  <Paragraphs>17</Paragraphs>
  <TotalTime>13</TotalTime>
  <ScaleCrop>false</ScaleCrop>
  <LinksUpToDate>false</LinksUpToDate>
  <CharactersWithSpaces>8654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2018-05-22T03:16:00Z</dcterms:created>
  <dc:creator>Microsoft</dc:creator>
  <cp:lastModifiedBy>Administrator</cp:lastModifiedBy>
  <dcterms:modified xsi:type="dcterms:W3CDTF">2024-03-15T03:30:40Z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11AB8C11C53B42C5B17D96ED292F8616</vt:lpwstr>
  </property>
</Properties>
</file>