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C9739">
      <w:pPr>
        <w:spacing w:line="560" w:lineRule="exact"/>
        <w:jc w:val="center"/>
        <w:rPr>
          <w:rFonts w:ascii="微软雅黑" w:hAnsi="宋体" w:eastAsia="微软雅黑" w:cs="宋体"/>
          <w:bCs/>
          <w:sz w:val="44"/>
          <w:szCs w:val="44"/>
        </w:rPr>
      </w:pPr>
      <w:bookmarkStart w:id="0" w:name="_GoBack"/>
      <w:r>
        <w:rPr>
          <w:rFonts w:hint="eastAsia" w:ascii="微软雅黑" w:hAnsi="宋体" w:eastAsia="微软雅黑" w:cs="宋体"/>
          <w:bCs/>
          <w:sz w:val="44"/>
          <w:szCs w:val="44"/>
        </w:rPr>
        <w:t>北京市大兴区旧宫镇</w:t>
      </w:r>
    </w:p>
    <w:p w14:paraId="09026520">
      <w:pPr>
        <w:spacing w:line="560" w:lineRule="exact"/>
        <w:jc w:val="center"/>
        <w:rPr>
          <w:rFonts w:ascii="微软雅黑" w:hAnsi="宋体" w:eastAsia="微软雅黑" w:cs="宋体"/>
          <w:bCs/>
          <w:sz w:val="44"/>
          <w:szCs w:val="44"/>
        </w:rPr>
      </w:pPr>
      <w:r>
        <w:rPr>
          <w:rFonts w:hint="eastAsia" w:ascii="微软雅黑" w:hAnsi="宋体" w:eastAsia="微软雅黑" w:cs="宋体"/>
          <w:bCs/>
          <w:sz w:val="44"/>
          <w:szCs w:val="44"/>
          <w:lang w:eastAsia="zh-CN"/>
        </w:rPr>
        <w:t>202</w:t>
      </w:r>
      <w:r>
        <w:rPr>
          <w:rFonts w:hint="eastAsia" w:ascii="微软雅黑" w:hAnsi="宋体" w:eastAsia="微软雅黑" w:cs="宋体"/>
          <w:bCs/>
          <w:sz w:val="44"/>
          <w:szCs w:val="44"/>
          <w:lang w:val="en-US" w:eastAsia="zh-CN"/>
        </w:rPr>
        <w:t>4</w:t>
      </w:r>
      <w:r>
        <w:rPr>
          <w:rFonts w:hint="eastAsia" w:ascii="微软雅黑" w:hAnsi="宋体" w:eastAsia="微软雅黑" w:cs="宋体"/>
          <w:bCs/>
          <w:sz w:val="44"/>
          <w:szCs w:val="44"/>
        </w:rPr>
        <w:t>年财政预算执行情况</w:t>
      </w:r>
    </w:p>
    <w:p w14:paraId="5BEF7C2D">
      <w:pPr>
        <w:spacing w:line="560" w:lineRule="exact"/>
        <w:jc w:val="center"/>
        <w:rPr>
          <w:rFonts w:ascii="微软雅黑" w:hAnsi="宋体" w:eastAsia="微软雅黑" w:cs="宋体"/>
          <w:bCs/>
          <w:sz w:val="44"/>
          <w:szCs w:val="44"/>
        </w:rPr>
      </w:pPr>
      <w:r>
        <w:rPr>
          <w:rFonts w:hint="eastAsia" w:ascii="微软雅黑" w:hAnsi="宋体" w:eastAsia="微软雅黑" w:cs="宋体"/>
          <w:bCs/>
          <w:sz w:val="44"/>
          <w:szCs w:val="44"/>
        </w:rPr>
        <w:t>202</w:t>
      </w:r>
      <w:r>
        <w:rPr>
          <w:rFonts w:hint="eastAsia" w:ascii="微软雅黑" w:hAnsi="宋体" w:eastAsia="微软雅黑" w:cs="宋体"/>
          <w:bCs/>
          <w:sz w:val="44"/>
          <w:szCs w:val="44"/>
          <w:lang w:val="en-US" w:eastAsia="zh-CN"/>
        </w:rPr>
        <w:t>5</w:t>
      </w:r>
      <w:r>
        <w:rPr>
          <w:rFonts w:hint="eastAsia" w:ascii="微软雅黑" w:hAnsi="宋体" w:eastAsia="微软雅黑" w:cs="宋体"/>
          <w:bCs/>
          <w:sz w:val="44"/>
          <w:szCs w:val="44"/>
        </w:rPr>
        <w:t>年财政预算草案的报告</w:t>
      </w:r>
    </w:p>
    <w:bookmarkEnd w:id="0"/>
    <w:p w14:paraId="11991974">
      <w:pPr>
        <w:spacing w:line="560" w:lineRule="exact"/>
        <w:ind w:firstLine="1440" w:firstLineChars="400"/>
        <w:rPr>
          <w:rFonts w:ascii="楷体_GB2312" w:hAnsi="宋体" w:eastAsia="楷体_GB2312" w:cs="宋体"/>
          <w:bCs/>
          <w:sz w:val="36"/>
          <w:szCs w:val="36"/>
        </w:rPr>
      </w:pPr>
      <w:r>
        <w:rPr>
          <w:rFonts w:hint="eastAsia" w:ascii="楷体_GB2312" w:hAnsi="宋体" w:eastAsia="楷体_GB2312" w:cs="宋体"/>
          <w:bCs/>
          <w:sz w:val="36"/>
          <w:szCs w:val="36"/>
        </w:rPr>
        <w:t>——202</w:t>
      </w:r>
      <w:r>
        <w:rPr>
          <w:rFonts w:hint="eastAsia" w:ascii="楷体_GB2312" w:hAnsi="宋体" w:eastAsia="楷体_GB2312" w:cs="宋体"/>
          <w:bCs/>
          <w:sz w:val="36"/>
          <w:szCs w:val="36"/>
          <w:lang w:val="en-US" w:eastAsia="zh-CN"/>
        </w:rPr>
        <w:t>5</w:t>
      </w:r>
      <w:r>
        <w:rPr>
          <w:rFonts w:hint="eastAsia" w:ascii="楷体_GB2312" w:hAnsi="宋体" w:eastAsia="楷体_GB2312" w:cs="宋体"/>
          <w:bCs/>
          <w:sz w:val="36"/>
          <w:szCs w:val="36"/>
        </w:rPr>
        <w:t>年1月</w:t>
      </w:r>
      <w:r>
        <w:rPr>
          <w:rFonts w:hint="eastAsia" w:ascii="楷体_GB2312" w:hAnsi="宋体" w:eastAsia="楷体_GB2312" w:cs="宋体"/>
          <w:bCs/>
          <w:sz w:val="36"/>
          <w:szCs w:val="36"/>
          <w:lang w:val="en-US" w:eastAsia="zh-CN"/>
        </w:rPr>
        <w:t>17</w:t>
      </w:r>
      <w:r>
        <w:rPr>
          <w:rFonts w:hint="eastAsia" w:ascii="楷体_GB2312" w:hAnsi="宋体" w:eastAsia="楷体_GB2312" w:cs="宋体"/>
          <w:bCs/>
          <w:sz w:val="36"/>
          <w:szCs w:val="36"/>
        </w:rPr>
        <w:t>日在旧宫镇</w:t>
      </w:r>
    </w:p>
    <w:p w14:paraId="1FE3D703">
      <w:pPr>
        <w:spacing w:line="560" w:lineRule="exact"/>
        <w:jc w:val="center"/>
        <w:rPr>
          <w:rFonts w:ascii="楷体_GB2312" w:hAnsi="宋体" w:eastAsia="楷体_GB2312" w:cs="宋体"/>
          <w:bCs/>
          <w:sz w:val="36"/>
          <w:szCs w:val="36"/>
        </w:rPr>
      </w:pPr>
      <w:r>
        <w:rPr>
          <w:rFonts w:hint="eastAsia" w:ascii="楷体_GB2312" w:hAnsi="宋体" w:eastAsia="楷体_GB2312" w:cs="宋体"/>
          <w:bCs/>
          <w:sz w:val="36"/>
          <w:szCs w:val="36"/>
        </w:rPr>
        <w:t>第五届人民代表大会第</w:t>
      </w:r>
      <w:r>
        <w:rPr>
          <w:rFonts w:hint="eastAsia" w:ascii="楷体_GB2312" w:hAnsi="宋体" w:eastAsia="楷体_GB2312" w:cs="宋体"/>
          <w:bCs/>
          <w:sz w:val="36"/>
          <w:szCs w:val="36"/>
          <w:lang w:val="en-US" w:eastAsia="zh-CN"/>
        </w:rPr>
        <w:t>七</w:t>
      </w:r>
      <w:r>
        <w:rPr>
          <w:rFonts w:hint="eastAsia" w:ascii="楷体_GB2312" w:hAnsi="宋体" w:eastAsia="楷体_GB2312" w:cs="宋体"/>
          <w:bCs/>
          <w:sz w:val="36"/>
          <w:szCs w:val="36"/>
        </w:rPr>
        <w:t>次会议上</w:t>
      </w:r>
    </w:p>
    <w:p w14:paraId="5121413A">
      <w:pPr>
        <w:spacing w:line="560" w:lineRule="exact"/>
        <w:jc w:val="center"/>
        <w:rPr>
          <w:rFonts w:hint="eastAsia" w:ascii="楷体_GB2312" w:hAnsi="宋体" w:eastAsia="楷体_GB2312" w:cs="宋体"/>
          <w:bCs/>
          <w:sz w:val="36"/>
          <w:szCs w:val="36"/>
          <w:lang w:eastAsia="zh-CN"/>
        </w:rPr>
      </w:pPr>
      <w:r>
        <w:rPr>
          <w:rFonts w:hint="eastAsia" w:ascii="楷体_GB2312" w:hAnsi="宋体" w:eastAsia="楷体_GB2312" w:cs="宋体"/>
          <w:bCs/>
          <w:sz w:val="36"/>
          <w:szCs w:val="36"/>
        </w:rPr>
        <w:t>旧宫镇</w:t>
      </w:r>
      <w:r>
        <w:rPr>
          <w:rFonts w:hint="eastAsia" w:ascii="楷体_GB2312" w:hAnsi="宋体" w:eastAsia="楷体_GB2312" w:cs="宋体"/>
          <w:bCs/>
          <w:sz w:val="36"/>
          <w:szCs w:val="36"/>
          <w:lang w:val="en-US" w:eastAsia="zh-CN"/>
        </w:rPr>
        <w:t>产业发展服务中心（财政工作）</w:t>
      </w:r>
    </w:p>
    <w:p w14:paraId="34D559E2">
      <w:pPr>
        <w:spacing w:line="560" w:lineRule="exact"/>
        <w:rPr>
          <w:rFonts w:ascii="黑体" w:hAnsi="黑体" w:eastAsia="黑体" w:cs="宋体"/>
          <w:bCs/>
          <w:sz w:val="32"/>
        </w:rPr>
      </w:pPr>
    </w:p>
    <w:p w14:paraId="79395397">
      <w:pPr>
        <w:spacing w:line="560" w:lineRule="exact"/>
        <w:rPr>
          <w:rFonts w:ascii="仿宋_GB2312" w:hAnsi="宋体" w:eastAsia="仿宋_GB2312" w:cs="宋体"/>
          <w:sz w:val="32"/>
          <w:szCs w:val="32"/>
        </w:rPr>
      </w:pPr>
      <w:r>
        <w:rPr>
          <w:rFonts w:hint="eastAsia" w:ascii="仿宋_GB2312" w:hAnsi="宋体" w:eastAsia="仿宋_GB2312" w:cs="宋体"/>
          <w:sz w:val="32"/>
          <w:szCs w:val="32"/>
        </w:rPr>
        <w:t>各位代表：</w:t>
      </w:r>
    </w:p>
    <w:p w14:paraId="0635C773">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受旧宫镇人民政府委托，向大会提交</w:t>
      </w:r>
      <w:r>
        <w:rPr>
          <w:rFonts w:hint="eastAsia" w:ascii="仿宋_GB2312" w:hAnsi="宋体" w:eastAsia="仿宋_GB2312" w:cs="宋体"/>
          <w:sz w:val="32"/>
          <w:szCs w:val="32"/>
          <w:lang w:eastAsia="zh-CN"/>
        </w:rPr>
        <w:t>202</w:t>
      </w: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年财政预算执行情况和</w:t>
      </w:r>
      <w:r>
        <w:rPr>
          <w:rFonts w:hint="eastAsia" w:ascii="仿宋_GB2312" w:hAnsi="宋体" w:eastAsia="仿宋_GB2312"/>
          <w:sz w:val="32"/>
          <w:szCs w:val="32"/>
        </w:rPr>
        <w:t>202</w:t>
      </w:r>
      <w:r>
        <w:rPr>
          <w:rFonts w:hint="eastAsia" w:ascii="仿宋_GB2312" w:hAnsi="宋体" w:eastAsia="仿宋_GB2312"/>
          <w:sz w:val="32"/>
          <w:szCs w:val="32"/>
          <w:lang w:val="en-US" w:eastAsia="zh-CN"/>
        </w:rPr>
        <w:t>5</w:t>
      </w:r>
      <w:r>
        <w:rPr>
          <w:rFonts w:hint="eastAsia" w:ascii="仿宋_GB2312" w:hAnsi="宋体" w:eastAsia="仿宋_GB2312" w:cs="宋体"/>
          <w:sz w:val="32"/>
          <w:szCs w:val="32"/>
        </w:rPr>
        <w:t>年财政预算草案的报告，请予审议。</w:t>
      </w:r>
    </w:p>
    <w:p w14:paraId="60EB1B0E">
      <w:pPr>
        <w:spacing w:line="560" w:lineRule="exact"/>
        <w:rPr>
          <w:rFonts w:ascii="仿宋_GB2312" w:hAnsi="宋体" w:eastAsia="仿宋_GB2312" w:cs="宋体"/>
          <w:sz w:val="32"/>
          <w:szCs w:val="32"/>
        </w:rPr>
      </w:pPr>
    </w:p>
    <w:p w14:paraId="03A9E066">
      <w:pPr>
        <w:spacing w:line="560" w:lineRule="exact"/>
        <w:jc w:val="center"/>
        <w:rPr>
          <w:rFonts w:hint="eastAsia" w:ascii="仿宋_GB2312" w:hAnsi="宋体" w:eastAsia="仿宋_GB2312"/>
          <w:highlight w:val="none"/>
        </w:rPr>
      </w:pPr>
      <w:r>
        <w:rPr>
          <w:rFonts w:hint="eastAsia" w:ascii="黑体" w:hAnsi="黑体" w:eastAsia="黑体"/>
          <w:bCs/>
          <w:sz w:val="32"/>
          <w:szCs w:val="32"/>
        </w:rPr>
        <w:t>202</w:t>
      </w:r>
      <w:r>
        <w:rPr>
          <w:rFonts w:hint="eastAsia" w:ascii="黑体" w:hAnsi="黑体" w:eastAsia="黑体"/>
          <w:bCs/>
          <w:sz w:val="32"/>
          <w:szCs w:val="32"/>
          <w:lang w:val="en-US" w:eastAsia="zh-CN"/>
        </w:rPr>
        <w:t>4</w:t>
      </w:r>
      <w:r>
        <w:rPr>
          <w:rFonts w:hint="eastAsia" w:ascii="黑体" w:hAnsi="黑体" w:eastAsia="黑体" w:cs="宋体"/>
          <w:bCs/>
          <w:sz w:val="32"/>
          <w:szCs w:val="32"/>
          <w:highlight w:val="none"/>
        </w:rPr>
        <w:t>年财政预算执行情况</w:t>
      </w:r>
    </w:p>
    <w:p w14:paraId="72599992">
      <w:pPr>
        <w:pStyle w:val="3"/>
        <w:rPr>
          <w:rFonts w:hint="eastAsia" w:ascii="仿宋_GB2312" w:hAnsi="宋体" w:eastAsia="仿宋_GB2312"/>
          <w:highlight w:val="none"/>
        </w:rPr>
      </w:pPr>
      <w:r>
        <w:rPr>
          <w:rFonts w:hint="eastAsia" w:ascii="仿宋_GB2312" w:hAnsi="宋体" w:eastAsia="仿宋_GB2312"/>
          <w:highlight w:val="none"/>
        </w:rPr>
        <w:t>202</w:t>
      </w:r>
      <w:r>
        <w:rPr>
          <w:rFonts w:hint="eastAsia" w:ascii="仿宋_GB2312" w:hAnsi="宋体" w:eastAsia="仿宋_GB2312"/>
          <w:highlight w:val="none"/>
          <w:lang w:val="en-US" w:eastAsia="zh-CN"/>
        </w:rPr>
        <w:t>4</w:t>
      </w:r>
      <w:r>
        <w:rPr>
          <w:rFonts w:hint="eastAsia" w:ascii="仿宋_GB2312" w:hAnsi="宋体" w:eastAsia="仿宋_GB2312"/>
          <w:highlight w:val="none"/>
        </w:rPr>
        <w:t>年，在以习近平同志为核心的党中央坚强领导下，我镇坚持以习近平新时代中国特色社会主义思想为指导，全面贯彻党的二十大和二十届二中、三中全会精神，按照中央经济工作会议部署，落实十四届全国人大二次会议关于</w:t>
      </w:r>
      <w:r>
        <w:rPr>
          <w:rFonts w:hint="eastAsia" w:ascii="仿宋_GB2312" w:hAnsi="宋体" w:eastAsia="仿宋_GB2312"/>
          <w:highlight w:val="none"/>
          <w:lang w:eastAsia="zh-CN"/>
        </w:rPr>
        <w:t>2024</w:t>
      </w:r>
      <w:r>
        <w:rPr>
          <w:rFonts w:hint="eastAsia" w:ascii="仿宋_GB2312" w:hAnsi="宋体" w:eastAsia="仿宋_GB2312"/>
          <w:highlight w:val="none"/>
        </w:rPr>
        <w:t>年中央和地方预算执行情况与2024年中央和地方预算的决议，坚持稳中求进、以进促稳、先立后破，深化改革开放，加强宏观调控，有效应对风险挑战，在转方式、调结构、提质量、增效益上积极进取，经济延续回升向好态势，高质量发展扎实推进。财政运行总体平稳，基本民生等重点领域支出得到较好保障。</w:t>
      </w:r>
    </w:p>
    <w:p w14:paraId="4BAB72B7">
      <w:pPr>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一、收入情况</w:t>
      </w:r>
    </w:p>
    <w:p w14:paraId="5C7FE1DD">
      <w:pPr>
        <w:spacing w:line="560" w:lineRule="exact"/>
        <w:ind w:firstLine="643" w:firstLineChars="200"/>
        <w:rPr>
          <w:rFonts w:ascii="仿宋_GB2312" w:hAnsi="宋体" w:eastAsia="仿宋_GB2312" w:cs="宋体"/>
          <w:b/>
          <w:bCs/>
          <w:sz w:val="32"/>
          <w:szCs w:val="32"/>
          <w:highlight w:val="none"/>
        </w:rPr>
      </w:pPr>
      <w:r>
        <w:rPr>
          <w:rFonts w:hint="eastAsia" w:ascii="仿宋_GB2312" w:hAnsi="宋体" w:eastAsia="仿宋_GB2312" w:cs="宋体"/>
          <w:b/>
          <w:bCs/>
          <w:sz w:val="32"/>
          <w:szCs w:val="32"/>
          <w:highlight w:val="none"/>
        </w:rPr>
        <w:t>1.财政收入：</w:t>
      </w:r>
    </w:p>
    <w:p w14:paraId="5E37EE31">
      <w:pPr>
        <w:spacing w:line="560" w:lineRule="exact"/>
        <w:ind w:firstLine="640" w:firstLineChars="200"/>
        <w:rPr>
          <w:rFonts w:hint="eastAsia" w:ascii="仿宋_GB2312" w:hAnsi="宋体" w:eastAsia="仿宋_GB2312" w:cs="宋体"/>
          <w:b/>
          <w:bCs/>
          <w:sz w:val="32"/>
          <w:szCs w:val="32"/>
          <w:highlight w:val="none"/>
          <w:lang w:val="en-US" w:eastAsia="zh-CN"/>
        </w:rPr>
      </w:pPr>
      <w:r>
        <w:rPr>
          <w:rFonts w:hint="eastAsia" w:ascii="仿宋_GB2312" w:hAnsi="宋体" w:eastAsia="仿宋_GB2312"/>
          <w:sz w:val="32"/>
          <w:szCs w:val="32"/>
          <w:highlight w:val="none"/>
          <w:lang w:eastAsia="zh-CN"/>
        </w:rPr>
        <w:t>2024</w:t>
      </w:r>
      <w:r>
        <w:rPr>
          <w:rFonts w:hint="eastAsia" w:ascii="仿宋_GB2312" w:hAnsi="宋体" w:eastAsia="仿宋_GB2312"/>
          <w:sz w:val="32"/>
          <w:szCs w:val="32"/>
          <w:highlight w:val="none"/>
        </w:rPr>
        <w:t>年（大兴库和开发区）我镇</w:t>
      </w:r>
      <w:r>
        <w:rPr>
          <w:rFonts w:hint="eastAsia" w:ascii="仿宋_GB2312" w:hAnsi="宋体" w:eastAsia="仿宋_GB2312" w:cs="宋体"/>
          <w:b/>
          <w:bCs/>
          <w:sz w:val="32"/>
          <w:szCs w:val="32"/>
          <w:highlight w:val="none"/>
        </w:rPr>
        <w:t>全年税收完成</w:t>
      </w:r>
      <w:r>
        <w:rPr>
          <w:rFonts w:hint="eastAsia" w:ascii="仿宋_GB2312" w:hAnsi="宋体" w:eastAsia="仿宋_GB2312" w:cs="宋体"/>
          <w:b/>
          <w:bCs/>
          <w:sz w:val="32"/>
          <w:szCs w:val="32"/>
          <w:highlight w:val="none"/>
          <w:lang w:val="en-US" w:eastAsia="zh-CN"/>
        </w:rPr>
        <w:t>155434万元，形成地方级财政收入115397万元，比上年同期68748万元增加46649万元，增长67.85%。</w:t>
      </w:r>
    </w:p>
    <w:p w14:paraId="53E5753E">
      <w:pPr>
        <w:spacing w:line="560" w:lineRule="exact"/>
        <w:ind w:firstLine="640" w:firstLineChars="200"/>
        <w:rPr>
          <w:rFonts w:ascii="仿宋_GB2312" w:hAnsi="宋体" w:eastAsia="仿宋_GB2312"/>
          <w:sz w:val="32"/>
          <w:szCs w:val="32"/>
          <w:highlight w:val="none"/>
        </w:rPr>
      </w:pPr>
      <w:r>
        <w:rPr>
          <w:rFonts w:hint="eastAsia" w:ascii="仿宋_GB2312" w:hAnsi="宋体" w:eastAsia="仿宋_GB2312"/>
          <w:sz w:val="32"/>
          <w:szCs w:val="32"/>
          <w:highlight w:val="none"/>
          <w:lang w:eastAsia="zh-CN"/>
        </w:rPr>
        <w:t>2024</w:t>
      </w:r>
      <w:r>
        <w:rPr>
          <w:rFonts w:hint="eastAsia" w:ascii="仿宋_GB2312" w:hAnsi="宋体" w:eastAsia="仿宋_GB2312"/>
          <w:sz w:val="32"/>
          <w:szCs w:val="32"/>
          <w:highlight w:val="none"/>
        </w:rPr>
        <w:t>年我镇完成镇级财政收入</w:t>
      </w:r>
      <w:r>
        <w:rPr>
          <w:rFonts w:hint="eastAsia" w:ascii="仿宋_GB2312" w:hAnsi="宋体" w:eastAsia="仿宋_GB2312"/>
          <w:sz w:val="32"/>
          <w:szCs w:val="32"/>
          <w:highlight w:val="none"/>
          <w:lang w:val="en-US" w:eastAsia="zh-CN"/>
        </w:rPr>
        <w:t>5687.56</w:t>
      </w:r>
      <w:r>
        <w:rPr>
          <w:rFonts w:hint="eastAsia" w:ascii="仿宋_GB2312" w:hAnsi="宋体" w:eastAsia="仿宋_GB2312"/>
          <w:sz w:val="32"/>
          <w:szCs w:val="32"/>
          <w:highlight w:val="none"/>
        </w:rPr>
        <w:t>万元（其中</w:t>
      </w:r>
      <w:r>
        <w:rPr>
          <w:rFonts w:ascii="仿宋_GB2312" w:hAnsi="宋体" w:eastAsia="仿宋_GB2312"/>
          <w:sz w:val="32"/>
          <w:szCs w:val="32"/>
          <w:highlight w:val="none"/>
        </w:rPr>
        <w:t>:</w:t>
      </w:r>
      <w:r>
        <w:rPr>
          <w:rFonts w:hint="eastAsia" w:ascii="仿宋_GB2312" w:hAnsi="宋体" w:eastAsia="仿宋_GB2312"/>
          <w:sz w:val="32"/>
          <w:szCs w:val="32"/>
          <w:highlight w:val="none"/>
        </w:rPr>
        <w:t>税收</w:t>
      </w:r>
      <w:r>
        <w:rPr>
          <w:rFonts w:hint="eastAsia" w:ascii="仿宋_GB2312" w:hAnsi="宋体" w:eastAsia="仿宋_GB2312"/>
          <w:sz w:val="32"/>
          <w:szCs w:val="32"/>
          <w:highlight w:val="none"/>
          <w:lang w:val="en-US" w:eastAsia="zh-CN"/>
        </w:rPr>
        <w:t>收入4276.32</w:t>
      </w:r>
      <w:r>
        <w:rPr>
          <w:rFonts w:hint="eastAsia" w:ascii="仿宋_GB2312" w:hAnsi="宋体" w:eastAsia="仿宋_GB2312"/>
          <w:sz w:val="32"/>
          <w:szCs w:val="32"/>
          <w:highlight w:val="none"/>
        </w:rPr>
        <w:t>万元、上缴非税收入1411.2</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rPr>
        <w:t>万元），完成本年收入预期值5397万元的</w:t>
      </w:r>
      <w:r>
        <w:rPr>
          <w:rFonts w:hint="eastAsia" w:ascii="仿宋_GB2312" w:hAnsi="宋体" w:eastAsia="仿宋_GB2312"/>
          <w:sz w:val="32"/>
          <w:szCs w:val="32"/>
          <w:highlight w:val="none"/>
          <w:lang w:val="en-US" w:eastAsia="zh-CN"/>
        </w:rPr>
        <w:t>105.38</w:t>
      </w:r>
      <w:r>
        <w:rPr>
          <w:rFonts w:hint="eastAsia" w:ascii="仿宋_GB2312" w:hAnsi="宋体" w:eastAsia="仿宋_GB2312"/>
          <w:sz w:val="32"/>
          <w:szCs w:val="32"/>
          <w:highlight w:val="none"/>
        </w:rPr>
        <w:t>%。</w:t>
      </w:r>
    </w:p>
    <w:p w14:paraId="0DBAF2C2">
      <w:pPr>
        <w:spacing w:line="560" w:lineRule="exact"/>
        <w:ind w:firstLine="643" w:firstLineChars="200"/>
        <w:rPr>
          <w:rFonts w:ascii="仿宋_GB2312" w:hAnsi="宋体" w:eastAsia="仿宋_GB2312"/>
          <w:b/>
          <w:bCs/>
          <w:sz w:val="32"/>
          <w:szCs w:val="32"/>
          <w:highlight w:val="none"/>
        </w:rPr>
      </w:pPr>
      <w:r>
        <w:rPr>
          <w:rFonts w:hint="eastAsia" w:ascii="仿宋_GB2312" w:hAnsi="宋体" w:eastAsia="仿宋_GB2312"/>
          <w:b/>
          <w:bCs/>
          <w:sz w:val="32"/>
          <w:szCs w:val="32"/>
          <w:highlight w:val="none"/>
        </w:rPr>
        <w:t>2.预算收入：</w:t>
      </w:r>
    </w:p>
    <w:p w14:paraId="070E2AA4">
      <w:pPr>
        <w:spacing w:line="560" w:lineRule="exact"/>
        <w:ind w:firstLine="640" w:firstLineChars="200"/>
        <w:rPr>
          <w:rFonts w:ascii="仿宋_GB2312" w:hAnsi="宋体" w:eastAsia="仿宋_GB2312"/>
          <w:sz w:val="32"/>
          <w:szCs w:val="32"/>
          <w:highlight w:val="none"/>
        </w:rPr>
      </w:pPr>
      <w:r>
        <w:rPr>
          <w:rFonts w:hint="eastAsia" w:ascii="仿宋_GB2312" w:hAnsi="宋体" w:eastAsia="仿宋_GB2312"/>
          <w:sz w:val="32"/>
          <w:szCs w:val="32"/>
          <w:highlight w:val="none"/>
          <w:lang w:eastAsia="zh-CN"/>
        </w:rPr>
        <w:t>2024</w:t>
      </w:r>
      <w:r>
        <w:rPr>
          <w:rFonts w:hint="eastAsia" w:ascii="仿宋_GB2312" w:hAnsi="宋体" w:eastAsia="仿宋_GB2312"/>
          <w:sz w:val="32"/>
          <w:szCs w:val="32"/>
          <w:highlight w:val="none"/>
        </w:rPr>
        <w:t>年我镇预算收入</w:t>
      </w:r>
      <w:r>
        <w:rPr>
          <w:rFonts w:hint="eastAsia" w:ascii="仿宋_GB2312" w:hAnsi="仿宋_GB2312" w:eastAsia="仿宋_GB2312" w:cs="仿宋_GB2312"/>
          <w:color w:val="000000"/>
          <w:sz w:val="32"/>
          <w:szCs w:val="32"/>
          <w:highlight w:val="none"/>
        </w:rPr>
        <w:t>58787.85</w:t>
      </w:r>
      <w:r>
        <w:rPr>
          <w:rFonts w:hint="eastAsia" w:ascii="仿宋_GB2312" w:hAnsi="宋体" w:eastAsia="仿宋_GB2312"/>
          <w:sz w:val="32"/>
          <w:szCs w:val="32"/>
          <w:highlight w:val="none"/>
        </w:rPr>
        <w:t>万元，其中：</w:t>
      </w:r>
      <w:r>
        <w:rPr>
          <w:rFonts w:hint="eastAsia" w:ascii="仿宋_GB2312" w:hAnsi="宋体" w:eastAsia="仿宋_GB2312"/>
          <w:sz w:val="32"/>
          <w:szCs w:val="32"/>
          <w:highlight w:val="none"/>
          <w:lang w:eastAsia="zh-CN"/>
        </w:rPr>
        <w:t>2024</w:t>
      </w:r>
      <w:r>
        <w:rPr>
          <w:rFonts w:hint="eastAsia" w:ascii="仿宋_GB2312" w:hAnsi="宋体" w:eastAsia="仿宋_GB2312"/>
          <w:sz w:val="32"/>
          <w:szCs w:val="32"/>
          <w:highlight w:val="none"/>
        </w:rPr>
        <w:t>年当年收入5</w:t>
      </w:r>
      <w:r>
        <w:rPr>
          <w:rFonts w:hint="eastAsia" w:ascii="仿宋_GB2312" w:hAnsi="宋体" w:eastAsia="仿宋_GB2312"/>
          <w:sz w:val="32"/>
          <w:szCs w:val="32"/>
          <w:highlight w:val="none"/>
          <w:lang w:val="en-US" w:eastAsia="zh-CN"/>
        </w:rPr>
        <w:t>6966.54</w:t>
      </w:r>
      <w:r>
        <w:rPr>
          <w:rFonts w:hint="eastAsia" w:ascii="仿宋_GB2312" w:hAnsi="宋体" w:eastAsia="仿宋_GB2312"/>
          <w:sz w:val="32"/>
          <w:szCs w:val="32"/>
          <w:highlight w:val="none"/>
        </w:rPr>
        <w:t>万元，2</w:t>
      </w:r>
      <w:r>
        <w:rPr>
          <w:rFonts w:ascii="仿宋_GB2312" w:hAnsi="宋体" w:eastAsia="仿宋_GB2312"/>
          <w:sz w:val="32"/>
          <w:szCs w:val="32"/>
          <w:highlight w:val="none"/>
        </w:rPr>
        <w:t>0</w:t>
      </w:r>
      <w:r>
        <w:rPr>
          <w:rFonts w:hint="eastAsia" w:ascii="仿宋_GB2312" w:hAnsi="宋体" w:eastAsia="仿宋_GB2312"/>
          <w:sz w:val="32"/>
          <w:szCs w:val="32"/>
          <w:highlight w:val="none"/>
        </w:rPr>
        <w:t>2</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年财政结余资金</w:t>
      </w:r>
      <w:r>
        <w:rPr>
          <w:rFonts w:hint="eastAsia" w:ascii="仿宋_GB2312" w:hAnsi="宋体" w:eastAsia="仿宋_GB2312"/>
          <w:sz w:val="32"/>
          <w:szCs w:val="32"/>
          <w:highlight w:val="none"/>
          <w:lang w:val="en-US" w:eastAsia="zh-CN"/>
        </w:rPr>
        <w:t>1821.31</w:t>
      </w:r>
      <w:r>
        <w:rPr>
          <w:rFonts w:hint="eastAsia" w:ascii="仿宋_GB2312" w:hAnsi="宋体" w:eastAsia="仿宋_GB2312"/>
          <w:sz w:val="32"/>
          <w:szCs w:val="32"/>
          <w:highlight w:val="none"/>
        </w:rPr>
        <w:t>万元。</w:t>
      </w:r>
    </w:p>
    <w:p w14:paraId="68BAF171">
      <w:pPr>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二、支出情况</w:t>
      </w:r>
    </w:p>
    <w:p w14:paraId="57A615E0">
      <w:pPr>
        <w:spacing w:line="560" w:lineRule="exact"/>
        <w:ind w:firstLine="640"/>
        <w:rPr>
          <w:rFonts w:hint="eastAsia" w:ascii="仿宋_GB2312" w:hAnsi="宋体" w:eastAsia="仿宋_GB2312"/>
          <w:sz w:val="32"/>
          <w:szCs w:val="32"/>
          <w:highlight w:val="none"/>
        </w:rPr>
      </w:pPr>
      <w:r>
        <w:rPr>
          <w:rFonts w:hint="eastAsia" w:ascii="仿宋_GB2312" w:hAnsi="宋体" w:eastAsia="仿宋_GB2312"/>
          <w:sz w:val="32"/>
          <w:szCs w:val="32"/>
          <w:highlight w:val="none"/>
        </w:rPr>
        <w:t>全年财政总支出7</w:t>
      </w:r>
      <w:r>
        <w:rPr>
          <w:rFonts w:hint="eastAsia" w:ascii="仿宋_GB2312" w:hAnsi="宋体" w:eastAsia="仿宋_GB2312"/>
          <w:sz w:val="32"/>
          <w:szCs w:val="32"/>
          <w:highlight w:val="none"/>
          <w:lang w:val="en-US" w:eastAsia="zh-CN"/>
        </w:rPr>
        <w:t>5234.88</w:t>
      </w:r>
      <w:r>
        <w:rPr>
          <w:rFonts w:hint="eastAsia" w:ascii="仿宋_GB2312" w:hAnsi="宋体" w:eastAsia="仿宋_GB2312"/>
          <w:sz w:val="32"/>
          <w:szCs w:val="32"/>
          <w:highlight w:val="none"/>
        </w:rPr>
        <w:t>万元，其中：财政支出</w:t>
      </w:r>
      <w:r>
        <w:rPr>
          <w:rFonts w:hint="eastAsia" w:ascii="仿宋_GB2312" w:hAnsi="仿宋_GB2312" w:eastAsia="仿宋_GB2312" w:cs="仿宋_GB2312"/>
          <w:color w:val="000000"/>
          <w:sz w:val="32"/>
          <w:szCs w:val="32"/>
          <w:highlight w:val="none"/>
        </w:rPr>
        <w:t>58787.85</w:t>
      </w:r>
      <w:r>
        <w:rPr>
          <w:rFonts w:hint="eastAsia" w:ascii="仿宋_GB2312" w:hAnsi="宋体" w:eastAsia="仿宋_GB2312"/>
          <w:sz w:val="32"/>
          <w:szCs w:val="32"/>
          <w:highlight w:val="none"/>
        </w:rPr>
        <w:t>万元，上解支出16447.0</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万元。</w:t>
      </w:r>
    </w:p>
    <w:p w14:paraId="3340DC5A">
      <w:pPr>
        <w:spacing w:line="560" w:lineRule="exact"/>
        <w:ind w:firstLine="640"/>
        <w:rPr>
          <w:highlight w:val="none"/>
        </w:rPr>
      </w:pPr>
      <w:r>
        <w:rPr>
          <w:rFonts w:hint="eastAsia" w:ascii="仿宋_GB2312" w:hAnsi="宋体" w:eastAsia="仿宋_GB2312"/>
          <w:sz w:val="32"/>
          <w:szCs w:val="32"/>
          <w:highlight w:val="none"/>
        </w:rPr>
        <w:t>我镇</w:t>
      </w:r>
      <w:r>
        <w:rPr>
          <w:rFonts w:hint="eastAsia" w:ascii="仿宋_GB2312" w:hAnsi="宋体" w:eastAsia="仿宋_GB2312"/>
          <w:sz w:val="32"/>
          <w:szCs w:val="32"/>
          <w:highlight w:val="none"/>
          <w:lang w:eastAsia="zh-CN"/>
        </w:rPr>
        <w:t>2024</w:t>
      </w:r>
      <w:r>
        <w:rPr>
          <w:rFonts w:hint="eastAsia" w:ascii="仿宋_GB2312" w:hAnsi="宋体" w:eastAsia="仿宋_GB2312"/>
          <w:sz w:val="32"/>
          <w:szCs w:val="32"/>
          <w:highlight w:val="none"/>
        </w:rPr>
        <w:t>年财政支出</w:t>
      </w:r>
      <w:r>
        <w:rPr>
          <w:rFonts w:hint="eastAsia" w:ascii="仿宋_GB2312" w:hAnsi="仿宋_GB2312" w:eastAsia="仿宋_GB2312" w:cs="仿宋_GB2312"/>
          <w:color w:val="000000"/>
          <w:sz w:val="32"/>
          <w:szCs w:val="32"/>
          <w:highlight w:val="none"/>
        </w:rPr>
        <w:t xml:space="preserve">58787.85 </w:t>
      </w:r>
      <w:r>
        <w:rPr>
          <w:rFonts w:hint="eastAsia" w:ascii="仿宋_GB2312" w:hAnsi="宋体" w:eastAsia="仿宋_GB2312"/>
          <w:sz w:val="32"/>
          <w:szCs w:val="32"/>
          <w:highlight w:val="none"/>
        </w:rPr>
        <w:t>万元，完成预算</w:t>
      </w:r>
      <w:r>
        <w:rPr>
          <w:rFonts w:hint="eastAsia" w:ascii="仿宋_GB2312" w:hAnsi="仿宋_GB2312" w:eastAsia="仿宋_GB2312" w:cs="仿宋_GB2312"/>
          <w:color w:val="000000"/>
          <w:sz w:val="32"/>
          <w:szCs w:val="32"/>
          <w:highlight w:val="none"/>
        </w:rPr>
        <w:t>48072.29</w:t>
      </w:r>
      <w:r>
        <w:rPr>
          <w:rFonts w:hint="eastAsia" w:ascii="仿宋_GB2312" w:hAnsi="宋体" w:eastAsia="仿宋_GB2312"/>
          <w:sz w:val="32"/>
          <w:szCs w:val="32"/>
          <w:highlight w:val="none"/>
        </w:rPr>
        <w:t>万元的</w:t>
      </w:r>
      <w:r>
        <w:rPr>
          <w:rFonts w:hint="eastAsia" w:ascii="仿宋_GB2312" w:hAnsi="仿宋_GB2312" w:eastAsia="仿宋_GB2312" w:cs="仿宋_GB2312"/>
          <w:color w:val="000000"/>
          <w:sz w:val="32"/>
          <w:szCs w:val="32"/>
          <w:highlight w:val="none"/>
        </w:rPr>
        <w:t>122.29%</w:t>
      </w:r>
      <w:r>
        <w:rPr>
          <w:rFonts w:hint="eastAsia" w:ascii="仿宋_GB2312" w:hAnsi="宋体" w:eastAsia="仿宋_GB2312"/>
          <w:sz w:val="32"/>
          <w:szCs w:val="32"/>
          <w:highlight w:val="none"/>
        </w:rPr>
        <w:t>，比上年全年支出</w:t>
      </w:r>
      <w:r>
        <w:rPr>
          <w:rFonts w:hint="eastAsia" w:ascii="仿宋_GB2312" w:hAnsi="仿宋_GB2312" w:eastAsia="仿宋_GB2312" w:cs="仿宋_GB2312"/>
          <w:color w:val="000000"/>
          <w:sz w:val="32"/>
          <w:szCs w:val="32"/>
          <w:highlight w:val="none"/>
        </w:rPr>
        <w:t>71375.</w:t>
      </w:r>
      <w:r>
        <w:rPr>
          <w:rFonts w:hint="eastAsia" w:ascii="仿宋_GB2312" w:hAnsi="仿宋_GB2312" w:eastAsia="仿宋_GB2312" w:cs="仿宋_GB2312"/>
          <w:color w:val="000000"/>
          <w:sz w:val="32"/>
          <w:szCs w:val="32"/>
          <w:highlight w:val="none"/>
          <w:lang w:val="en-US" w:eastAsia="zh-CN"/>
        </w:rPr>
        <w:t>80</w:t>
      </w:r>
      <w:r>
        <w:rPr>
          <w:rFonts w:hint="eastAsia" w:ascii="仿宋_GB2312" w:hAnsi="宋体" w:eastAsia="仿宋_GB2312"/>
          <w:sz w:val="32"/>
          <w:szCs w:val="32"/>
          <w:highlight w:val="none"/>
        </w:rPr>
        <w:t>万元，</w:t>
      </w:r>
      <w:r>
        <w:rPr>
          <w:rFonts w:hint="eastAsia" w:ascii="仿宋_GB2312" w:hAnsi="仿宋_GB2312" w:eastAsia="仿宋_GB2312" w:cs="仿宋_GB2312"/>
          <w:color w:val="000000"/>
          <w:sz w:val="32"/>
          <w:szCs w:val="32"/>
          <w:highlight w:val="none"/>
          <w:lang w:val="en-US" w:eastAsia="zh-CN"/>
        </w:rPr>
        <w:t>减少12587.94万</w:t>
      </w:r>
      <w:r>
        <w:rPr>
          <w:rFonts w:hint="eastAsia" w:ascii="仿宋_GB2312" w:hAnsi="仿宋_GB2312" w:eastAsia="仿宋_GB2312" w:cs="仿宋_GB2312"/>
          <w:color w:val="000000"/>
          <w:sz w:val="32"/>
          <w:szCs w:val="32"/>
          <w:highlight w:val="none"/>
        </w:rPr>
        <w:t>元，</w:t>
      </w:r>
      <w:r>
        <w:rPr>
          <w:rFonts w:hint="eastAsia" w:ascii="仿宋_GB2312" w:hAnsi="仿宋_GB2312" w:eastAsia="仿宋_GB2312" w:cs="仿宋_GB2312"/>
          <w:color w:val="000000"/>
          <w:sz w:val="32"/>
          <w:szCs w:val="32"/>
          <w:highlight w:val="none"/>
          <w:lang w:val="en-US" w:eastAsia="zh-CN"/>
        </w:rPr>
        <w:t>降低17.64%</w:t>
      </w:r>
      <w:r>
        <w:rPr>
          <w:rFonts w:hint="eastAsia" w:ascii="仿宋_GB2312" w:hAnsi="宋体" w:eastAsia="仿宋_GB2312"/>
          <w:sz w:val="32"/>
          <w:szCs w:val="32"/>
          <w:highlight w:val="none"/>
        </w:rPr>
        <w:t>。</w:t>
      </w:r>
    </w:p>
    <w:p w14:paraId="1B973E2F">
      <w:pPr>
        <w:spacing w:line="560" w:lineRule="exact"/>
        <w:ind w:firstLine="640" w:firstLineChars="200"/>
        <w:rPr>
          <w:rFonts w:ascii="仿宋_GB2312" w:hAnsi="宋体" w:eastAsia="仿宋_GB2312"/>
          <w:sz w:val="32"/>
          <w:szCs w:val="32"/>
          <w:highlight w:val="none"/>
        </w:rPr>
      </w:pPr>
      <w:r>
        <w:rPr>
          <w:rFonts w:hint="eastAsia" w:ascii="仿宋_GB2312" w:hAnsi="宋体" w:eastAsia="仿宋_GB2312"/>
          <w:sz w:val="32"/>
          <w:szCs w:val="32"/>
          <w:highlight w:val="none"/>
        </w:rPr>
        <w:t>1.</w:t>
      </w:r>
      <w:r>
        <w:rPr>
          <w:rFonts w:hint="eastAsia" w:ascii="仿宋_GB2312" w:hAnsi="宋体" w:eastAsia="仿宋_GB2312"/>
          <w:sz w:val="32"/>
          <w:szCs w:val="32"/>
          <w:highlight w:val="none"/>
          <w:lang w:eastAsia="zh-CN"/>
        </w:rPr>
        <w:t>2024</w:t>
      </w:r>
      <w:r>
        <w:rPr>
          <w:rFonts w:hint="eastAsia" w:ascii="仿宋_GB2312" w:hAnsi="宋体" w:eastAsia="仿宋_GB2312"/>
          <w:sz w:val="32"/>
          <w:szCs w:val="32"/>
          <w:highlight w:val="none"/>
        </w:rPr>
        <w:t>年一般公共预算支出为</w:t>
      </w:r>
      <w:r>
        <w:rPr>
          <w:rFonts w:hint="eastAsia" w:ascii="仿宋_GB2312" w:hAnsi="仿宋_GB2312" w:eastAsia="仿宋_GB2312" w:cs="仿宋_GB2312"/>
          <w:color w:val="000000"/>
          <w:sz w:val="32"/>
          <w:szCs w:val="32"/>
          <w:highlight w:val="none"/>
        </w:rPr>
        <w:t>52417.99</w:t>
      </w:r>
      <w:r>
        <w:rPr>
          <w:rFonts w:hint="eastAsia" w:ascii="仿宋_GB2312" w:hAnsi="宋体" w:eastAsia="仿宋_GB2312"/>
          <w:sz w:val="32"/>
          <w:szCs w:val="32"/>
          <w:highlight w:val="none"/>
        </w:rPr>
        <w:t>万元，完成预算</w:t>
      </w:r>
      <w:r>
        <w:rPr>
          <w:rFonts w:hint="eastAsia" w:ascii="仿宋_GB2312" w:hAnsi="仿宋_GB2312" w:eastAsia="仿宋_GB2312" w:cs="仿宋_GB2312"/>
          <w:color w:val="000000"/>
          <w:sz w:val="32"/>
          <w:szCs w:val="32"/>
          <w:highlight w:val="none"/>
        </w:rPr>
        <w:t>44423.37</w:t>
      </w:r>
      <w:r>
        <w:rPr>
          <w:rFonts w:hint="eastAsia" w:ascii="仿宋_GB2312" w:hAnsi="宋体" w:eastAsia="仿宋_GB2312"/>
          <w:sz w:val="32"/>
          <w:szCs w:val="32"/>
          <w:highlight w:val="none"/>
        </w:rPr>
        <w:t>万元的</w:t>
      </w:r>
      <w:r>
        <w:rPr>
          <w:rFonts w:hint="eastAsia" w:ascii="仿宋_GB2312" w:hAnsi="仿宋_GB2312" w:eastAsia="仿宋_GB2312" w:cs="仿宋_GB2312"/>
          <w:color w:val="000000"/>
          <w:sz w:val="32"/>
          <w:szCs w:val="32"/>
          <w:highlight w:val="none"/>
        </w:rPr>
        <w:t>118.00%</w:t>
      </w:r>
      <w:r>
        <w:rPr>
          <w:rFonts w:hint="eastAsia" w:ascii="仿宋_GB2312" w:hAnsi="宋体" w:eastAsia="仿宋_GB2312"/>
          <w:sz w:val="32"/>
          <w:szCs w:val="32"/>
          <w:highlight w:val="none"/>
        </w:rPr>
        <w:t>，比上年全年支出的</w:t>
      </w:r>
      <w:r>
        <w:rPr>
          <w:rFonts w:hint="eastAsia" w:ascii="仿宋_GB2312" w:hAnsi="仿宋_GB2312" w:eastAsia="仿宋_GB2312" w:cs="仿宋_GB2312"/>
          <w:color w:val="000000"/>
          <w:sz w:val="32"/>
          <w:szCs w:val="32"/>
          <w:highlight w:val="none"/>
        </w:rPr>
        <w:t>62738.79</w:t>
      </w:r>
      <w:r>
        <w:rPr>
          <w:rFonts w:hint="eastAsia" w:ascii="仿宋_GB2312" w:hAnsi="宋体" w:eastAsia="仿宋_GB2312"/>
          <w:sz w:val="32"/>
          <w:szCs w:val="32"/>
          <w:highlight w:val="none"/>
        </w:rPr>
        <w:t>万元，</w:t>
      </w:r>
      <w:r>
        <w:rPr>
          <w:rFonts w:hint="eastAsia" w:ascii="仿宋_GB2312" w:hAnsi="仿宋_GB2312" w:eastAsia="仿宋_GB2312" w:cs="仿宋_GB2312"/>
          <w:color w:val="000000"/>
          <w:sz w:val="32"/>
          <w:szCs w:val="32"/>
          <w:highlight w:val="none"/>
          <w:lang w:val="en-US" w:eastAsia="zh-CN"/>
        </w:rPr>
        <w:t xml:space="preserve">减少10320.80 </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val="en-US" w:eastAsia="zh-CN"/>
        </w:rPr>
        <w:t>降低16.45%</w:t>
      </w:r>
      <w:r>
        <w:rPr>
          <w:rFonts w:hint="eastAsia" w:ascii="仿宋_GB2312" w:hAnsi="宋体" w:eastAsia="仿宋_GB2312"/>
          <w:sz w:val="32"/>
          <w:szCs w:val="32"/>
          <w:highlight w:val="none"/>
        </w:rPr>
        <w:t>，其中：</w:t>
      </w:r>
    </w:p>
    <w:p w14:paraId="7FC87769">
      <w:pPr>
        <w:spacing w:line="560" w:lineRule="exact"/>
        <w:ind w:firstLine="643" w:firstLineChars="200"/>
        <w:rPr>
          <w:rFonts w:ascii="仿宋_GB2312" w:hAnsi="宋体" w:eastAsia="仿宋_GB2312"/>
          <w:sz w:val="32"/>
          <w:szCs w:val="32"/>
          <w:highlight w:val="none"/>
        </w:rPr>
      </w:pPr>
      <w:r>
        <w:rPr>
          <w:rFonts w:hint="eastAsia" w:ascii="仿宋_GB2312" w:hAnsi="宋体" w:eastAsia="仿宋_GB2312"/>
          <w:b/>
          <w:bCs/>
          <w:sz w:val="32"/>
          <w:szCs w:val="32"/>
          <w:highlight w:val="none"/>
        </w:rPr>
        <w:t>一般公共服务支出</w:t>
      </w:r>
      <w:r>
        <w:rPr>
          <w:rFonts w:hint="eastAsia" w:ascii="仿宋_GB2312" w:hAnsi="仿宋_GB2312" w:eastAsia="仿宋_GB2312" w:cs="仿宋_GB2312"/>
          <w:color w:val="000000"/>
          <w:sz w:val="32"/>
          <w:szCs w:val="32"/>
          <w:highlight w:val="none"/>
        </w:rPr>
        <w:t>8479.12</w:t>
      </w:r>
      <w:r>
        <w:rPr>
          <w:rFonts w:hint="eastAsia" w:ascii="仿宋_GB2312" w:hAnsi="宋体" w:eastAsia="仿宋_GB2312"/>
          <w:sz w:val="32"/>
          <w:szCs w:val="32"/>
          <w:highlight w:val="none"/>
        </w:rPr>
        <w:t>万元，比上年全年支出的</w:t>
      </w:r>
      <w:r>
        <w:rPr>
          <w:rFonts w:hint="eastAsia" w:ascii="仿宋_GB2312" w:hAnsi="仿宋_GB2312" w:eastAsia="仿宋_GB2312" w:cs="仿宋_GB2312"/>
          <w:color w:val="000000"/>
          <w:sz w:val="32"/>
          <w:szCs w:val="32"/>
          <w:highlight w:val="none"/>
        </w:rPr>
        <w:t>8940.49</w:t>
      </w:r>
      <w:r>
        <w:rPr>
          <w:rFonts w:hint="eastAsia" w:ascii="仿宋_GB2312" w:hAnsi="宋体" w:eastAsia="仿宋_GB2312"/>
          <w:sz w:val="32"/>
          <w:szCs w:val="32"/>
          <w:highlight w:val="none"/>
        </w:rPr>
        <w:t>万元，</w:t>
      </w:r>
      <w:r>
        <w:rPr>
          <w:rFonts w:hint="eastAsia" w:ascii="仿宋_GB2312" w:hAnsi="仿宋_GB2312" w:eastAsia="仿宋_GB2312" w:cs="仿宋_GB2312"/>
          <w:color w:val="000000"/>
          <w:sz w:val="32"/>
          <w:szCs w:val="32"/>
          <w:highlight w:val="none"/>
          <w:lang w:val="en-US" w:eastAsia="zh-CN"/>
        </w:rPr>
        <w:t xml:space="preserve">减少461.37 </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val="en-US" w:eastAsia="zh-CN"/>
        </w:rPr>
        <w:t>降低5.16%</w:t>
      </w:r>
      <w:r>
        <w:rPr>
          <w:rFonts w:hint="eastAsia" w:ascii="仿宋_GB2312" w:hAnsi="宋体" w:eastAsia="仿宋_GB2312"/>
          <w:sz w:val="32"/>
          <w:szCs w:val="32"/>
          <w:highlight w:val="none"/>
        </w:rPr>
        <w:t>。主要用于：基本支出、辅助用工工资、后勤事务、党群事务等。</w:t>
      </w:r>
      <w:r>
        <w:rPr>
          <w:rFonts w:ascii="仿宋_GB2312" w:hAnsi="宋体" w:eastAsia="仿宋_GB2312"/>
          <w:sz w:val="32"/>
          <w:szCs w:val="32"/>
          <w:highlight w:val="none"/>
        </w:rPr>
        <w:tab/>
      </w:r>
    </w:p>
    <w:p w14:paraId="6B1AE86A">
      <w:pPr>
        <w:spacing w:line="560" w:lineRule="exact"/>
        <w:ind w:firstLine="643" w:firstLineChars="200"/>
        <w:rPr>
          <w:rFonts w:ascii="仿宋_GB2312" w:hAnsi="宋体" w:eastAsia="仿宋_GB2312"/>
          <w:sz w:val="32"/>
          <w:szCs w:val="32"/>
          <w:highlight w:val="none"/>
        </w:rPr>
      </w:pPr>
      <w:r>
        <w:rPr>
          <w:rFonts w:hint="eastAsia" w:ascii="仿宋_GB2312" w:hAnsi="宋体" w:eastAsia="仿宋_GB2312"/>
          <w:b/>
          <w:bCs/>
          <w:sz w:val="32"/>
          <w:szCs w:val="32"/>
          <w:highlight w:val="none"/>
        </w:rPr>
        <w:t>公共安全支出</w:t>
      </w:r>
      <w:r>
        <w:rPr>
          <w:rFonts w:hint="eastAsia" w:ascii="仿宋_GB2312" w:hAnsi="仿宋_GB2312" w:eastAsia="仿宋_GB2312" w:cs="仿宋_GB2312"/>
          <w:color w:val="000000"/>
          <w:sz w:val="32"/>
          <w:szCs w:val="32"/>
          <w:highlight w:val="none"/>
        </w:rPr>
        <w:t>98.3</w:t>
      </w:r>
      <w:r>
        <w:rPr>
          <w:rFonts w:hint="eastAsia" w:ascii="仿宋_GB2312" w:hAnsi="仿宋_GB2312" w:eastAsia="仿宋_GB2312" w:cs="仿宋_GB2312"/>
          <w:color w:val="000000"/>
          <w:sz w:val="32"/>
          <w:szCs w:val="32"/>
          <w:highlight w:val="none"/>
          <w:lang w:val="en-US" w:eastAsia="zh-CN"/>
        </w:rPr>
        <w:t>4</w:t>
      </w:r>
      <w:r>
        <w:rPr>
          <w:rFonts w:hint="eastAsia" w:ascii="仿宋_GB2312" w:hAnsi="宋体" w:eastAsia="仿宋_GB2312"/>
          <w:sz w:val="32"/>
          <w:szCs w:val="32"/>
          <w:highlight w:val="none"/>
        </w:rPr>
        <w:t>万元，比上年全年支出的</w:t>
      </w:r>
      <w:r>
        <w:rPr>
          <w:rFonts w:hint="eastAsia" w:ascii="仿宋_GB2312" w:hAnsi="仿宋_GB2312" w:eastAsia="仿宋_GB2312" w:cs="仿宋_GB2312"/>
          <w:color w:val="000000"/>
          <w:sz w:val="32"/>
          <w:szCs w:val="32"/>
          <w:highlight w:val="none"/>
        </w:rPr>
        <w:t>48.84</w:t>
      </w:r>
      <w:r>
        <w:rPr>
          <w:rFonts w:hint="eastAsia" w:ascii="仿宋_GB2312" w:hAnsi="宋体" w:eastAsia="仿宋_GB2312"/>
          <w:sz w:val="32"/>
          <w:szCs w:val="32"/>
          <w:highlight w:val="none"/>
        </w:rPr>
        <w:t>万元，</w:t>
      </w:r>
      <w:r>
        <w:rPr>
          <w:rFonts w:hint="eastAsia" w:ascii="仿宋_GB2312" w:hAnsi="仿宋_GB2312" w:eastAsia="仿宋_GB2312" w:cs="仿宋_GB2312"/>
          <w:color w:val="000000"/>
          <w:sz w:val="32"/>
          <w:szCs w:val="32"/>
          <w:highlight w:val="none"/>
          <w:lang w:val="en-US" w:eastAsia="zh-CN"/>
        </w:rPr>
        <w:t xml:space="preserve">增加49.50 </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val="en-US" w:eastAsia="zh-CN"/>
        </w:rPr>
        <w:t>增长101.34%</w:t>
      </w:r>
      <w:r>
        <w:rPr>
          <w:rFonts w:hint="eastAsia" w:ascii="仿宋_GB2312" w:hAnsi="宋体" w:eastAsia="仿宋_GB2312"/>
          <w:sz w:val="32"/>
          <w:szCs w:val="32"/>
          <w:highlight w:val="none"/>
        </w:rPr>
        <w:t>。</w:t>
      </w:r>
    </w:p>
    <w:p w14:paraId="4BDA6040">
      <w:pPr>
        <w:spacing w:line="560" w:lineRule="exact"/>
        <w:ind w:firstLine="643" w:firstLineChars="200"/>
        <w:rPr>
          <w:rFonts w:ascii="仿宋_GB2312" w:hAnsi="宋体" w:eastAsia="仿宋_GB2312"/>
          <w:sz w:val="32"/>
          <w:szCs w:val="32"/>
          <w:highlight w:val="none"/>
        </w:rPr>
      </w:pPr>
      <w:r>
        <w:rPr>
          <w:rFonts w:hint="eastAsia" w:ascii="仿宋_GB2312" w:hAnsi="宋体" w:eastAsia="仿宋_GB2312"/>
          <w:b/>
          <w:bCs/>
          <w:sz w:val="32"/>
          <w:szCs w:val="32"/>
          <w:highlight w:val="none"/>
        </w:rPr>
        <w:t>文化旅游体育与传媒支出</w:t>
      </w:r>
      <w:r>
        <w:rPr>
          <w:rFonts w:hint="eastAsia" w:ascii="仿宋_GB2312" w:hAnsi="仿宋_GB2312" w:eastAsia="仿宋_GB2312" w:cs="仿宋_GB2312"/>
          <w:color w:val="000000"/>
          <w:sz w:val="32"/>
          <w:szCs w:val="32"/>
          <w:highlight w:val="none"/>
        </w:rPr>
        <w:t>237.59</w:t>
      </w:r>
      <w:r>
        <w:rPr>
          <w:rFonts w:hint="eastAsia" w:ascii="仿宋_GB2312" w:hAnsi="宋体" w:eastAsia="仿宋_GB2312"/>
          <w:sz w:val="32"/>
          <w:szCs w:val="32"/>
          <w:highlight w:val="none"/>
        </w:rPr>
        <w:t>万元，比上年全年支出的</w:t>
      </w:r>
      <w:r>
        <w:rPr>
          <w:rFonts w:hint="eastAsia" w:ascii="仿宋_GB2312" w:hAnsi="仿宋_GB2312" w:eastAsia="仿宋_GB2312" w:cs="仿宋_GB2312"/>
          <w:color w:val="000000"/>
          <w:sz w:val="32"/>
          <w:szCs w:val="32"/>
          <w:highlight w:val="none"/>
        </w:rPr>
        <w:t>347.73</w:t>
      </w:r>
      <w:r>
        <w:rPr>
          <w:rFonts w:hint="eastAsia" w:ascii="仿宋_GB2312" w:hAnsi="宋体" w:eastAsia="仿宋_GB2312"/>
          <w:sz w:val="32"/>
          <w:szCs w:val="32"/>
          <w:highlight w:val="none"/>
        </w:rPr>
        <w:t>万元，</w:t>
      </w:r>
      <w:r>
        <w:rPr>
          <w:rFonts w:hint="eastAsia" w:ascii="仿宋_GB2312" w:hAnsi="仿宋_GB2312" w:eastAsia="仿宋_GB2312" w:cs="仿宋_GB2312"/>
          <w:color w:val="000000"/>
          <w:sz w:val="32"/>
          <w:szCs w:val="32"/>
          <w:highlight w:val="none"/>
          <w:lang w:val="en-US" w:eastAsia="zh-CN"/>
        </w:rPr>
        <w:t>减少</w:t>
      </w:r>
      <w:r>
        <w:rPr>
          <w:rFonts w:hint="eastAsia" w:ascii="仿宋_GB2312" w:hAnsi="仿宋_GB2312" w:eastAsia="仿宋_GB2312" w:cs="仿宋_GB2312"/>
          <w:color w:val="000000"/>
          <w:sz w:val="32"/>
          <w:szCs w:val="32"/>
          <w:highlight w:val="none"/>
        </w:rPr>
        <w:t>110.1</w:t>
      </w:r>
      <w:r>
        <w:rPr>
          <w:rFonts w:hint="eastAsia" w:ascii="仿宋_GB2312" w:hAnsi="仿宋_GB2312" w:eastAsia="仿宋_GB2312" w:cs="仿宋_GB2312"/>
          <w:color w:val="000000"/>
          <w:sz w:val="32"/>
          <w:szCs w:val="32"/>
          <w:highlight w:val="none"/>
          <w:lang w:val="en-US" w:eastAsia="zh-CN"/>
        </w:rPr>
        <w:t>5</w:t>
      </w:r>
      <w:r>
        <w:rPr>
          <w:rFonts w:hint="eastAsia" w:ascii="仿宋_GB2312" w:hAnsi="仿宋_GB2312" w:eastAsia="仿宋_GB2312" w:cs="仿宋_GB2312"/>
          <w:color w:val="000000"/>
          <w:sz w:val="32"/>
          <w:szCs w:val="32"/>
          <w:highlight w:val="none"/>
        </w:rPr>
        <w:t xml:space="preserve"> 万元，</w:t>
      </w:r>
      <w:r>
        <w:rPr>
          <w:rFonts w:hint="eastAsia" w:ascii="仿宋_GB2312" w:hAnsi="仿宋_GB2312" w:eastAsia="仿宋_GB2312" w:cs="仿宋_GB2312"/>
          <w:color w:val="000000"/>
          <w:sz w:val="32"/>
          <w:szCs w:val="32"/>
          <w:highlight w:val="none"/>
          <w:lang w:val="en-US" w:eastAsia="zh-CN"/>
        </w:rPr>
        <w:t>降低31.68 %。</w:t>
      </w:r>
      <w:r>
        <w:rPr>
          <w:rFonts w:hint="eastAsia" w:ascii="仿宋_GB2312" w:hAnsi="宋体" w:eastAsia="仿宋_GB2312"/>
          <w:sz w:val="32"/>
          <w:szCs w:val="32"/>
          <w:highlight w:val="none"/>
        </w:rPr>
        <w:t>主要用于：各类文体活动、创城等。</w:t>
      </w:r>
    </w:p>
    <w:p w14:paraId="1EA5C78A">
      <w:pPr>
        <w:spacing w:line="560" w:lineRule="exact"/>
        <w:ind w:firstLine="643" w:firstLineChars="200"/>
        <w:rPr>
          <w:rFonts w:ascii="仿宋_GB2312" w:hAnsi="宋体" w:eastAsia="仿宋_GB2312"/>
          <w:sz w:val="32"/>
          <w:szCs w:val="32"/>
          <w:highlight w:val="none"/>
        </w:rPr>
      </w:pPr>
      <w:r>
        <w:rPr>
          <w:rFonts w:hint="eastAsia" w:ascii="仿宋_GB2312" w:hAnsi="宋体" w:eastAsia="仿宋_GB2312"/>
          <w:b/>
          <w:bCs/>
          <w:sz w:val="32"/>
          <w:szCs w:val="32"/>
          <w:highlight w:val="none"/>
        </w:rPr>
        <w:t>社会保障和就业支出</w:t>
      </w:r>
      <w:r>
        <w:rPr>
          <w:rFonts w:hint="eastAsia" w:ascii="仿宋_GB2312" w:hAnsi="仿宋_GB2312" w:eastAsia="仿宋_GB2312" w:cs="仿宋_GB2312"/>
          <w:color w:val="000000"/>
          <w:sz w:val="32"/>
          <w:szCs w:val="32"/>
          <w:highlight w:val="none"/>
        </w:rPr>
        <w:t>7833.91</w:t>
      </w:r>
      <w:r>
        <w:rPr>
          <w:rFonts w:hint="eastAsia" w:ascii="仿宋_GB2312" w:hAnsi="宋体" w:eastAsia="仿宋_GB2312"/>
          <w:sz w:val="32"/>
          <w:szCs w:val="32"/>
          <w:highlight w:val="none"/>
        </w:rPr>
        <w:t>万元，比上年全年支出的</w:t>
      </w:r>
      <w:r>
        <w:rPr>
          <w:rFonts w:hint="eastAsia" w:ascii="仿宋_GB2312" w:hAnsi="仿宋_GB2312" w:eastAsia="仿宋_GB2312" w:cs="仿宋_GB2312"/>
          <w:color w:val="000000"/>
          <w:sz w:val="32"/>
          <w:szCs w:val="32"/>
          <w:highlight w:val="none"/>
        </w:rPr>
        <w:t>6862.01</w:t>
      </w:r>
      <w:r>
        <w:rPr>
          <w:rFonts w:hint="eastAsia" w:ascii="仿宋_GB2312" w:hAnsi="宋体" w:eastAsia="仿宋_GB2312"/>
          <w:sz w:val="32"/>
          <w:szCs w:val="32"/>
          <w:highlight w:val="none"/>
        </w:rPr>
        <w:t>万元，</w:t>
      </w:r>
      <w:r>
        <w:rPr>
          <w:rFonts w:hint="eastAsia" w:ascii="仿宋_GB2312" w:hAnsi="仿宋_GB2312" w:eastAsia="仿宋_GB2312" w:cs="仿宋_GB2312"/>
          <w:color w:val="000000"/>
          <w:sz w:val="32"/>
          <w:szCs w:val="32"/>
          <w:highlight w:val="none"/>
          <w:lang w:val="en-US" w:eastAsia="zh-CN"/>
        </w:rPr>
        <w:t>增加971.90</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val="en-US" w:eastAsia="zh-CN"/>
        </w:rPr>
        <w:t>增长14.16%</w:t>
      </w:r>
      <w:r>
        <w:rPr>
          <w:rFonts w:hint="eastAsia" w:ascii="仿宋_GB2312" w:hAnsi="宋体" w:eastAsia="仿宋_GB2312"/>
          <w:sz w:val="32"/>
          <w:szCs w:val="32"/>
          <w:highlight w:val="none"/>
        </w:rPr>
        <w:t>。主要用于：基本支出、社会保障事务、社区居委会事务等。</w:t>
      </w:r>
    </w:p>
    <w:p w14:paraId="12231BA5">
      <w:pPr>
        <w:spacing w:line="560" w:lineRule="exact"/>
        <w:ind w:firstLine="643" w:firstLineChars="200"/>
        <w:rPr>
          <w:rFonts w:ascii="仿宋_GB2312" w:hAnsi="宋体" w:eastAsia="仿宋_GB2312"/>
          <w:sz w:val="32"/>
          <w:szCs w:val="32"/>
          <w:highlight w:val="none"/>
        </w:rPr>
      </w:pPr>
      <w:r>
        <w:rPr>
          <w:rFonts w:hint="eastAsia" w:ascii="仿宋_GB2312" w:hAnsi="宋体" w:eastAsia="仿宋_GB2312"/>
          <w:b/>
          <w:bCs/>
          <w:sz w:val="32"/>
          <w:szCs w:val="32"/>
          <w:highlight w:val="none"/>
        </w:rPr>
        <w:t>卫生健康支出</w:t>
      </w:r>
      <w:r>
        <w:rPr>
          <w:rFonts w:hint="eastAsia" w:ascii="仿宋_GB2312" w:hAnsi="仿宋_GB2312" w:eastAsia="仿宋_GB2312" w:cs="仿宋_GB2312"/>
          <w:color w:val="000000"/>
          <w:sz w:val="32"/>
          <w:szCs w:val="32"/>
          <w:highlight w:val="none"/>
        </w:rPr>
        <w:t>7728.66</w:t>
      </w:r>
      <w:r>
        <w:rPr>
          <w:rFonts w:hint="eastAsia" w:ascii="仿宋_GB2312" w:hAnsi="宋体" w:eastAsia="仿宋_GB2312"/>
          <w:sz w:val="32"/>
          <w:szCs w:val="32"/>
          <w:highlight w:val="none"/>
        </w:rPr>
        <w:t>万元，比上年全年支出的</w:t>
      </w:r>
      <w:r>
        <w:rPr>
          <w:rFonts w:hint="eastAsia" w:ascii="仿宋_GB2312" w:hAnsi="仿宋_GB2312" w:eastAsia="仿宋_GB2312" w:cs="仿宋_GB2312"/>
          <w:color w:val="000000"/>
          <w:sz w:val="32"/>
          <w:szCs w:val="32"/>
          <w:highlight w:val="none"/>
        </w:rPr>
        <w:t>9718.25</w:t>
      </w:r>
      <w:r>
        <w:rPr>
          <w:rFonts w:hint="eastAsia" w:ascii="仿宋_GB2312" w:hAnsi="宋体" w:eastAsia="仿宋_GB2312"/>
          <w:sz w:val="32"/>
          <w:szCs w:val="32"/>
          <w:highlight w:val="none"/>
        </w:rPr>
        <w:t>万元，</w:t>
      </w:r>
      <w:r>
        <w:rPr>
          <w:rFonts w:hint="eastAsia" w:ascii="仿宋_GB2312" w:hAnsi="仿宋_GB2312" w:eastAsia="仿宋_GB2312" w:cs="仿宋_GB2312"/>
          <w:color w:val="000000"/>
          <w:sz w:val="32"/>
          <w:szCs w:val="32"/>
          <w:highlight w:val="none"/>
          <w:lang w:val="en-US" w:eastAsia="zh-CN"/>
        </w:rPr>
        <w:t xml:space="preserve">减少1989.59 </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val="en-US" w:eastAsia="zh-CN"/>
        </w:rPr>
        <w:t>降低20.47%</w:t>
      </w:r>
      <w:r>
        <w:rPr>
          <w:rFonts w:hint="eastAsia" w:ascii="仿宋_GB2312" w:hAnsi="宋体" w:eastAsia="仿宋_GB2312"/>
          <w:sz w:val="32"/>
          <w:szCs w:val="32"/>
          <w:highlight w:val="none"/>
        </w:rPr>
        <w:t>。主要用于：基本支出、计划生育事务、镇卫生院相关业务、突发公共卫生事项等。</w:t>
      </w:r>
    </w:p>
    <w:p w14:paraId="3F064DB1">
      <w:pPr>
        <w:spacing w:line="560" w:lineRule="exact"/>
        <w:ind w:firstLine="600"/>
        <w:rPr>
          <w:rFonts w:ascii="仿宋_GB2312" w:hAnsi="宋体" w:eastAsia="仿宋_GB2312"/>
          <w:sz w:val="32"/>
          <w:szCs w:val="32"/>
          <w:highlight w:val="none"/>
        </w:rPr>
      </w:pPr>
      <w:r>
        <w:rPr>
          <w:rFonts w:hint="eastAsia" w:ascii="仿宋_GB2312" w:hAnsi="宋体" w:eastAsia="仿宋_GB2312"/>
          <w:b/>
          <w:bCs/>
          <w:sz w:val="32"/>
          <w:szCs w:val="32"/>
          <w:highlight w:val="none"/>
        </w:rPr>
        <w:t>节能环保支出</w:t>
      </w:r>
      <w:r>
        <w:rPr>
          <w:rFonts w:hint="eastAsia" w:ascii="仿宋_GB2312" w:hAnsi="仿宋_GB2312" w:eastAsia="仿宋_GB2312" w:cs="仿宋_GB2312"/>
          <w:color w:val="000000"/>
          <w:sz w:val="32"/>
          <w:szCs w:val="32"/>
          <w:highlight w:val="none"/>
          <w:lang w:val="en-US" w:eastAsia="zh-CN"/>
        </w:rPr>
        <w:t>579.19</w:t>
      </w:r>
      <w:r>
        <w:rPr>
          <w:rFonts w:hint="eastAsia" w:ascii="仿宋_GB2312" w:hAnsi="宋体" w:eastAsia="仿宋_GB2312"/>
          <w:sz w:val="32"/>
          <w:szCs w:val="32"/>
          <w:highlight w:val="none"/>
        </w:rPr>
        <w:t>万元，比上年全年支出的</w:t>
      </w:r>
      <w:r>
        <w:rPr>
          <w:rFonts w:hint="eastAsia" w:ascii="仿宋_GB2312" w:hAnsi="仿宋_GB2312" w:eastAsia="仿宋_GB2312" w:cs="仿宋_GB2312"/>
          <w:color w:val="000000"/>
          <w:sz w:val="32"/>
          <w:szCs w:val="32"/>
          <w:highlight w:val="none"/>
          <w:lang w:val="en-US" w:eastAsia="zh-CN"/>
        </w:rPr>
        <w:t>752.34</w:t>
      </w:r>
      <w:r>
        <w:rPr>
          <w:rFonts w:hint="eastAsia" w:ascii="仿宋_GB2312" w:hAnsi="宋体" w:eastAsia="仿宋_GB2312"/>
          <w:sz w:val="32"/>
          <w:szCs w:val="32"/>
          <w:highlight w:val="none"/>
        </w:rPr>
        <w:t>万元，</w:t>
      </w:r>
      <w:r>
        <w:rPr>
          <w:rFonts w:hint="eastAsia" w:ascii="仿宋_GB2312" w:hAnsi="仿宋_GB2312" w:eastAsia="仿宋_GB2312" w:cs="仿宋_GB2312"/>
          <w:color w:val="000000"/>
          <w:sz w:val="32"/>
          <w:szCs w:val="32"/>
          <w:highlight w:val="none"/>
          <w:lang w:val="en-US" w:eastAsia="zh-CN"/>
        </w:rPr>
        <w:t>减少133.95万元，降低18.78%</w:t>
      </w:r>
      <w:r>
        <w:rPr>
          <w:rFonts w:hint="eastAsia" w:ascii="仿宋_GB2312" w:hAnsi="宋体" w:eastAsia="仿宋_GB2312"/>
          <w:sz w:val="32"/>
          <w:szCs w:val="32"/>
          <w:highlight w:val="none"/>
        </w:rPr>
        <w:t>。主要用于：大气污染防治。</w:t>
      </w:r>
    </w:p>
    <w:p w14:paraId="5AAFF5B9">
      <w:pPr>
        <w:spacing w:line="560" w:lineRule="exact"/>
        <w:ind w:firstLine="643" w:firstLineChars="200"/>
        <w:rPr>
          <w:rFonts w:ascii="仿宋_GB2312" w:hAnsi="宋体" w:eastAsia="仿宋_GB2312"/>
          <w:sz w:val="32"/>
          <w:szCs w:val="32"/>
          <w:highlight w:val="none"/>
        </w:rPr>
      </w:pPr>
      <w:r>
        <w:rPr>
          <w:rFonts w:hint="eastAsia" w:ascii="仿宋_GB2312" w:hAnsi="宋体" w:eastAsia="仿宋_GB2312"/>
          <w:b/>
          <w:bCs/>
          <w:sz w:val="32"/>
          <w:szCs w:val="32"/>
          <w:highlight w:val="none"/>
        </w:rPr>
        <w:t>城乡社区支出</w:t>
      </w:r>
      <w:r>
        <w:rPr>
          <w:rFonts w:hint="eastAsia" w:ascii="仿宋_GB2312" w:hAnsi="仿宋_GB2312" w:eastAsia="仿宋_GB2312" w:cs="仿宋_GB2312"/>
          <w:color w:val="000000"/>
          <w:sz w:val="32"/>
          <w:szCs w:val="32"/>
          <w:highlight w:val="none"/>
        </w:rPr>
        <w:t>6784.31</w:t>
      </w:r>
      <w:r>
        <w:rPr>
          <w:rFonts w:hint="eastAsia" w:ascii="仿宋_GB2312" w:hAnsi="宋体" w:eastAsia="仿宋_GB2312"/>
          <w:sz w:val="32"/>
          <w:szCs w:val="32"/>
          <w:highlight w:val="none"/>
        </w:rPr>
        <w:t>万元，比上年全年支出的</w:t>
      </w:r>
      <w:r>
        <w:rPr>
          <w:rFonts w:hint="eastAsia" w:ascii="仿宋_GB2312" w:hAnsi="仿宋_GB2312" w:eastAsia="仿宋_GB2312" w:cs="仿宋_GB2312"/>
          <w:color w:val="000000"/>
          <w:sz w:val="32"/>
          <w:szCs w:val="32"/>
          <w:highlight w:val="none"/>
        </w:rPr>
        <w:t>7337.80</w:t>
      </w:r>
      <w:r>
        <w:rPr>
          <w:rFonts w:hint="eastAsia" w:ascii="仿宋_GB2312" w:hAnsi="宋体" w:eastAsia="仿宋_GB2312"/>
          <w:sz w:val="32"/>
          <w:szCs w:val="32"/>
          <w:highlight w:val="none"/>
        </w:rPr>
        <w:t>万元，</w:t>
      </w:r>
      <w:r>
        <w:rPr>
          <w:rFonts w:hint="eastAsia" w:ascii="仿宋_GB2312" w:hAnsi="仿宋_GB2312" w:eastAsia="仿宋_GB2312" w:cs="仿宋_GB2312"/>
          <w:color w:val="000000"/>
          <w:sz w:val="32"/>
          <w:szCs w:val="32"/>
          <w:highlight w:val="none"/>
          <w:lang w:val="en-US" w:eastAsia="zh-CN"/>
        </w:rPr>
        <w:t>减少553.49</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val="en-US" w:eastAsia="zh-CN"/>
        </w:rPr>
        <w:t>降低7.54%</w:t>
      </w:r>
      <w:r>
        <w:rPr>
          <w:rFonts w:hint="eastAsia" w:ascii="仿宋_GB2312" w:hAnsi="宋体" w:eastAsia="仿宋_GB2312"/>
          <w:sz w:val="32"/>
          <w:szCs w:val="32"/>
          <w:highlight w:val="none"/>
        </w:rPr>
        <w:t>。主要用于：道路保洁、环境整治、背街小巷治理、违法建设治理、防汛、道路改造修缮等。</w:t>
      </w:r>
    </w:p>
    <w:p w14:paraId="0A601A5D">
      <w:pPr>
        <w:spacing w:line="560" w:lineRule="exact"/>
        <w:ind w:firstLine="643" w:firstLineChars="200"/>
        <w:rPr>
          <w:rFonts w:ascii="仿宋_GB2312" w:hAnsi="宋体" w:eastAsia="仿宋_GB2312"/>
          <w:sz w:val="32"/>
          <w:szCs w:val="32"/>
          <w:highlight w:val="none"/>
        </w:rPr>
      </w:pPr>
      <w:r>
        <w:rPr>
          <w:rFonts w:hint="eastAsia" w:ascii="仿宋_GB2312" w:hAnsi="宋体" w:eastAsia="仿宋_GB2312"/>
          <w:b/>
          <w:bCs/>
          <w:sz w:val="32"/>
          <w:szCs w:val="32"/>
          <w:highlight w:val="none"/>
        </w:rPr>
        <w:t>农林水支出</w:t>
      </w:r>
      <w:r>
        <w:rPr>
          <w:rFonts w:hint="eastAsia" w:ascii="仿宋_GB2312" w:hAnsi="仿宋_GB2312" w:eastAsia="仿宋_GB2312" w:cs="仿宋_GB2312"/>
          <w:color w:val="000000"/>
          <w:sz w:val="32"/>
          <w:szCs w:val="32"/>
          <w:highlight w:val="none"/>
        </w:rPr>
        <w:t>4863.84</w:t>
      </w:r>
      <w:r>
        <w:rPr>
          <w:rFonts w:hint="eastAsia" w:ascii="仿宋_GB2312" w:hAnsi="宋体" w:eastAsia="仿宋_GB2312"/>
          <w:sz w:val="32"/>
          <w:szCs w:val="32"/>
          <w:highlight w:val="none"/>
        </w:rPr>
        <w:t>万元，比上年全年支出的</w:t>
      </w:r>
      <w:r>
        <w:rPr>
          <w:rFonts w:hint="eastAsia" w:ascii="仿宋_GB2312" w:hAnsi="仿宋_GB2312" w:eastAsia="仿宋_GB2312" w:cs="仿宋_GB2312"/>
          <w:color w:val="000000"/>
          <w:sz w:val="32"/>
          <w:szCs w:val="32"/>
          <w:highlight w:val="none"/>
        </w:rPr>
        <w:t>6562.26</w:t>
      </w:r>
      <w:r>
        <w:rPr>
          <w:rFonts w:hint="eastAsia" w:ascii="仿宋_GB2312" w:hAnsi="宋体" w:eastAsia="仿宋_GB2312"/>
          <w:sz w:val="32"/>
          <w:szCs w:val="32"/>
          <w:highlight w:val="none"/>
        </w:rPr>
        <w:t>万元，</w:t>
      </w:r>
      <w:r>
        <w:rPr>
          <w:rFonts w:hint="eastAsia" w:ascii="仿宋_GB2312" w:hAnsi="仿宋_GB2312" w:eastAsia="仿宋_GB2312" w:cs="仿宋_GB2312"/>
          <w:color w:val="000000"/>
          <w:sz w:val="32"/>
          <w:szCs w:val="32"/>
          <w:highlight w:val="none"/>
          <w:lang w:val="en-US" w:eastAsia="zh-CN"/>
        </w:rPr>
        <w:t xml:space="preserve">减少1698.41 </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val="en-US" w:eastAsia="zh-CN"/>
        </w:rPr>
        <w:t>降低25.88%</w:t>
      </w:r>
      <w:r>
        <w:rPr>
          <w:rFonts w:hint="eastAsia" w:ascii="仿宋_GB2312" w:hAnsi="宋体" w:eastAsia="仿宋_GB2312"/>
          <w:sz w:val="32"/>
          <w:szCs w:val="32"/>
          <w:highlight w:val="none"/>
        </w:rPr>
        <w:t>。主要用于：平原造林生态林养护及土地流转、河道管护、公园绿地养护、防汛、村级支出等。</w:t>
      </w:r>
    </w:p>
    <w:p w14:paraId="4D94DFE4">
      <w:pPr>
        <w:spacing w:line="560" w:lineRule="exact"/>
        <w:ind w:firstLine="643" w:firstLineChars="200"/>
        <w:rPr>
          <w:rFonts w:ascii="仿宋_GB2312" w:hAnsi="宋体" w:eastAsia="仿宋_GB2312"/>
          <w:sz w:val="32"/>
          <w:szCs w:val="32"/>
          <w:highlight w:val="none"/>
        </w:rPr>
      </w:pPr>
      <w:r>
        <w:rPr>
          <w:rFonts w:hint="eastAsia" w:ascii="仿宋_GB2312" w:hAnsi="宋体" w:eastAsia="仿宋_GB2312"/>
          <w:b/>
          <w:bCs/>
          <w:sz w:val="32"/>
          <w:szCs w:val="32"/>
          <w:highlight w:val="none"/>
        </w:rPr>
        <w:t>住房保障支出</w:t>
      </w:r>
      <w:r>
        <w:rPr>
          <w:rFonts w:hint="eastAsia" w:ascii="仿宋_GB2312" w:hAnsi="仿宋_GB2312" w:eastAsia="仿宋_GB2312" w:cs="仿宋_GB2312"/>
          <w:color w:val="000000"/>
          <w:sz w:val="32"/>
          <w:szCs w:val="32"/>
          <w:highlight w:val="none"/>
          <w:lang w:val="en-US" w:eastAsia="zh-CN"/>
        </w:rPr>
        <w:t>15813.03</w:t>
      </w:r>
      <w:r>
        <w:rPr>
          <w:rFonts w:hint="eastAsia" w:ascii="仿宋_GB2312" w:hAnsi="宋体" w:eastAsia="仿宋_GB2312"/>
          <w:sz w:val="32"/>
          <w:szCs w:val="32"/>
          <w:highlight w:val="none"/>
        </w:rPr>
        <w:t>万元，比上年全年支出的</w:t>
      </w:r>
      <w:r>
        <w:rPr>
          <w:rFonts w:hint="eastAsia" w:ascii="仿宋_GB2312" w:hAnsi="仿宋_GB2312" w:eastAsia="仿宋_GB2312" w:cs="仿宋_GB2312"/>
          <w:color w:val="000000"/>
          <w:sz w:val="32"/>
          <w:szCs w:val="32"/>
          <w:highlight w:val="none"/>
          <w:lang w:val="en-US" w:eastAsia="zh-CN"/>
        </w:rPr>
        <w:t>21750.91</w:t>
      </w:r>
      <w:r>
        <w:rPr>
          <w:rFonts w:hint="eastAsia" w:ascii="仿宋_GB2312" w:hAnsi="宋体" w:eastAsia="仿宋_GB2312"/>
          <w:sz w:val="32"/>
          <w:szCs w:val="32"/>
          <w:highlight w:val="none"/>
        </w:rPr>
        <w:t>元，</w:t>
      </w:r>
      <w:r>
        <w:rPr>
          <w:rFonts w:hint="eastAsia" w:ascii="仿宋_GB2312" w:hAnsi="仿宋_GB2312" w:eastAsia="仿宋_GB2312" w:cs="仿宋_GB2312"/>
          <w:color w:val="000000"/>
          <w:sz w:val="32"/>
          <w:szCs w:val="32"/>
          <w:highlight w:val="none"/>
          <w:lang w:val="en-US" w:eastAsia="zh-CN"/>
        </w:rPr>
        <w:t>减少5937.88万元，降低27.30%</w:t>
      </w:r>
      <w:r>
        <w:rPr>
          <w:rFonts w:hint="eastAsia" w:ascii="仿宋_GB2312" w:hAnsi="宋体" w:eastAsia="仿宋_GB2312"/>
          <w:sz w:val="32"/>
          <w:szCs w:val="32"/>
          <w:highlight w:val="none"/>
        </w:rPr>
        <w:t>。主要用于：老旧小区改造等。</w:t>
      </w:r>
    </w:p>
    <w:p w14:paraId="2E5987AB">
      <w:pPr>
        <w:spacing w:line="560" w:lineRule="exact"/>
        <w:ind w:firstLine="640" w:firstLineChars="200"/>
        <w:rPr>
          <w:rFonts w:ascii="仿宋_GB2312" w:hAnsi="宋体" w:eastAsia="仿宋_GB2312"/>
          <w:sz w:val="32"/>
          <w:szCs w:val="32"/>
          <w:highlight w:val="none"/>
        </w:rPr>
      </w:pPr>
      <w:r>
        <w:rPr>
          <w:rFonts w:hint="eastAsia" w:ascii="仿宋_GB2312" w:hAnsi="宋体" w:eastAsia="仿宋_GB2312"/>
          <w:sz w:val="32"/>
          <w:szCs w:val="32"/>
          <w:highlight w:val="none"/>
        </w:rPr>
        <w:t>2.</w:t>
      </w:r>
      <w:r>
        <w:rPr>
          <w:rFonts w:hint="eastAsia" w:ascii="仿宋_GB2312" w:hAnsi="宋体" w:eastAsia="仿宋_GB2312"/>
          <w:sz w:val="32"/>
          <w:szCs w:val="32"/>
          <w:highlight w:val="none"/>
          <w:lang w:eastAsia="zh-CN"/>
        </w:rPr>
        <w:t>2024</w:t>
      </w:r>
      <w:r>
        <w:rPr>
          <w:rFonts w:hint="eastAsia" w:ascii="仿宋_GB2312" w:hAnsi="宋体" w:eastAsia="仿宋_GB2312"/>
          <w:sz w:val="32"/>
          <w:szCs w:val="32"/>
          <w:highlight w:val="none"/>
        </w:rPr>
        <w:t>年政府性基金预算支出为</w:t>
      </w:r>
      <w:r>
        <w:rPr>
          <w:rFonts w:hint="eastAsia" w:ascii="仿宋_GB2312" w:hAnsi="仿宋_GB2312" w:eastAsia="仿宋_GB2312" w:cs="仿宋_GB2312"/>
          <w:color w:val="000000"/>
          <w:sz w:val="32"/>
          <w:szCs w:val="32"/>
          <w:highlight w:val="none"/>
        </w:rPr>
        <w:t>6369.86</w:t>
      </w:r>
      <w:r>
        <w:rPr>
          <w:rFonts w:hint="eastAsia" w:ascii="仿宋_GB2312" w:hAnsi="宋体" w:eastAsia="仿宋_GB2312"/>
          <w:sz w:val="32"/>
          <w:szCs w:val="32"/>
          <w:highlight w:val="none"/>
        </w:rPr>
        <w:t>万元，完成预算</w:t>
      </w:r>
      <w:r>
        <w:rPr>
          <w:rFonts w:hint="eastAsia" w:ascii="仿宋_GB2312" w:hAnsi="仿宋_GB2312" w:eastAsia="仿宋_GB2312" w:cs="仿宋_GB2312"/>
          <w:color w:val="000000"/>
          <w:sz w:val="32"/>
          <w:szCs w:val="32"/>
          <w:highlight w:val="none"/>
        </w:rPr>
        <w:t>3648.91</w:t>
      </w:r>
      <w:r>
        <w:rPr>
          <w:rFonts w:hint="eastAsia" w:ascii="仿宋_GB2312" w:hAnsi="宋体" w:eastAsia="仿宋_GB2312"/>
          <w:sz w:val="32"/>
          <w:szCs w:val="32"/>
          <w:highlight w:val="none"/>
        </w:rPr>
        <w:t>万元的</w:t>
      </w:r>
      <w:r>
        <w:rPr>
          <w:rFonts w:hint="eastAsia" w:ascii="仿宋_GB2312" w:hAnsi="仿宋_GB2312" w:eastAsia="仿宋_GB2312" w:cs="仿宋_GB2312"/>
          <w:color w:val="000000"/>
          <w:sz w:val="32"/>
          <w:szCs w:val="32"/>
          <w:highlight w:val="none"/>
        </w:rPr>
        <w:t>174.57%</w:t>
      </w:r>
      <w:r>
        <w:rPr>
          <w:rFonts w:hint="eastAsia" w:ascii="仿宋_GB2312" w:hAnsi="宋体" w:eastAsia="仿宋_GB2312"/>
          <w:sz w:val="32"/>
          <w:szCs w:val="32"/>
          <w:highlight w:val="none"/>
        </w:rPr>
        <w:t>，比上年全年支出的</w:t>
      </w:r>
      <w:r>
        <w:rPr>
          <w:rFonts w:hint="eastAsia" w:ascii="仿宋_GB2312" w:hAnsi="仿宋_GB2312" w:eastAsia="仿宋_GB2312" w:cs="仿宋_GB2312"/>
          <w:color w:val="000000"/>
          <w:sz w:val="32"/>
          <w:szCs w:val="32"/>
          <w:highlight w:val="none"/>
        </w:rPr>
        <w:t>8637.01</w:t>
      </w:r>
      <w:r>
        <w:rPr>
          <w:rFonts w:hint="eastAsia" w:ascii="仿宋_GB2312" w:hAnsi="宋体" w:eastAsia="仿宋_GB2312"/>
          <w:sz w:val="32"/>
          <w:szCs w:val="32"/>
          <w:highlight w:val="none"/>
        </w:rPr>
        <w:t>万元，减少2267.14万元，</w:t>
      </w:r>
      <w:r>
        <w:rPr>
          <w:rFonts w:hint="eastAsia" w:ascii="仿宋_GB2312" w:hAnsi="宋体" w:eastAsia="仿宋_GB2312"/>
          <w:sz w:val="32"/>
          <w:szCs w:val="32"/>
          <w:highlight w:val="none"/>
          <w:lang w:val="en-US" w:eastAsia="zh-CN"/>
        </w:rPr>
        <w:t>降低</w:t>
      </w:r>
      <w:r>
        <w:rPr>
          <w:rFonts w:hint="eastAsia" w:ascii="仿宋_GB2312" w:hAnsi="宋体" w:eastAsia="仿宋_GB2312"/>
          <w:sz w:val="32"/>
          <w:szCs w:val="32"/>
          <w:highlight w:val="none"/>
        </w:rPr>
        <w:t>26.25%，其中：</w:t>
      </w:r>
    </w:p>
    <w:p w14:paraId="09CC1EB2">
      <w:pPr>
        <w:spacing w:line="560" w:lineRule="exact"/>
        <w:ind w:firstLine="643" w:firstLineChars="200"/>
        <w:rPr>
          <w:rFonts w:hint="eastAsia" w:ascii="仿宋_GB2312" w:hAnsi="宋体" w:eastAsia="仿宋_GB2312"/>
          <w:sz w:val="32"/>
          <w:szCs w:val="32"/>
          <w:highlight w:val="none"/>
        </w:rPr>
      </w:pPr>
      <w:r>
        <w:rPr>
          <w:rFonts w:hint="eastAsia" w:ascii="仿宋_GB2312" w:hAnsi="宋体" w:eastAsia="仿宋_GB2312"/>
          <w:b/>
          <w:bCs/>
          <w:sz w:val="32"/>
          <w:szCs w:val="32"/>
          <w:highlight w:val="none"/>
        </w:rPr>
        <w:t>城乡社区事务支出</w:t>
      </w:r>
      <w:r>
        <w:rPr>
          <w:rFonts w:hint="eastAsia" w:ascii="仿宋_GB2312" w:hAnsi="仿宋_GB2312" w:eastAsia="仿宋_GB2312" w:cs="仿宋_GB2312"/>
          <w:color w:val="000000"/>
          <w:sz w:val="32"/>
          <w:szCs w:val="32"/>
          <w:highlight w:val="none"/>
        </w:rPr>
        <w:t>6369.86</w:t>
      </w:r>
      <w:r>
        <w:rPr>
          <w:rFonts w:hint="eastAsia" w:ascii="仿宋_GB2312" w:hAnsi="宋体" w:eastAsia="仿宋_GB2312"/>
          <w:sz w:val="32"/>
          <w:szCs w:val="32"/>
          <w:highlight w:val="none"/>
        </w:rPr>
        <w:t>万元，比上年全年支出的</w:t>
      </w:r>
      <w:r>
        <w:rPr>
          <w:rFonts w:hint="eastAsia" w:ascii="仿宋_GB2312" w:hAnsi="仿宋_GB2312" w:eastAsia="仿宋_GB2312" w:cs="仿宋_GB2312"/>
          <w:color w:val="000000"/>
          <w:sz w:val="32"/>
          <w:szCs w:val="32"/>
          <w:highlight w:val="none"/>
        </w:rPr>
        <w:t>8637.01</w:t>
      </w:r>
      <w:r>
        <w:rPr>
          <w:rFonts w:hint="eastAsia" w:ascii="仿宋_GB2312" w:hAnsi="宋体" w:eastAsia="仿宋_GB2312"/>
          <w:sz w:val="32"/>
          <w:szCs w:val="32"/>
          <w:highlight w:val="none"/>
        </w:rPr>
        <w:t>万元，减少2267.14万元，</w:t>
      </w:r>
      <w:r>
        <w:rPr>
          <w:rFonts w:hint="eastAsia" w:ascii="仿宋_GB2312" w:hAnsi="宋体" w:eastAsia="仿宋_GB2312"/>
          <w:sz w:val="32"/>
          <w:szCs w:val="32"/>
          <w:highlight w:val="none"/>
          <w:lang w:val="en-US" w:eastAsia="zh-CN"/>
        </w:rPr>
        <w:t>降低</w:t>
      </w:r>
      <w:r>
        <w:rPr>
          <w:rFonts w:hint="eastAsia" w:ascii="仿宋_GB2312" w:hAnsi="宋体" w:eastAsia="仿宋_GB2312"/>
          <w:sz w:val="32"/>
          <w:szCs w:val="32"/>
          <w:highlight w:val="none"/>
        </w:rPr>
        <w:t>26.25%。主要用于：平原造林生态林养护及土地流转、公园建设养护、绿地养护、市政应急工程、拆违、道路改造修缮等。</w:t>
      </w:r>
    </w:p>
    <w:p w14:paraId="2DA2A953">
      <w:pPr>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lang w:val="en-US" w:eastAsia="zh-CN"/>
        </w:rPr>
        <w:t>三</w:t>
      </w:r>
      <w:r>
        <w:rPr>
          <w:rFonts w:hint="eastAsia" w:ascii="黑体" w:hAnsi="黑体" w:eastAsia="黑体" w:cs="黑体"/>
          <w:sz w:val="32"/>
          <w:szCs w:val="32"/>
          <w:highlight w:val="none"/>
        </w:rPr>
        <w:t>、各单位支出情况</w:t>
      </w:r>
    </w:p>
    <w:p w14:paraId="2591CE2E">
      <w:pPr>
        <w:spacing w:line="560" w:lineRule="exact"/>
        <w:ind w:firstLine="640" w:firstLineChars="200"/>
        <w:rPr>
          <w:rFonts w:ascii="仿宋_GB2312" w:hAnsi="宋体" w:eastAsia="仿宋_GB2312" w:cs="仿宋"/>
          <w:sz w:val="32"/>
          <w:szCs w:val="32"/>
          <w:highlight w:val="none"/>
        </w:rPr>
      </w:pPr>
      <w:r>
        <w:rPr>
          <w:rFonts w:hint="eastAsia" w:ascii="仿宋_GB2312" w:hAnsi="宋体" w:eastAsia="仿宋_GB2312" w:cs="仿宋"/>
          <w:sz w:val="32"/>
          <w:szCs w:val="32"/>
          <w:highlight w:val="none"/>
        </w:rPr>
        <w:t xml:space="preserve">1.需要说明的事项。自2022年1月起，各学校上划至区财政管理，不再作为我镇的预算单位。 </w:t>
      </w:r>
    </w:p>
    <w:p w14:paraId="55424484">
      <w:pPr>
        <w:spacing w:line="560" w:lineRule="exact"/>
        <w:ind w:firstLine="640" w:firstLineChars="200"/>
        <w:rPr>
          <w:rFonts w:ascii="仿宋_GB2312" w:hAnsi="宋体" w:eastAsia="仿宋_GB2312" w:cs="仿宋"/>
          <w:sz w:val="32"/>
          <w:szCs w:val="32"/>
          <w:highlight w:val="none"/>
        </w:rPr>
      </w:pPr>
      <w:r>
        <w:rPr>
          <w:rFonts w:hint="eastAsia" w:ascii="仿宋_GB2312" w:hAnsi="宋体" w:eastAsia="仿宋_GB2312" w:cs="仿宋"/>
          <w:sz w:val="32"/>
          <w:szCs w:val="32"/>
          <w:highlight w:val="none"/>
        </w:rPr>
        <w:t>2.</w:t>
      </w:r>
      <w:r>
        <w:rPr>
          <w:rFonts w:hint="eastAsia" w:ascii="仿宋_GB2312" w:hAnsi="宋体" w:eastAsia="仿宋_GB2312"/>
          <w:sz w:val="32"/>
          <w:szCs w:val="32"/>
          <w:highlight w:val="none"/>
          <w:lang w:eastAsia="zh-CN"/>
        </w:rPr>
        <w:t>2024</w:t>
      </w:r>
      <w:r>
        <w:rPr>
          <w:rFonts w:hint="eastAsia" w:ascii="仿宋_GB2312" w:hAnsi="宋体" w:eastAsia="仿宋_GB2312"/>
          <w:sz w:val="32"/>
          <w:szCs w:val="32"/>
          <w:highlight w:val="none"/>
        </w:rPr>
        <w:t>年</w:t>
      </w:r>
      <w:r>
        <w:rPr>
          <w:rFonts w:hint="eastAsia" w:ascii="仿宋_GB2312" w:hAnsi="宋体" w:eastAsia="仿宋_GB2312" w:cs="仿宋"/>
          <w:sz w:val="32"/>
          <w:szCs w:val="32"/>
          <w:highlight w:val="none"/>
        </w:rPr>
        <w:t>财政支出</w:t>
      </w:r>
      <w:r>
        <w:rPr>
          <w:rFonts w:hint="eastAsia" w:ascii="仿宋_GB2312" w:hAnsi="仿宋_GB2312" w:eastAsia="仿宋_GB2312" w:cs="仿宋_GB2312"/>
          <w:color w:val="000000"/>
          <w:sz w:val="32"/>
          <w:szCs w:val="32"/>
          <w:highlight w:val="none"/>
        </w:rPr>
        <w:t>58787.85</w:t>
      </w:r>
      <w:r>
        <w:rPr>
          <w:rFonts w:hint="eastAsia" w:ascii="仿宋_GB2312" w:hAnsi="宋体" w:eastAsia="仿宋_GB2312" w:cs="仿宋"/>
          <w:sz w:val="32"/>
          <w:szCs w:val="32"/>
          <w:highlight w:val="none"/>
        </w:rPr>
        <w:t>万元，各预算单位支出情况。</w:t>
      </w:r>
    </w:p>
    <w:p w14:paraId="220DB2FF">
      <w:pPr>
        <w:spacing w:line="560" w:lineRule="exact"/>
        <w:ind w:firstLine="643" w:firstLineChars="200"/>
        <w:rPr>
          <w:rFonts w:ascii="仿宋_GB2312" w:hAnsi="宋体" w:eastAsia="仿宋_GB2312"/>
          <w:sz w:val="32"/>
          <w:szCs w:val="32"/>
          <w:highlight w:val="none"/>
        </w:rPr>
      </w:pPr>
      <w:r>
        <w:rPr>
          <w:rFonts w:hint="eastAsia" w:ascii="仿宋_GB2312" w:hAnsi="宋体" w:eastAsia="仿宋_GB2312"/>
          <w:b/>
          <w:bCs/>
          <w:sz w:val="32"/>
          <w:szCs w:val="32"/>
          <w:highlight w:val="none"/>
        </w:rPr>
        <w:t>北京市大兴区旧宫镇人民政府</w:t>
      </w:r>
      <w:r>
        <w:rPr>
          <w:rFonts w:hint="eastAsia" w:ascii="仿宋_GB2312" w:hAnsi="宋体" w:eastAsia="仿宋_GB2312"/>
          <w:b/>
          <w:bCs/>
          <w:sz w:val="32"/>
          <w:szCs w:val="32"/>
          <w:highlight w:val="none"/>
          <w:lang w:eastAsia="zh-CN"/>
        </w:rPr>
        <w:t>2024</w:t>
      </w:r>
      <w:r>
        <w:rPr>
          <w:rFonts w:hint="eastAsia" w:ascii="仿宋_GB2312" w:hAnsi="宋体" w:eastAsia="仿宋_GB2312"/>
          <w:b/>
          <w:bCs/>
          <w:sz w:val="32"/>
          <w:szCs w:val="32"/>
          <w:highlight w:val="none"/>
        </w:rPr>
        <w:t>年支出</w:t>
      </w:r>
      <w:r>
        <w:rPr>
          <w:rFonts w:hint="eastAsia" w:ascii="仿宋_GB2312" w:hAnsi="仿宋_GB2312" w:eastAsia="仿宋_GB2312" w:cs="仿宋_GB2312"/>
          <w:color w:val="000000"/>
          <w:sz w:val="32"/>
          <w:szCs w:val="32"/>
          <w:highlight w:val="none"/>
        </w:rPr>
        <w:t>51395.2</w:t>
      </w:r>
      <w:r>
        <w:rPr>
          <w:rFonts w:hint="eastAsia" w:ascii="仿宋_GB2312" w:hAnsi="仿宋_GB2312" w:eastAsia="仿宋_GB2312" w:cs="仿宋_GB2312"/>
          <w:color w:val="000000"/>
          <w:sz w:val="32"/>
          <w:szCs w:val="32"/>
          <w:highlight w:val="none"/>
          <w:lang w:val="en-US" w:eastAsia="zh-CN"/>
        </w:rPr>
        <w:t>5</w:t>
      </w:r>
      <w:r>
        <w:rPr>
          <w:rFonts w:hint="eastAsia" w:ascii="仿宋_GB2312" w:hAnsi="宋体" w:eastAsia="仿宋_GB2312"/>
          <w:sz w:val="32"/>
          <w:szCs w:val="32"/>
          <w:highlight w:val="none"/>
        </w:rPr>
        <w:t>万元，其中：</w:t>
      </w:r>
      <w:r>
        <w:rPr>
          <w:rFonts w:hint="eastAsia" w:ascii="仿宋_GB2312" w:hAnsi="仿宋_GB2312" w:eastAsia="仿宋_GB2312" w:cs="仿宋_GB2312"/>
          <w:color w:val="000000"/>
          <w:sz w:val="32"/>
          <w:szCs w:val="32"/>
          <w:highlight w:val="none"/>
        </w:rPr>
        <w:t>基本支出4994.90万元，项目支出18699.37万元，指标专项27700.98万元</w:t>
      </w:r>
      <w:r>
        <w:rPr>
          <w:rFonts w:hint="eastAsia" w:ascii="仿宋_GB2312" w:hAnsi="宋体" w:eastAsia="仿宋_GB2312"/>
          <w:sz w:val="32"/>
          <w:szCs w:val="32"/>
          <w:highlight w:val="none"/>
        </w:rPr>
        <w:t>。</w:t>
      </w:r>
    </w:p>
    <w:p w14:paraId="106F908C">
      <w:pPr>
        <w:spacing w:line="560" w:lineRule="exact"/>
        <w:ind w:firstLine="643" w:firstLineChars="200"/>
        <w:rPr>
          <w:rFonts w:ascii="仿宋_GB2312" w:hAnsi="宋体" w:eastAsia="仿宋_GB2312"/>
          <w:sz w:val="32"/>
          <w:szCs w:val="32"/>
          <w:highlight w:val="none"/>
        </w:rPr>
      </w:pPr>
      <w:r>
        <w:rPr>
          <w:rFonts w:hint="eastAsia" w:ascii="仿宋_GB2312" w:hAnsi="宋体" w:eastAsia="仿宋_GB2312"/>
          <w:b/>
          <w:bCs/>
          <w:sz w:val="32"/>
          <w:szCs w:val="32"/>
          <w:highlight w:val="none"/>
        </w:rPr>
        <w:t>北京市大兴区旧宫医院</w:t>
      </w:r>
      <w:r>
        <w:rPr>
          <w:rFonts w:hint="eastAsia" w:ascii="仿宋_GB2312" w:hAnsi="宋体" w:eastAsia="仿宋_GB2312"/>
          <w:b/>
          <w:bCs/>
          <w:sz w:val="32"/>
          <w:szCs w:val="32"/>
          <w:highlight w:val="none"/>
          <w:lang w:eastAsia="zh-CN"/>
        </w:rPr>
        <w:t>2024</w:t>
      </w:r>
      <w:r>
        <w:rPr>
          <w:rFonts w:hint="eastAsia" w:ascii="仿宋_GB2312" w:hAnsi="宋体" w:eastAsia="仿宋_GB2312"/>
          <w:b/>
          <w:bCs/>
          <w:sz w:val="32"/>
          <w:szCs w:val="32"/>
          <w:highlight w:val="none"/>
        </w:rPr>
        <w:t>年支出</w:t>
      </w:r>
      <w:r>
        <w:rPr>
          <w:rFonts w:hint="eastAsia" w:ascii="仿宋_GB2312" w:hAnsi="仿宋_GB2312" w:eastAsia="仿宋_GB2312" w:cs="仿宋_GB2312"/>
          <w:color w:val="000000"/>
          <w:sz w:val="32"/>
          <w:szCs w:val="32"/>
          <w:highlight w:val="none"/>
        </w:rPr>
        <w:t>7392.</w:t>
      </w:r>
      <w:r>
        <w:rPr>
          <w:rFonts w:hint="eastAsia" w:ascii="仿宋_GB2312" w:hAnsi="仿宋_GB2312" w:eastAsia="仿宋_GB2312" w:cs="仿宋_GB2312"/>
          <w:color w:val="000000"/>
          <w:sz w:val="32"/>
          <w:szCs w:val="32"/>
          <w:highlight w:val="none"/>
          <w:lang w:val="en-US" w:eastAsia="zh-CN"/>
        </w:rPr>
        <w:t>60</w:t>
      </w:r>
      <w:r>
        <w:rPr>
          <w:rFonts w:hint="eastAsia" w:ascii="仿宋_GB2312" w:hAnsi="宋体" w:eastAsia="仿宋_GB2312"/>
          <w:sz w:val="32"/>
          <w:szCs w:val="32"/>
          <w:highlight w:val="none"/>
        </w:rPr>
        <w:t>万元，其中：基本支出</w:t>
      </w:r>
      <w:r>
        <w:rPr>
          <w:rFonts w:hint="eastAsia" w:ascii="仿宋_GB2312" w:hAnsi="仿宋_GB2312" w:eastAsia="仿宋_GB2312" w:cs="仿宋_GB2312"/>
          <w:color w:val="000000"/>
          <w:sz w:val="32"/>
          <w:szCs w:val="32"/>
          <w:highlight w:val="none"/>
        </w:rPr>
        <w:t>4537.22</w:t>
      </w:r>
      <w:r>
        <w:rPr>
          <w:rFonts w:hint="eastAsia" w:ascii="仿宋_GB2312" w:hAnsi="宋体" w:eastAsia="仿宋_GB2312"/>
          <w:sz w:val="32"/>
          <w:szCs w:val="32"/>
          <w:highlight w:val="none"/>
        </w:rPr>
        <w:t>万元</w:t>
      </w:r>
      <w:r>
        <w:rPr>
          <w:rFonts w:hint="eastAsia" w:ascii="仿宋_GB2312" w:hAnsi="仿宋_GB2312" w:eastAsia="仿宋_GB2312" w:cs="仿宋_GB2312"/>
          <w:color w:val="000000"/>
          <w:sz w:val="32"/>
          <w:szCs w:val="32"/>
          <w:highlight w:val="none"/>
        </w:rPr>
        <w:t>，项目支出2198.0</w:t>
      </w:r>
      <w:r>
        <w:rPr>
          <w:rFonts w:hint="eastAsia" w:ascii="仿宋_GB2312" w:hAnsi="仿宋_GB2312" w:eastAsia="仿宋_GB2312" w:cs="仿宋_GB2312"/>
          <w:color w:val="000000"/>
          <w:sz w:val="32"/>
          <w:szCs w:val="32"/>
          <w:highlight w:val="none"/>
          <w:lang w:val="en-US" w:eastAsia="zh-CN"/>
        </w:rPr>
        <w:t>6</w:t>
      </w:r>
      <w:r>
        <w:rPr>
          <w:rFonts w:hint="eastAsia" w:ascii="仿宋_GB2312" w:hAnsi="仿宋_GB2312" w:eastAsia="仿宋_GB2312" w:cs="仿宋_GB2312"/>
          <w:color w:val="000000"/>
          <w:sz w:val="32"/>
          <w:szCs w:val="32"/>
          <w:highlight w:val="none"/>
        </w:rPr>
        <w:t>万元，指标专项657.3</w:t>
      </w:r>
      <w:r>
        <w:rPr>
          <w:rFonts w:hint="eastAsia" w:ascii="仿宋_GB2312" w:hAnsi="仿宋_GB2312" w:eastAsia="仿宋_GB2312" w:cs="仿宋_GB2312"/>
          <w:color w:val="000000"/>
          <w:sz w:val="32"/>
          <w:szCs w:val="32"/>
          <w:highlight w:val="none"/>
          <w:lang w:val="en-US" w:eastAsia="zh-CN"/>
        </w:rPr>
        <w:t>2</w:t>
      </w:r>
      <w:r>
        <w:rPr>
          <w:rFonts w:hint="eastAsia" w:ascii="仿宋_GB2312" w:hAnsi="仿宋_GB2312" w:eastAsia="仿宋_GB2312" w:cs="仿宋_GB2312"/>
          <w:color w:val="000000"/>
          <w:sz w:val="32"/>
          <w:szCs w:val="32"/>
          <w:highlight w:val="none"/>
        </w:rPr>
        <w:t>万元</w:t>
      </w:r>
      <w:r>
        <w:rPr>
          <w:rFonts w:hint="eastAsia" w:ascii="仿宋_GB2312" w:hAnsi="宋体" w:eastAsia="仿宋_GB2312"/>
          <w:sz w:val="32"/>
          <w:szCs w:val="32"/>
          <w:highlight w:val="none"/>
        </w:rPr>
        <w:t>。</w:t>
      </w:r>
    </w:p>
    <w:p w14:paraId="4DB135B4">
      <w:pPr>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lang w:val="en-US" w:eastAsia="zh-CN"/>
        </w:rPr>
        <w:t>四</w:t>
      </w:r>
      <w:r>
        <w:rPr>
          <w:rFonts w:hint="eastAsia" w:ascii="黑体" w:hAnsi="黑体" w:eastAsia="黑体" w:cs="黑体"/>
          <w:sz w:val="32"/>
          <w:szCs w:val="32"/>
          <w:highlight w:val="none"/>
        </w:rPr>
        <w:t>、</w:t>
      </w:r>
      <w:r>
        <w:rPr>
          <w:rFonts w:hint="eastAsia" w:ascii="黑体" w:hAnsi="黑体" w:eastAsia="黑体" w:cs="黑体"/>
          <w:sz w:val="32"/>
          <w:szCs w:val="32"/>
          <w:highlight w:val="none"/>
          <w:lang w:eastAsia="zh-CN"/>
        </w:rPr>
        <w:t>2024</w:t>
      </w:r>
      <w:r>
        <w:rPr>
          <w:rFonts w:hint="eastAsia" w:ascii="黑体" w:hAnsi="黑体" w:eastAsia="黑体" w:cs="黑体"/>
          <w:sz w:val="32"/>
          <w:szCs w:val="32"/>
          <w:highlight w:val="none"/>
        </w:rPr>
        <w:t>年财政收支平衡</w:t>
      </w:r>
    </w:p>
    <w:p w14:paraId="10F892AD">
      <w:pPr>
        <w:spacing w:line="560" w:lineRule="exact"/>
        <w:ind w:firstLine="640" w:firstLineChars="200"/>
        <w:rPr>
          <w:rFonts w:ascii="仿宋_GB2312" w:hAnsi="宋体" w:eastAsia="仿宋_GB2312"/>
          <w:sz w:val="32"/>
          <w:szCs w:val="32"/>
          <w:highlight w:val="none"/>
        </w:rPr>
      </w:pPr>
      <w:r>
        <w:rPr>
          <w:rFonts w:hint="eastAsia" w:ascii="仿宋_GB2312" w:hAnsi="宋体" w:eastAsia="仿宋_GB2312"/>
          <w:sz w:val="32"/>
          <w:szCs w:val="32"/>
          <w:highlight w:val="none"/>
        </w:rPr>
        <w:t>根据现行的财政体制管理情况，</w:t>
      </w:r>
      <w:r>
        <w:rPr>
          <w:rFonts w:hint="eastAsia" w:ascii="仿宋_GB2312" w:hAnsi="宋体" w:eastAsia="仿宋_GB2312"/>
          <w:sz w:val="32"/>
          <w:szCs w:val="32"/>
          <w:highlight w:val="none"/>
          <w:lang w:eastAsia="zh-CN"/>
        </w:rPr>
        <w:t>2024</w:t>
      </w:r>
      <w:r>
        <w:rPr>
          <w:rFonts w:hint="eastAsia" w:ascii="仿宋_GB2312" w:hAnsi="宋体" w:eastAsia="仿宋_GB2312"/>
          <w:sz w:val="32"/>
          <w:szCs w:val="32"/>
          <w:highlight w:val="none"/>
        </w:rPr>
        <w:t>年我镇总财力78079.81万元，其中：全年完成财政收入5687.56万元，一般性转移支付收入54584.09万元，一般公共预算专项转移支付收入9708.22万元；政府性基金预算固定补助收入25.00万元，政府性基金转移支付收入3259.50万元，政府性基金专项转移支付收入2994.12万元；一般公共预算上年结余1021.21万元，政府性基金预算上年结余800.</w:t>
      </w:r>
      <w:r>
        <w:rPr>
          <w:rFonts w:hint="eastAsia" w:ascii="仿宋_GB2312" w:hAnsi="宋体" w:eastAsia="仿宋_GB2312"/>
          <w:sz w:val="32"/>
          <w:szCs w:val="32"/>
          <w:highlight w:val="none"/>
          <w:lang w:val="en-US" w:eastAsia="zh-CN"/>
        </w:rPr>
        <w:t>10</w:t>
      </w:r>
      <w:r>
        <w:rPr>
          <w:rFonts w:hint="eastAsia" w:ascii="仿宋_GB2312" w:hAnsi="宋体" w:eastAsia="仿宋_GB2312"/>
          <w:sz w:val="32"/>
          <w:szCs w:val="32"/>
          <w:highlight w:val="none"/>
        </w:rPr>
        <w:t>万元。</w:t>
      </w:r>
    </w:p>
    <w:p w14:paraId="30620E95">
      <w:pPr>
        <w:spacing w:line="560" w:lineRule="exact"/>
        <w:ind w:firstLine="640" w:firstLineChars="200"/>
        <w:rPr>
          <w:rFonts w:ascii="仿宋_GB2312" w:hAnsi="宋体" w:eastAsia="仿宋_GB2312"/>
          <w:sz w:val="32"/>
          <w:szCs w:val="32"/>
          <w:highlight w:val="none"/>
        </w:rPr>
      </w:pPr>
      <w:r>
        <w:rPr>
          <w:rFonts w:hint="eastAsia" w:ascii="仿宋_GB2312" w:hAnsi="宋体" w:eastAsia="仿宋_GB2312"/>
          <w:sz w:val="32"/>
          <w:szCs w:val="32"/>
          <w:highlight w:val="none"/>
        </w:rPr>
        <w:t>全年财政总支出7</w:t>
      </w:r>
      <w:r>
        <w:rPr>
          <w:rFonts w:hint="eastAsia" w:ascii="仿宋_GB2312" w:hAnsi="宋体" w:eastAsia="仿宋_GB2312"/>
          <w:sz w:val="32"/>
          <w:szCs w:val="32"/>
          <w:highlight w:val="none"/>
          <w:lang w:val="en-US" w:eastAsia="zh-CN"/>
        </w:rPr>
        <w:t>5234.88</w:t>
      </w:r>
      <w:r>
        <w:rPr>
          <w:rFonts w:hint="eastAsia" w:ascii="仿宋_GB2312" w:hAnsi="宋体" w:eastAsia="仿宋_GB2312"/>
          <w:sz w:val="32"/>
          <w:szCs w:val="32"/>
          <w:highlight w:val="none"/>
        </w:rPr>
        <w:t>万元，其中：财政支出</w:t>
      </w:r>
      <w:r>
        <w:rPr>
          <w:rFonts w:hint="eastAsia" w:ascii="仿宋_GB2312" w:hAnsi="仿宋_GB2312" w:eastAsia="仿宋_GB2312" w:cs="仿宋_GB2312"/>
          <w:color w:val="000000"/>
          <w:sz w:val="32"/>
          <w:szCs w:val="32"/>
          <w:highlight w:val="none"/>
        </w:rPr>
        <w:t>58787.85</w:t>
      </w:r>
      <w:r>
        <w:rPr>
          <w:rFonts w:hint="eastAsia" w:ascii="仿宋_GB2312" w:hAnsi="宋体" w:eastAsia="仿宋_GB2312"/>
          <w:sz w:val="32"/>
          <w:szCs w:val="32"/>
          <w:highlight w:val="none"/>
        </w:rPr>
        <w:t>万元，上解支出16447.0</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万元。</w:t>
      </w:r>
    </w:p>
    <w:p w14:paraId="16E6D580">
      <w:pPr>
        <w:spacing w:line="560" w:lineRule="exact"/>
        <w:ind w:firstLine="640" w:firstLineChars="200"/>
        <w:rPr>
          <w:rFonts w:ascii="仿宋_GB2312" w:hAnsi="宋体" w:eastAsia="仿宋_GB2312"/>
          <w:sz w:val="32"/>
          <w:szCs w:val="32"/>
          <w:highlight w:val="none"/>
        </w:rPr>
      </w:pPr>
      <w:r>
        <w:rPr>
          <w:rFonts w:hint="eastAsia" w:ascii="仿宋_GB2312" w:hAnsi="宋体" w:eastAsia="仿宋_GB2312"/>
          <w:sz w:val="32"/>
          <w:szCs w:val="32"/>
          <w:highlight w:val="none"/>
        </w:rPr>
        <w:t>全年实现收支平衡，结余2844.93万元。</w:t>
      </w:r>
    </w:p>
    <w:p w14:paraId="1A56008E">
      <w:pPr>
        <w:spacing w:line="560" w:lineRule="exact"/>
        <w:ind w:firstLine="640" w:firstLineChars="200"/>
        <w:rPr>
          <w:rFonts w:ascii="仿宋_GB2312" w:hAnsi="宋体" w:eastAsia="仿宋_GB2312"/>
          <w:sz w:val="32"/>
          <w:szCs w:val="32"/>
          <w:highlight w:val="none"/>
        </w:rPr>
      </w:pPr>
    </w:p>
    <w:p w14:paraId="0F5CB6F9">
      <w:pPr>
        <w:spacing w:line="560" w:lineRule="exact"/>
        <w:ind w:firstLine="640" w:firstLineChars="200"/>
        <w:rPr>
          <w:rFonts w:ascii="仿宋_GB2312" w:hAnsi="宋体" w:eastAsia="仿宋_GB2312"/>
          <w:sz w:val="32"/>
          <w:szCs w:val="32"/>
          <w:highlight w:val="none"/>
        </w:rPr>
      </w:pPr>
    </w:p>
    <w:p w14:paraId="6A3F310A">
      <w:pPr>
        <w:spacing w:line="560" w:lineRule="exact"/>
        <w:ind w:firstLine="640" w:firstLineChars="200"/>
        <w:rPr>
          <w:rFonts w:ascii="仿宋_GB2312" w:hAnsi="宋体" w:eastAsia="仿宋_GB2312"/>
          <w:sz w:val="32"/>
          <w:szCs w:val="32"/>
          <w:highlight w:val="none"/>
        </w:rPr>
      </w:pPr>
    </w:p>
    <w:p w14:paraId="542ACC0A">
      <w:pPr>
        <w:spacing w:line="560" w:lineRule="exact"/>
        <w:ind w:firstLine="640" w:firstLineChars="200"/>
        <w:rPr>
          <w:rFonts w:ascii="仿宋_GB2312" w:hAnsi="宋体" w:eastAsia="仿宋_GB2312"/>
          <w:sz w:val="32"/>
          <w:szCs w:val="32"/>
          <w:highlight w:val="none"/>
        </w:rPr>
      </w:pPr>
    </w:p>
    <w:p w14:paraId="522CEB5F">
      <w:pPr>
        <w:spacing w:line="560" w:lineRule="exact"/>
        <w:ind w:firstLine="640" w:firstLineChars="200"/>
        <w:rPr>
          <w:rFonts w:ascii="仿宋_GB2312" w:hAnsi="宋体" w:eastAsia="仿宋_GB2312"/>
          <w:sz w:val="32"/>
          <w:szCs w:val="32"/>
          <w:highlight w:val="none"/>
        </w:rPr>
      </w:pPr>
    </w:p>
    <w:p w14:paraId="706BA328">
      <w:pPr>
        <w:spacing w:line="560" w:lineRule="exact"/>
        <w:ind w:firstLine="640" w:firstLineChars="200"/>
        <w:rPr>
          <w:rFonts w:ascii="仿宋_GB2312" w:hAnsi="宋体" w:eastAsia="仿宋_GB2312"/>
          <w:sz w:val="32"/>
          <w:szCs w:val="32"/>
          <w:highlight w:val="none"/>
        </w:rPr>
      </w:pPr>
    </w:p>
    <w:p w14:paraId="7A4ECA38">
      <w:pPr>
        <w:spacing w:line="560" w:lineRule="exact"/>
        <w:ind w:firstLine="640" w:firstLineChars="200"/>
        <w:rPr>
          <w:rFonts w:ascii="仿宋_GB2312" w:hAnsi="宋体" w:eastAsia="仿宋_GB2312"/>
          <w:sz w:val="32"/>
          <w:szCs w:val="32"/>
          <w:highlight w:val="none"/>
        </w:rPr>
      </w:pPr>
    </w:p>
    <w:p w14:paraId="38EB2101">
      <w:pPr>
        <w:spacing w:line="560" w:lineRule="exact"/>
        <w:ind w:firstLine="640" w:firstLineChars="200"/>
        <w:rPr>
          <w:rFonts w:ascii="仿宋_GB2312" w:hAnsi="宋体" w:eastAsia="仿宋_GB2312"/>
          <w:sz w:val="32"/>
          <w:szCs w:val="32"/>
          <w:highlight w:val="none"/>
        </w:rPr>
      </w:pPr>
    </w:p>
    <w:p w14:paraId="5FAF3874">
      <w:pPr>
        <w:spacing w:line="560" w:lineRule="exact"/>
        <w:ind w:firstLine="640" w:firstLineChars="200"/>
        <w:rPr>
          <w:rFonts w:ascii="仿宋_GB2312" w:hAnsi="宋体" w:eastAsia="仿宋_GB2312"/>
          <w:sz w:val="32"/>
          <w:szCs w:val="32"/>
          <w:highlight w:val="none"/>
        </w:rPr>
      </w:pPr>
    </w:p>
    <w:p w14:paraId="0D3DF356">
      <w:pPr>
        <w:spacing w:line="560" w:lineRule="exact"/>
        <w:ind w:firstLine="640" w:firstLineChars="200"/>
        <w:rPr>
          <w:rFonts w:ascii="仿宋_GB2312" w:hAnsi="宋体" w:eastAsia="仿宋_GB2312"/>
          <w:sz w:val="32"/>
          <w:szCs w:val="32"/>
          <w:highlight w:val="none"/>
        </w:rPr>
      </w:pPr>
    </w:p>
    <w:p w14:paraId="1DF587AA">
      <w:pPr>
        <w:pStyle w:val="2"/>
        <w:rPr>
          <w:rFonts w:ascii="仿宋_GB2312" w:hAnsi="宋体" w:eastAsia="仿宋_GB2312"/>
          <w:szCs w:val="32"/>
          <w:highlight w:val="none"/>
        </w:rPr>
      </w:pPr>
    </w:p>
    <w:p w14:paraId="5A131027">
      <w:pPr>
        <w:rPr>
          <w:rFonts w:ascii="仿宋_GB2312" w:hAnsi="宋体" w:eastAsia="仿宋_GB2312"/>
          <w:sz w:val="32"/>
          <w:szCs w:val="32"/>
          <w:highlight w:val="none"/>
        </w:rPr>
      </w:pPr>
    </w:p>
    <w:p w14:paraId="7E0C4588">
      <w:pPr>
        <w:pStyle w:val="2"/>
        <w:rPr>
          <w:highlight w:val="none"/>
        </w:rPr>
      </w:pPr>
    </w:p>
    <w:p w14:paraId="19EAF860">
      <w:pPr>
        <w:spacing w:line="560" w:lineRule="exact"/>
        <w:jc w:val="center"/>
        <w:rPr>
          <w:rFonts w:ascii="黑体" w:hAnsi="黑体" w:eastAsia="黑体" w:cs="黑体"/>
          <w:bCs/>
          <w:sz w:val="32"/>
          <w:szCs w:val="32"/>
          <w:highlight w:val="none"/>
        </w:rPr>
      </w:pPr>
      <w:r>
        <w:rPr>
          <w:rFonts w:hint="eastAsia" w:ascii="黑体" w:hAnsi="黑体" w:eastAsia="黑体" w:cs="黑体"/>
          <w:bCs/>
          <w:sz w:val="32"/>
          <w:szCs w:val="32"/>
          <w:highlight w:val="none"/>
        </w:rPr>
        <w:t>202</w:t>
      </w:r>
      <w:r>
        <w:rPr>
          <w:rFonts w:hint="eastAsia" w:ascii="黑体" w:hAnsi="黑体" w:eastAsia="黑体" w:cs="黑体"/>
          <w:bCs/>
          <w:sz w:val="32"/>
          <w:szCs w:val="32"/>
          <w:highlight w:val="none"/>
          <w:lang w:val="en-US" w:eastAsia="zh-CN"/>
        </w:rPr>
        <w:t>5</w:t>
      </w:r>
      <w:r>
        <w:rPr>
          <w:rFonts w:hint="eastAsia" w:ascii="黑体" w:hAnsi="黑体" w:eastAsia="黑体" w:cs="黑体"/>
          <w:bCs/>
          <w:sz w:val="32"/>
          <w:szCs w:val="32"/>
          <w:highlight w:val="none"/>
        </w:rPr>
        <w:t>年财政预算草案</w:t>
      </w:r>
    </w:p>
    <w:p w14:paraId="35492F1F">
      <w:pPr>
        <w:spacing w:line="560" w:lineRule="exact"/>
        <w:ind w:firstLine="640" w:firstLineChars="200"/>
        <w:rPr>
          <w:rFonts w:ascii="仿宋_GB2312" w:hAnsi="宋体" w:eastAsia="仿宋_GB2312" w:cs="仿宋_GB2312"/>
          <w:sz w:val="32"/>
          <w:szCs w:val="32"/>
          <w:highlight w:val="none"/>
        </w:rPr>
      </w:pP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5</w:t>
      </w:r>
      <w:r>
        <w:rPr>
          <w:rFonts w:hint="eastAsia" w:ascii="仿宋_GB2312" w:hAnsi="宋体" w:eastAsia="仿宋_GB2312"/>
          <w:sz w:val="32"/>
          <w:szCs w:val="32"/>
          <w:highlight w:val="none"/>
        </w:rPr>
        <w:t>年，</w:t>
      </w:r>
      <w:r>
        <w:rPr>
          <w:rFonts w:hint="eastAsia" w:ascii="仿宋_GB2312" w:hAnsi="宋体" w:eastAsia="仿宋_GB2312" w:cs="仿宋_GB2312"/>
          <w:sz w:val="32"/>
          <w:szCs w:val="32"/>
          <w:highlight w:val="none"/>
        </w:rPr>
        <w:t>我们将按照镇党委、镇政府的各项工作部署，全面贯彻党的二十大精神,深入贯彻习近平总书记系列讲话精神和治国理政新理念新思想新战略,紧紧围绕中央和北京市关于深化预算管理制度的总体要求,认真落实上级和区委区政府的各项工作部署,坚持稳中求进工作总基调,坚持新发展理念,推动我镇经济高质量发展。坚持“保障重点、厉行节约”的基本原则，科学合理安排财政预算收支计划，分清主次、明确缓急，切实加大各类资金统筹，优化支出结构，集中财力优先保障重点项目的实施。坚决落实“党政机关过紧日子”思想,兜牢“三保”底线，严格控制“三公”经费等一般性支出，努力降低行政运行成本。实现预算编制科学完整、预算执行规范有效、预算监督公开透明及其三者有机衔接、相互协调,不断深化预算管理制度改革，促进财政可持续发展。</w:t>
      </w:r>
    </w:p>
    <w:p w14:paraId="242BC675">
      <w:pPr>
        <w:spacing w:line="56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一、202</w:t>
      </w:r>
      <w:r>
        <w:rPr>
          <w:rFonts w:hint="eastAsia" w:ascii="黑体" w:hAnsi="黑体" w:eastAsia="黑体"/>
          <w:sz w:val="32"/>
          <w:szCs w:val="32"/>
          <w:highlight w:val="none"/>
          <w:lang w:val="en-US" w:eastAsia="zh-CN"/>
        </w:rPr>
        <w:t>5</w:t>
      </w:r>
      <w:r>
        <w:rPr>
          <w:rFonts w:hint="eastAsia" w:ascii="黑体" w:hAnsi="黑体" w:eastAsia="黑体"/>
          <w:sz w:val="32"/>
          <w:szCs w:val="32"/>
          <w:highlight w:val="none"/>
        </w:rPr>
        <w:t>年财政预算安排情况</w:t>
      </w:r>
    </w:p>
    <w:p w14:paraId="4792A6D5">
      <w:pPr>
        <w:spacing w:line="560" w:lineRule="exact"/>
        <w:ind w:firstLine="640" w:firstLineChars="200"/>
        <w:rPr>
          <w:rFonts w:ascii="楷体_GB2312" w:hAnsi="宋体" w:eastAsia="楷体_GB2312" w:cs="仿宋_GB2312"/>
          <w:sz w:val="32"/>
          <w:szCs w:val="32"/>
          <w:highlight w:val="none"/>
        </w:rPr>
      </w:pPr>
      <w:r>
        <w:rPr>
          <w:rFonts w:hint="eastAsia" w:ascii="楷体_GB2312" w:hAnsi="宋体" w:eastAsia="楷体_GB2312" w:cs="仿宋_GB2312"/>
          <w:sz w:val="32"/>
          <w:szCs w:val="32"/>
          <w:highlight w:val="none"/>
        </w:rPr>
        <w:t>（一）202</w:t>
      </w:r>
      <w:r>
        <w:rPr>
          <w:rFonts w:hint="eastAsia" w:ascii="楷体_GB2312" w:hAnsi="宋体" w:eastAsia="楷体_GB2312" w:cs="仿宋_GB2312"/>
          <w:sz w:val="32"/>
          <w:szCs w:val="32"/>
          <w:highlight w:val="none"/>
          <w:lang w:val="en-US" w:eastAsia="zh-CN"/>
        </w:rPr>
        <w:t>5</w:t>
      </w:r>
      <w:r>
        <w:rPr>
          <w:rFonts w:hint="eastAsia" w:ascii="楷体_GB2312" w:hAnsi="宋体" w:eastAsia="楷体_GB2312" w:cs="仿宋_GB2312"/>
          <w:sz w:val="32"/>
          <w:szCs w:val="32"/>
          <w:highlight w:val="none"/>
        </w:rPr>
        <w:t>年财政收入预算安排</w:t>
      </w:r>
    </w:p>
    <w:p w14:paraId="73167A37">
      <w:pPr>
        <w:spacing w:line="560" w:lineRule="exact"/>
        <w:ind w:firstLine="640" w:firstLineChars="200"/>
        <w:rPr>
          <w:rFonts w:ascii="仿宋_GB2312" w:hAnsi="宋体" w:eastAsia="仿宋_GB2312" w:cs="仿宋_GB2312"/>
          <w:sz w:val="32"/>
          <w:szCs w:val="32"/>
          <w:highlight w:val="none"/>
        </w:rPr>
      </w:pPr>
      <w:r>
        <w:rPr>
          <w:rFonts w:hint="eastAsia" w:ascii="仿宋_GB2312" w:hAnsi="宋体" w:eastAsia="仿宋_GB2312" w:cs="仿宋_GB2312"/>
          <w:sz w:val="32"/>
          <w:szCs w:val="32"/>
          <w:highlight w:val="none"/>
        </w:rPr>
        <w:t>202</w:t>
      </w:r>
      <w:r>
        <w:rPr>
          <w:rFonts w:hint="eastAsia" w:ascii="仿宋_GB2312" w:hAnsi="宋体" w:eastAsia="仿宋_GB2312" w:cs="仿宋_GB2312"/>
          <w:sz w:val="32"/>
          <w:szCs w:val="32"/>
          <w:highlight w:val="none"/>
          <w:lang w:val="en-US" w:eastAsia="zh-CN"/>
        </w:rPr>
        <w:t>5</w:t>
      </w:r>
      <w:r>
        <w:rPr>
          <w:rFonts w:hint="eastAsia" w:ascii="仿宋_GB2312" w:hAnsi="宋体" w:eastAsia="仿宋_GB2312" w:cs="仿宋_GB2312"/>
          <w:sz w:val="32"/>
          <w:szCs w:val="32"/>
          <w:highlight w:val="none"/>
        </w:rPr>
        <w:t>年公共财政收入预算安排5397万元。</w:t>
      </w:r>
    </w:p>
    <w:p w14:paraId="052806FD">
      <w:pPr>
        <w:spacing w:line="560" w:lineRule="exact"/>
        <w:ind w:firstLine="640" w:firstLineChars="200"/>
        <w:rPr>
          <w:rFonts w:ascii="楷体_GB2312" w:hAnsi="宋体" w:eastAsia="楷体_GB2312" w:cs="仿宋_GB2312"/>
          <w:sz w:val="32"/>
          <w:szCs w:val="32"/>
          <w:highlight w:val="none"/>
        </w:rPr>
      </w:pPr>
      <w:r>
        <w:rPr>
          <w:rFonts w:hint="eastAsia" w:ascii="楷体_GB2312" w:hAnsi="宋体" w:eastAsia="楷体_GB2312" w:cs="仿宋_GB2312"/>
          <w:sz w:val="32"/>
          <w:szCs w:val="32"/>
          <w:highlight w:val="none"/>
        </w:rPr>
        <w:t>（二）202</w:t>
      </w:r>
      <w:r>
        <w:rPr>
          <w:rFonts w:hint="eastAsia" w:ascii="楷体_GB2312" w:hAnsi="宋体" w:eastAsia="楷体_GB2312" w:cs="仿宋_GB2312"/>
          <w:sz w:val="32"/>
          <w:szCs w:val="32"/>
          <w:highlight w:val="none"/>
          <w:lang w:val="en-US" w:eastAsia="zh-CN"/>
        </w:rPr>
        <w:t>5</w:t>
      </w:r>
      <w:r>
        <w:rPr>
          <w:rFonts w:hint="eastAsia" w:ascii="楷体_GB2312" w:hAnsi="宋体" w:eastAsia="楷体_GB2312" w:cs="仿宋_GB2312"/>
          <w:sz w:val="32"/>
          <w:szCs w:val="32"/>
          <w:highlight w:val="none"/>
        </w:rPr>
        <w:t>年财政预算安排</w:t>
      </w:r>
    </w:p>
    <w:p w14:paraId="4AE316E3">
      <w:pPr>
        <w:spacing w:line="560" w:lineRule="exact"/>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按照现行的财政管理体制情况，202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年我镇总财力预算为</w:t>
      </w:r>
      <w:r>
        <w:rPr>
          <w:rFonts w:hint="eastAsia" w:ascii="仿宋_GB2312" w:hAnsi="仿宋" w:eastAsia="仿宋_GB2312"/>
          <w:color w:val="auto"/>
          <w:sz w:val="32"/>
          <w:szCs w:val="32"/>
          <w:highlight w:val="none"/>
          <w:lang w:val="en-US" w:eastAsia="zh-CN"/>
        </w:rPr>
        <w:t>54205.07</w:t>
      </w:r>
      <w:r>
        <w:rPr>
          <w:rFonts w:hint="eastAsia" w:ascii="仿宋_GB2312" w:hAnsi="仿宋" w:eastAsia="仿宋_GB2312"/>
          <w:sz w:val="32"/>
          <w:szCs w:val="32"/>
          <w:highlight w:val="none"/>
        </w:rPr>
        <w:t>万元，其中：202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年一般公共预算</w:t>
      </w:r>
      <w:r>
        <w:rPr>
          <w:rFonts w:hint="eastAsia" w:ascii="仿宋_GB2312" w:hAnsi="仿宋" w:eastAsia="仿宋_GB2312"/>
          <w:sz w:val="32"/>
          <w:szCs w:val="32"/>
          <w:highlight w:val="none"/>
          <w:lang w:val="en-US" w:eastAsia="zh-CN"/>
        </w:rPr>
        <w:t>34767.33</w:t>
      </w:r>
      <w:r>
        <w:rPr>
          <w:rFonts w:hint="eastAsia" w:ascii="仿宋_GB2312" w:hAnsi="仿宋" w:eastAsia="仿宋_GB2312"/>
          <w:sz w:val="32"/>
          <w:szCs w:val="32"/>
          <w:highlight w:val="none"/>
        </w:rPr>
        <w:t>万元、政府性基金399</w:t>
      </w:r>
      <w:r>
        <w:rPr>
          <w:rFonts w:hint="eastAsia" w:ascii="仿宋_GB2312" w:hAnsi="仿宋" w:eastAsia="仿宋_GB2312"/>
          <w:sz w:val="32"/>
          <w:szCs w:val="32"/>
          <w:highlight w:val="none"/>
          <w:lang w:val="en-US" w:eastAsia="zh-CN"/>
        </w:rPr>
        <w:t>3.35</w:t>
      </w:r>
      <w:r>
        <w:rPr>
          <w:rFonts w:hint="eastAsia" w:ascii="仿宋_GB2312" w:hAnsi="仿宋" w:eastAsia="仿宋_GB2312"/>
          <w:sz w:val="32"/>
          <w:szCs w:val="32"/>
          <w:highlight w:val="none"/>
        </w:rPr>
        <w:t>万元、上解</w:t>
      </w:r>
      <w:r>
        <w:rPr>
          <w:rFonts w:hint="eastAsia" w:ascii="仿宋_GB2312" w:hAnsi="仿宋" w:eastAsia="仿宋_GB2312"/>
          <w:sz w:val="32"/>
          <w:szCs w:val="32"/>
          <w:highlight w:val="none"/>
          <w:lang w:val="en-US" w:eastAsia="zh-CN"/>
        </w:rPr>
        <w:t>15444.38</w:t>
      </w:r>
      <w:r>
        <w:rPr>
          <w:rFonts w:hint="eastAsia" w:ascii="仿宋_GB2312" w:hAnsi="仿宋" w:eastAsia="仿宋_GB2312"/>
          <w:sz w:val="32"/>
          <w:szCs w:val="32"/>
          <w:highlight w:val="none"/>
        </w:rPr>
        <w:t>万元。</w:t>
      </w:r>
    </w:p>
    <w:p w14:paraId="6C302A72">
      <w:pPr>
        <w:spacing w:line="560" w:lineRule="exact"/>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年财政总支出预算安排为</w:t>
      </w:r>
      <w:r>
        <w:rPr>
          <w:rFonts w:hint="eastAsia" w:ascii="仿宋_GB2312" w:hAnsi="仿宋" w:eastAsia="仿宋_GB2312"/>
          <w:color w:val="auto"/>
          <w:sz w:val="32"/>
          <w:szCs w:val="32"/>
          <w:highlight w:val="none"/>
          <w:lang w:val="en-US" w:eastAsia="zh-CN"/>
        </w:rPr>
        <w:t>54205.06</w:t>
      </w:r>
      <w:r>
        <w:rPr>
          <w:rFonts w:hint="eastAsia" w:ascii="仿宋_GB2312" w:hAnsi="仿宋" w:eastAsia="仿宋_GB2312"/>
          <w:sz w:val="32"/>
          <w:szCs w:val="32"/>
          <w:highlight w:val="none"/>
        </w:rPr>
        <w:t>万元，其中：</w:t>
      </w:r>
    </w:p>
    <w:p w14:paraId="6B361239">
      <w:pPr>
        <w:spacing w:line="560" w:lineRule="exact"/>
        <w:ind w:firstLine="640"/>
        <w:rPr>
          <w:rFonts w:ascii="仿宋_GB2312" w:hAnsi="仿宋" w:eastAsia="仿宋_GB2312"/>
          <w:sz w:val="32"/>
          <w:szCs w:val="32"/>
          <w:highlight w:val="none"/>
        </w:rPr>
      </w:pPr>
      <w:r>
        <w:rPr>
          <w:rFonts w:hint="eastAsia" w:ascii="仿宋_GB2312" w:hAnsi="仿宋" w:eastAsia="仿宋_GB2312"/>
          <w:sz w:val="32"/>
          <w:szCs w:val="32"/>
          <w:highlight w:val="none"/>
        </w:rPr>
        <w:t>1.一般公共预算支出总额</w:t>
      </w:r>
      <w:r>
        <w:rPr>
          <w:rFonts w:hint="eastAsia" w:ascii="仿宋_GB2312" w:hAnsi="仿宋" w:eastAsia="仿宋_GB2312"/>
          <w:sz w:val="32"/>
          <w:szCs w:val="32"/>
          <w:highlight w:val="none"/>
          <w:lang w:val="en-US" w:eastAsia="zh-CN"/>
        </w:rPr>
        <w:t>34767.33</w:t>
      </w:r>
      <w:r>
        <w:rPr>
          <w:rFonts w:hint="eastAsia" w:ascii="仿宋_GB2312" w:hAnsi="仿宋" w:eastAsia="仿宋_GB2312"/>
          <w:sz w:val="32"/>
          <w:szCs w:val="32"/>
          <w:highlight w:val="none"/>
        </w:rPr>
        <w:t>万元，包括：</w:t>
      </w:r>
    </w:p>
    <w:p w14:paraId="562B1DF9">
      <w:pPr>
        <w:spacing w:line="560" w:lineRule="exact"/>
        <w:ind w:firstLine="640"/>
        <w:rPr>
          <w:rFonts w:hint="eastAsia" w:ascii="仿宋_GB2312" w:hAnsi="仿宋" w:eastAsia="仿宋_GB2312"/>
          <w:sz w:val="32"/>
          <w:szCs w:val="32"/>
          <w:highlight w:val="none"/>
        </w:rPr>
      </w:pPr>
      <w:r>
        <w:rPr>
          <w:rFonts w:hint="eastAsia" w:ascii="仿宋_GB2312" w:hAnsi="仿宋" w:eastAsia="仿宋_GB2312"/>
          <w:sz w:val="32"/>
          <w:szCs w:val="32"/>
          <w:highlight w:val="none"/>
        </w:rPr>
        <w:t>（1）镇级</w:t>
      </w:r>
      <w:r>
        <w:rPr>
          <w:rFonts w:hint="eastAsia" w:ascii="仿宋_GB2312" w:hAnsi="仿宋" w:eastAsia="仿宋_GB2312"/>
          <w:sz w:val="32"/>
          <w:szCs w:val="32"/>
          <w:highlight w:val="none"/>
          <w:lang w:val="en-US" w:eastAsia="zh-CN"/>
        </w:rPr>
        <w:t>当年</w:t>
      </w:r>
      <w:r>
        <w:rPr>
          <w:rFonts w:hint="eastAsia" w:ascii="仿宋_GB2312" w:hAnsi="仿宋" w:eastAsia="仿宋_GB2312"/>
          <w:sz w:val="32"/>
          <w:szCs w:val="32"/>
          <w:highlight w:val="none"/>
        </w:rPr>
        <w:t>财力2</w:t>
      </w:r>
      <w:r>
        <w:rPr>
          <w:rFonts w:hint="eastAsia" w:ascii="仿宋_GB2312" w:hAnsi="仿宋" w:eastAsia="仿宋_GB2312"/>
          <w:sz w:val="32"/>
          <w:szCs w:val="32"/>
          <w:highlight w:val="none"/>
          <w:lang w:val="en-US" w:eastAsia="zh-CN"/>
        </w:rPr>
        <w:t>7402.00</w:t>
      </w:r>
      <w:r>
        <w:rPr>
          <w:rFonts w:hint="eastAsia" w:ascii="仿宋_GB2312" w:hAnsi="仿宋" w:eastAsia="仿宋_GB2312"/>
          <w:sz w:val="32"/>
          <w:szCs w:val="32"/>
          <w:highlight w:val="none"/>
        </w:rPr>
        <w:t>万元，其中：一般公共服务支出12</w:t>
      </w:r>
      <w:r>
        <w:rPr>
          <w:rFonts w:hint="eastAsia" w:ascii="仿宋_GB2312" w:hAnsi="仿宋" w:eastAsia="仿宋_GB2312"/>
          <w:sz w:val="32"/>
          <w:szCs w:val="32"/>
          <w:highlight w:val="none"/>
          <w:lang w:val="en-US" w:eastAsia="zh-CN"/>
        </w:rPr>
        <w:t>119.21</w:t>
      </w:r>
      <w:r>
        <w:rPr>
          <w:rFonts w:hint="eastAsia" w:ascii="仿宋_GB2312" w:hAnsi="仿宋" w:eastAsia="仿宋_GB2312"/>
          <w:sz w:val="32"/>
          <w:szCs w:val="32"/>
          <w:highlight w:val="none"/>
        </w:rPr>
        <w:t>万元、公共安全支出88.25万元、文化旅游体育与传媒支出186.48万元、社会保障和就业支出7062.76万元、卫生健康支出6097.56万元、城乡社区支出1499.18万元、农林水支出348.55万元；</w:t>
      </w:r>
    </w:p>
    <w:p w14:paraId="2C6D6B2C">
      <w:pPr>
        <w:ind w:firstLine="640" w:firstLineChars="200"/>
        <w:rPr>
          <w:rFonts w:hint="eastAsia" w:eastAsia="仿宋_GB2312"/>
          <w:highlight w:val="none"/>
          <w:lang w:eastAsia="zh-CN"/>
        </w:rPr>
      </w:pP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2</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上年结余资金</w:t>
      </w:r>
      <w:r>
        <w:rPr>
          <w:rFonts w:hint="eastAsia" w:ascii="仿宋_GB2312" w:hAnsi="宋体" w:eastAsia="仿宋_GB2312"/>
          <w:sz w:val="32"/>
          <w:szCs w:val="32"/>
          <w:highlight w:val="none"/>
        </w:rPr>
        <w:t>2136.0</w:t>
      </w:r>
      <w:r>
        <w:rPr>
          <w:rFonts w:hint="eastAsia" w:ascii="仿宋_GB2312" w:hAnsi="宋体" w:eastAsia="仿宋_GB2312"/>
          <w:sz w:val="32"/>
          <w:szCs w:val="32"/>
          <w:highlight w:val="none"/>
          <w:lang w:val="en-US" w:eastAsia="zh-CN"/>
        </w:rPr>
        <w:t>8</w:t>
      </w:r>
      <w:r>
        <w:rPr>
          <w:rFonts w:hint="eastAsia" w:ascii="仿宋_GB2312" w:hAnsi="仿宋" w:eastAsia="仿宋_GB2312"/>
          <w:sz w:val="32"/>
          <w:szCs w:val="32"/>
          <w:highlight w:val="none"/>
        </w:rPr>
        <w:t>万元；</w:t>
      </w:r>
    </w:p>
    <w:p w14:paraId="5EEAEFE2">
      <w:pPr>
        <w:spacing w:line="560" w:lineRule="exact"/>
        <w:ind w:firstLine="640"/>
        <w:rPr>
          <w:rFonts w:ascii="仿宋_GB2312" w:hAnsi="仿宋" w:eastAsia="仿宋_GB2312"/>
          <w:sz w:val="32"/>
          <w:szCs w:val="32"/>
          <w:highlight w:val="none"/>
        </w:rPr>
      </w:pP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3</w:t>
      </w:r>
      <w:r>
        <w:rPr>
          <w:rFonts w:hint="eastAsia" w:ascii="仿宋_GB2312" w:hAnsi="仿宋" w:eastAsia="仿宋_GB2312"/>
          <w:sz w:val="32"/>
          <w:szCs w:val="32"/>
          <w:highlight w:val="none"/>
        </w:rPr>
        <w:t>）区提前下达转移支付</w:t>
      </w:r>
      <w:r>
        <w:rPr>
          <w:rFonts w:hint="eastAsia" w:ascii="仿宋_GB2312" w:hAnsi="仿宋" w:eastAsia="仿宋_GB2312"/>
          <w:sz w:val="32"/>
          <w:szCs w:val="32"/>
          <w:highlight w:val="none"/>
          <w:lang w:val="en-US" w:eastAsia="zh-CN"/>
        </w:rPr>
        <w:t>4779.25万</w:t>
      </w:r>
      <w:r>
        <w:rPr>
          <w:rFonts w:hint="eastAsia" w:ascii="仿宋_GB2312" w:hAnsi="仿宋" w:eastAsia="仿宋_GB2312"/>
          <w:sz w:val="32"/>
          <w:szCs w:val="32"/>
          <w:highlight w:val="none"/>
        </w:rPr>
        <w:t>元；</w:t>
      </w:r>
    </w:p>
    <w:p w14:paraId="08D73121">
      <w:pPr>
        <w:spacing w:line="560" w:lineRule="exact"/>
        <w:ind w:firstLine="640"/>
        <w:rPr>
          <w:rFonts w:ascii="仿宋_GB2312" w:hAnsi="仿宋" w:eastAsia="仿宋_GB2312"/>
          <w:sz w:val="32"/>
          <w:szCs w:val="32"/>
          <w:highlight w:val="none"/>
        </w:rPr>
      </w:pP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4</w:t>
      </w:r>
      <w:r>
        <w:rPr>
          <w:rFonts w:hint="eastAsia" w:ascii="仿宋_GB2312" w:hAnsi="仿宋" w:eastAsia="仿宋_GB2312"/>
          <w:sz w:val="32"/>
          <w:szCs w:val="32"/>
          <w:highlight w:val="none"/>
        </w:rPr>
        <w:t>）预备费</w:t>
      </w:r>
      <w:r>
        <w:rPr>
          <w:rFonts w:hint="eastAsia" w:ascii="仿宋_GB2312" w:hAnsi="仿宋" w:eastAsia="仿宋_GB2312"/>
          <w:sz w:val="32"/>
          <w:szCs w:val="32"/>
          <w:highlight w:val="none"/>
          <w:lang w:val="en-US" w:eastAsia="zh-CN"/>
        </w:rPr>
        <w:t>45</w:t>
      </w:r>
      <w:r>
        <w:rPr>
          <w:rFonts w:hint="eastAsia" w:ascii="仿宋_GB2312" w:hAnsi="仿宋" w:eastAsia="仿宋_GB2312"/>
          <w:sz w:val="32"/>
          <w:szCs w:val="32"/>
          <w:highlight w:val="none"/>
        </w:rPr>
        <w:t>0.00万元。</w:t>
      </w:r>
    </w:p>
    <w:p w14:paraId="71954856">
      <w:pPr>
        <w:spacing w:line="560" w:lineRule="exact"/>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2.政府性基金支出总额399</w:t>
      </w:r>
      <w:r>
        <w:rPr>
          <w:rFonts w:hint="eastAsia" w:ascii="仿宋_GB2312" w:hAnsi="仿宋" w:eastAsia="仿宋_GB2312"/>
          <w:sz w:val="32"/>
          <w:szCs w:val="32"/>
          <w:highlight w:val="none"/>
          <w:lang w:val="en-US" w:eastAsia="zh-CN"/>
        </w:rPr>
        <w:t>3.35</w:t>
      </w:r>
      <w:r>
        <w:rPr>
          <w:rFonts w:hint="eastAsia" w:ascii="仿宋_GB2312" w:hAnsi="仿宋" w:eastAsia="仿宋_GB2312"/>
          <w:sz w:val="32"/>
          <w:szCs w:val="32"/>
          <w:highlight w:val="none"/>
        </w:rPr>
        <w:t>万元，包括：</w:t>
      </w:r>
    </w:p>
    <w:p w14:paraId="4F2B407A">
      <w:pPr>
        <w:spacing w:line="560" w:lineRule="exact"/>
        <w:ind w:firstLine="640" w:firstLineChars="200"/>
        <w:rPr>
          <w:rFonts w:hint="eastAsia" w:ascii="仿宋_GB2312" w:hAnsi="仿宋" w:eastAsia="仿宋_GB2312"/>
          <w:sz w:val="32"/>
          <w:szCs w:val="32"/>
          <w:highlight w:val="none"/>
          <w:lang w:eastAsia="zh-CN"/>
        </w:rPr>
      </w:pPr>
      <w:r>
        <w:rPr>
          <w:rFonts w:hint="eastAsia" w:ascii="仿宋_GB2312" w:hAnsi="仿宋" w:eastAsia="仿宋_GB2312"/>
          <w:sz w:val="32"/>
          <w:szCs w:val="32"/>
          <w:highlight w:val="none"/>
        </w:rPr>
        <w:t>（1）镇级</w:t>
      </w:r>
      <w:r>
        <w:rPr>
          <w:rFonts w:hint="eastAsia" w:ascii="仿宋_GB2312" w:hAnsi="仿宋" w:eastAsia="仿宋_GB2312"/>
          <w:sz w:val="32"/>
          <w:szCs w:val="32"/>
          <w:highlight w:val="none"/>
          <w:lang w:val="en-US" w:eastAsia="zh-CN"/>
        </w:rPr>
        <w:t>当年财力</w:t>
      </w:r>
      <w:r>
        <w:rPr>
          <w:rFonts w:hint="eastAsia" w:ascii="仿宋_GB2312" w:hAnsi="仿宋" w:eastAsia="仿宋_GB2312"/>
          <w:sz w:val="32"/>
          <w:szCs w:val="32"/>
          <w:highlight w:val="none"/>
        </w:rPr>
        <w:t>3284.50万元，其中：城乡社区支出3284.50万元</w:t>
      </w:r>
      <w:r>
        <w:rPr>
          <w:rFonts w:hint="eastAsia" w:ascii="仿宋_GB2312" w:hAnsi="仿宋" w:eastAsia="仿宋_GB2312"/>
          <w:sz w:val="32"/>
          <w:szCs w:val="32"/>
          <w:highlight w:val="none"/>
          <w:lang w:eastAsia="zh-CN"/>
        </w:rPr>
        <w:t>。</w:t>
      </w:r>
    </w:p>
    <w:p w14:paraId="34EF1B07">
      <w:pPr>
        <w:spacing w:line="560" w:lineRule="exact"/>
        <w:ind w:firstLine="640" w:firstLineChars="200"/>
        <w:rPr>
          <w:rFonts w:hint="default" w:ascii="仿宋_GB2312" w:hAnsi="仿宋" w:eastAsia="仿宋_GB2312"/>
          <w:sz w:val="32"/>
          <w:szCs w:val="32"/>
          <w:highlight w:val="none"/>
          <w:lang w:val="en-US" w:eastAsia="zh-CN"/>
        </w:rPr>
      </w:pP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2</w:t>
      </w:r>
      <w:r>
        <w:rPr>
          <w:rFonts w:hint="eastAsia" w:ascii="仿宋_GB2312" w:hAnsi="仿宋" w:eastAsia="仿宋_GB2312"/>
          <w:sz w:val="32"/>
          <w:szCs w:val="32"/>
          <w:highlight w:val="none"/>
        </w:rPr>
        <w:t>）镇级结转</w:t>
      </w:r>
      <w:r>
        <w:rPr>
          <w:rFonts w:hint="eastAsia" w:ascii="仿宋_GB2312" w:hAnsi="仿宋" w:eastAsia="仿宋_GB2312"/>
          <w:sz w:val="32"/>
          <w:szCs w:val="32"/>
          <w:highlight w:val="none"/>
          <w:lang w:val="en-US" w:eastAsia="zh-CN"/>
        </w:rPr>
        <w:t>708.85</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lang w:eastAsia="zh-CN"/>
        </w:rPr>
        <w:t>。</w:t>
      </w:r>
    </w:p>
    <w:p w14:paraId="658FF25F">
      <w:pPr>
        <w:spacing w:line="560" w:lineRule="exact"/>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3.上解支出</w:t>
      </w:r>
      <w:r>
        <w:rPr>
          <w:rFonts w:hint="eastAsia" w:ascii="仿宋_GB2312" w:hAnsi="仿宋" w:eastAsia="仿宋_GB2312"/>
          <w:sz w:val="32"/>
          <w:szCs w:val="32"/>
          <w:highlight w:val="none"/>
          <w:lang w:val="en-US" w:eastAsia="zh-CN"/>
        </w:rPr>
        <w:t>15444.38</w:t>
      </w:r>
      <w:r>
        <w:rPr>
          <w:rFonts w:hint="eastAsia" w:ascii="仿宋_GB2312" w:hAnsi="仿宋" w:eastAsia="仿宋_GB2312"/>
          <w:sz w:val="32"/>
          <w:szCs w:val="32"/>
          <w:highlight w:val="none"/>
        </w:rPr>
        <w:t>万元。</w:t>
      </w:r>
    </w:p>
    <w:p w14:paraId="75D2B0F7">
      <w:pPr>
        <w:spacing w:line="560" w:lineRule="exact"/>
        <w:ind w:firstLine="640" w:firstLineChars="200"/>
        <w:rPr>
          <w:rFonts w:ascii="楷体_GB2312" w:hAnsi="宋体" w:eastAsia="楷体_GB2312" w:cs="仿宋_GB2312"/>
          <w:sz w:val="32"/>
          <w:szCs w:val="32"/>
          <w:highlight w:val="none"/>
        </w:rPr>
      </w:pPr>
      <w:r>
        <w:rPr>
          <w:rFonts w:hint="eastAsia" w:ascii="楷体_GB2312" w:hAnsi="宋体" w:eastAsia="楷体_GB2312" w:cs="仿宋_GB2312"/>
          <w:sz w:val="32"/>
          <w:szCs w:val="32"/>
          <w:highlight w:val="none"/>
        </w:rPr>
        <w:t>（三）202</w:t>
      </w:r>
      <w:r>
        <w:rPr>
          <w:rFonts w:hint="eastAsia" w:ascii="楷体_GB2312" w:hAnsi="宋体" w:eastAsia="楷体_GB2312" w:cs="仿宋_GB2312"/>
          <w:sz w:val="32"/>
          <w:szCs w:val="32"/>
          <w:highlight w:val="none"/>
          <w:lang w:val="en-US" w:eastAsia="zh-CN"/>
        </w:rPr>
        <w:t>5</w:t>
      </w:r>
      <w:r>
        <w:rPr>
          <w:rFonts w:hint="eastAsia" w:ascii="楷体_GB2312" w:hAnsi="宋体" w:eastAsia="楷体_GB2312" w:cs="仿宋_GB2312"/>
          <w:sz w:val="32"/>
          <w:szCs w:val="32"/>
          <w:highlight w:val="none"/>
        </w:rPr>
        <w:t>年财政预算基本支出安排</w:t>
      </w:r>
    </w:p>
    <w:p w14:paraId="681A1EC2">
      <w:pPr>
        <w:spacing w:line="560" w:lineRule="exact"/>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年安排基本支出9819.00万元，其中：</w:t>
      </w:r>
    </w:p>
    <w:p w14:paraId="1CED28B6">
      <w:pPr>
        <w:spacing w:line="560" w:lineRule="exact"/>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1.基本人员支出9343.57万元，包括：工资奖金津补贴3731.69万元、社会保障缴费946.53万元、住房公积金367.45 万元、工资福利支出4152.28万元、社会福利和救助0.2</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万元、离退休费145.41万元。</w:t>
      </w:r>
    </w:p>
    <w:p w14:paraId="4B1A1FB5">
      <w:pPr>
        <w:spacing w:line="560" w:lineRule="exact"/>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2.基本公用支出475.43万元，包括：办公经费384.79万元、会议费0.70万元、培训费0.60万元、公务接待费2.10万元、公务用车运行维护费13.80万元、维修（护）费5.00万元、其他商品和服务支出2.3万元</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商品和服务支出66.14万元。</w:t>
      </w:r>
    </w:p>
    <w:p w14:paraId="48EB651E">
      <w:pPr>
        <w:spacing w:line="560" w:lineRule="exact"/>
        <w:ind w:firstLine="640" w:firstLineChars="200"/>
        <w:rPr>
          <w:rFonts w:ascii="楷体_GB2312" w:hAnsi="宋体" w:eastAsia="楷体_GB2312" w:cs="仿宋_GB2312"/>
          <w:sz w:val="32"/>
          <w:szCs w:val="32"/>
          <w:highlight w:val="none"/>
        </w:rPr>
      </w:pPr>
      <w:r>
        <w:rPr>
          <w:rFonts w:hint="eastAsia" w:ascii="楷体_GB2312" w:hAnsi="宋体" w:eastAsia="楷体_GB2312" w:cs="仿宋_GB2312"/>
          <w:sz w:val="32"/>
          <w:szCs w:val="32"/>
          <w:highlight w:val="none"/>
        </w:rPr>
        <w:t>（四）202</w:t>
      </w:r>
      <w:r>
        <w:rPr>
          <w:rFonts w:hint="eastAsia" w:ascii="楷体_GB2312" w:hAnsi="宋体" w:eastAsia="楷体_GB2312" w:cs="仿宋_GB2312"/>
          <w:sz w:val="32"/>
          <w:szCs w:val="32"/>
          <w:highlight w:val="none"/>
          <w:lang w:val="en-US" w:eastAsia="zh-CN"/>
        </w:rPr>
        <w:t>5</w:t>
      </w:r>
      <w:r>
        <w:rPr>
          <w:rFonts w:hint="eastAsia" w:ascii="楷体_GB2312" w:hAnsi="宋体" w:eastAsia="楷体_GB2312" w:cs="仿宋_GB2312"/>
          <w:sz w:val="32"/>
          <w:szCs w:val="32"/>
          <w:highlight w:val="none"/>
        </w:rPr>
        <w:t>年财政收支平衡情况</w:t>
      </w:r>
    </w:p>
    <w:p w14:paraId="51E77631">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202</w:t>
      </w:r>
      <w:r>
        <w:rPr>
          <w:rFonts w:hint="eastAsia" w:ascii="仿宋_GB2312" w:hAnsi="仿宋" w:eastAsia="仿宋_GB2312"/>
          <w:color w:val="auto"/>
          <w:sz w:val="32"/>
          <w:szCs w:val="32"/>
          <w:highlight w:val="none"/>
          <w:lang w:val="en-US" w:eastAsia="zh-CN"/>
        </w:rPr>
        <w:t>5</w:t>
      </w:r>
      <w:r>
        <w:rPr>
          <w:rFonts w:hint="eastAsia" w:ascii="仿宋_GB2312" w:hAnsi="仿宋" w:eastAsia="仿宋_GB2312"/>
          <w:color w:val="auto"/>
          <w:sz w:val="32"/>
          <w:szCs w:val="32"/>
          <w:highlight w:val="none"/>
        </w:rPr>
        <w:t>年镇级财政总财力预算为</w:t>
      </w:r>
      <w:r>
        <w:rPr>
          <w:rFonts w:hint="eastAsia" w:ascii="仿宋_GB2312" w:hAnsi="仿宋" w:eastAsia="仿宋_GB2312"/>
          <w:color w:val="auto"/>
          <w:sz w:val="32"/>
          <w:szCs w:val="32"/>
          <w:highlight w:val="none"/>
          <w:lang w:val="en-US" w:eastAsia="zh-CN"/>
        </w:rPr>
        <w:t>54205.07</w:t>
      </w:r>
      <w:r>
        <w:rPr>
          <w:rFonts w:hint="eastAsia" w:ascii="仿宋_GB2312" w:hAnsi="仿宋" w:eastAsia="仿宋_GB2312"/>
          <w:color w:val="auto"/>
          <w:sz w:val="32"/>
          <w:szCs w:val="32"/>
          <w:highlight w:val="none"/>
        </w:rPr>
        <w:t>万元，其中：财政收入5397.00万元，体制核定一般性转移支付收入37899.38万元</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政府性基金固定补助收入25.00万元</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政府性基金转移支付收入3259.50万元</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一般公共预算</w:t>
      </w:r>
      <w:r>
        <w:rPr>
          <w:rFonts w:hint="eastAsia" w:ascii="仿宋_GB2312" w:hAnsi="仿宋" w:eastAsia="仿宋_GB2312"/>
          <w:color w:val="auto"/>
          <w:sz w:val="32"/>
          <w:szCs w:val="32"/>
          <w:highlight w:val="none"/>
        </w:rPr>
        <w:t>上年结余</w:t>
      </w:r>
      <w:r>
        <w:rPr>
          <w:rFonts w:hint="eastAsia" w:ascii="仿宋_GB2312" w:hAnsi="宋体" w:eastAsia="仿宋_GB2312"/>
          <w:sz w:val="32"/>
          <w:szCs w:val="32"/>
          <w:highlight w:val="none"/>
        </w:rPr>
        <w:t>2136.0</w:t>
      </w:r>
      <w:r>
        <w:rPr>
          <w:rFonts w:hint="eastAsia" w:ascii="仿宋_GB2312" w:hAnsi="宋体" w:eastAsia="仿宋_GB2312"/>
          <w:sz w:val="32"/>
          <w:szCs w:val="32"/>
          <w:highlight w:val="none"/>
          <w:lang w:val="en-US" w:eastAsia="zh-CN"/>
        </w:rPr>
        <w:t>8</w:t>
      </w:r>
      <w:r>
        <w:rPr>
          <w:rFonts w:hint="eastAsia" w:ascii="仿宋_GB2312" w:hAnsi="仿宋" w:eastAsia="仿宋_GB2312"/>
          <w:color w:val="auto"/>
          <w:sz w:val="32"/>
          <w:szCs w:val="32"/>
          <w:highlight w:val="none"/>
        </w:rPr>
        <w:t>万元</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政府性基金上年结余</w:t>
      </w:r>
      <w:r>
        <w:rPr>
          <w:rFonts w:hint="eastAsia" w:ascii="仿宋_GB2312" w:hAnsi="仿宋" w:eastAsia="仿宋_GB2312"/>
          <w:color w:val="auto"/>
          <w:sz w:val="32"/>
          <w:szCs w:val="32"/>
          <w:highlight w:val="none"/>
          <w:lang w:val="en-US" w:eastAsia="zh-CN"/>
        </w:rPr>
        <w:t>708.85</w:t>
      </w:r>
      <w:r>
        <w:rPr>
          <w:rFonts w:hint="eastAsia" w:ascii="仿宋_GB2312" w:hAnsi="仿宋" w:eastAsia="仿宋_GB2312"/>
          <w:color w:val="auto"/>
          <w:sz w:val="32"/>
          <w:szCs w:val="32"/>
          <w:highlight w:val="none"/>
        </w:rPr>
        <w:t>万元</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区提前下达一般性转移支付和专项转移支付</w:t>
      </w:r>
      <w:r>
        <w:rPr>
          <w:rFonts w:hint="eastAsia" w:ascii="仿宋_GB2312" w:hAnsi="仿宋" w:eastAsia="仿宋_GB2312"/>
          <w:color w:val="auto"/>
          <w:sz w:val="32"/>
          <w:szCs w:val="32"/>
          <w:highlight w:val="none"/>
          <w:lang w:val="en-US" w:eastAsia="zh-CN"/>
        </w:rPr>
        <w:t>4779.25</w:t>
      </w:r>
      <w:r>
        <w:rPr>
          <w:rFonts w:hint="eastAsia" w:ascii="仿宋_GB2312" w:hAnsi="仿宋" w:eastAsia="仿宋_GB2312"/>
          <w:color w:val="auto"/>
          <w:sz w:val="32"/>
          <w:szCs w:val="32"/>
          <w:highlight w:val="none"/>
        </w:rPr>
        <w:t>万元。全年财政支出</w:t>
      </w:r>
      <w:r>
        <w:rPr>
          <w:rFonts w:hint="eastAsia" w:ascii="仿宋_GB2312" w:hAnsi="仿宋" w:eastAsia="仿宋_GB2312"/>
          <w:color w:val="auto"/>
          <w:sz w:val="32"/>
          <w:szCs w:val="32"/>
          <w:highlight w:val="none"/>
          <w:lang w:val="en-US" w:eastAsia="zh-CN"/>
        </w:rPr>
        <w:t>38760.68</w:t>
      </w:r>
      <w:r>
        <w:rPr>
          <w:rFonts w:hint="eastAsia" w:ascii="仿宋_GB2312" w:hAnsi="仿宋" w:eastAsia="仿宋_GB2312"/>
          <w:color w:val="auto"/>
          <w:sz w:val="32"/>
          <w:szCs w:val="32"/>
          <w:highlight w:val="none"/>
        </w:rPr>
        <w:t>万元，体制上解15</w:t>
      </w:r>
      <w:r>
        <w:rPr>
          <w:rFonts w:hint="eastAsia" w:ascii="仿宋_GB2312" w:hAnsi="仿宋" w:eastAsia="仿宋_GB2312"/>
          <w:color w:val="auto"/>
          <w:sz w:val="32"/>
          <w:szCs w:val="32"/>
          <w:highlight w:val="none"/>
          <w:lang w:val="en-US" w:eastAsia="zh-CN"/>
        </w:rPr>
        <w:t>444.38</w:t>
      </w:r>
      <w:r>
        <w:rPr>
          <w:rFonts w:hint="eastAsia" w:ascii="仿宋_GB2312" w:hAnsi="仿宋" w:eastAsia="仿宋_GB2312"/>
          <w:color w:val="auto"/>
          <w:sz w:val="32"/>
          <w:szCs w:val="32"/>
          <w:highlight w:val="none"/>
        </w:rPr>
        <w:t>万元。以上收支相抵，</w:t>
      </w:r>
      <w:r>
        <w:rPr>
          <w:rFonts w:hint="eastAsia" w:ascii="仿宋_GB2312" w:hAnsi="仿宋" w:eastAsia="仿宋_GB2312"/>
          <w:color w:val="auto"/>
          <w:sz w:val="32"/>
          <w:szCs w:val="32"/>
          <w:highlight w:val="none"/>
          <w:lang w:val="en-US" w:eastAsia="zh-CN"/>
        </w:rPr>
        <w:t>2025年可</w:t>
      </w:r>
      <w:r>
        <w:rPr>
          <w:rFonts w:hint="eastAsia" w:ascii="仿宋_GB2312" w:hAnsi="仿宋" w:eastAsia="仿宋_GB2312"/>
          <w:color w:val="auto"/>
          <w:sz w:val="32"/>
          <w:szCs w:val="32"/>
          <w:highlight w:val="none"/>
        </w:rPr>
        <w:t>实现财政收支平衡</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略有结余</w:t>
      </w:r>
      <w:r>
        <w:rPr>
          <w:rFonts w:hint="eastAsia" w:ascii="仿宋_GB2312" w:hAnsi="仿宋" w:eastAsia="仿宋_GB2312"/>
          <w:color w:val="auto"/>
          <w:sz w:val="32"/>
          <w:szCs w:val="32"/>
          <w:highlight w:val="none"/>
        </w:rPr>
        <w:t>。</w:t>
      </w:r>
    </w:p>
    <w:p w14:paraId="28625607">
      <w:pPr>
        <w:spacing w:line="560" w:lineRule="exact"/>
        <w:ind w:firstLine="562"/>
        <w:rPr>
          <w:rFonts w:ascii="黑体" w:hAnsi="黑体" w:eastAsia="黑体"/>
          <w:sz w:val="32"/>
          <w:szCs w:val="32"/>
          <w:highlight w:val="none"/>
        </w:rPr>
      </w:pPr>
      <w:r>
        <w:rPr>
          <w:rFonts w:hint="eastAsia" w:ascii="黑体" w:hAnsi="黑体" w:eastAsia="黑体"/>
          <w:sz w:val="32"/>
          <w:szCs w:val="32"/>
          <w:highlight w:val="none"/>
        </w:rPr>
        <w:t>二、202</w:t>
      </w:r>
      <w:r>
        <w:rPr>
          <w:rFonts w:hint="eastAsia" w:ascii="黑体" w:hAnsi="黑体" w:eastAsia="黑体"/>
          <w:sz w:val="32"/>
          <w:szCs w:val="32"/>
          <w:highlight w:val="none"/>
          <w:lang w:val="en-US" w:eastAsia="zh-CN"/>
        </w:rPr>
        <w:t>5</w:t>
      </w:r>
      <w:r>
        <w:rPr>
          <w:rFonts w:hint="eastAsia" w:ascii="黑体" w:hAnsi="黑体" w:eastAsia="黑体"/>
          <w:sz w:val="32"/>
          <w:szCs w:val="32"/>
          <w:highlight w:val="none"/>
        </w:rPr>
        <w:t>年主要工作安排</w:t>
      </w:r>
    </w:p>
    <w:p w14:paraId="534F8046">
      <w:pPr>
        <w:spacing w:line="56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下一步，我们将在以习近平同志为核心的党中央坚强领导下，全面贯彻党的二十大和二十届二中、三中全会精神，按照党中央、国务院决策部署，严格执行人大批准的预算，坚持稳中求进工作总基调，完整准确全面贯彻新发展理念，加快构建新发展格局，着力推动高质量发展，紧紧围绕推进中国式现代化进一步全面深化改革，实施好积极的财政政策，增强经济持续回升向好态势，切实保障和改善民生，推动完成全年经济社会发展目标任务。重点做好以下工作： </w:t>
      </w:r>
    </w:p>
    <w:p w14:paraId="6984B001">
      <w:pPr>
        <w:spacing w:line="56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提高财政政策效能。在继续依法依规组织财政收入基础上，密切跟踪预算执行和政策落实情况，及时评估和完善政策举措，建立健全推进落实闭环管理机制。加强项目与资金的</w:t>
      </w:r>
      <w:r>
        <w:rPr>
          <w:rFonts w:hint="eastAsia" w:ascii="仿宋_GB2312" w:hAnsi="宋体" w:eastAsia="仿宋_GB2312"/>
          <w:sz w:val="32"/>
          <w:szCs w:val="32"/>
          <w:highlight w:val="none"/>
          <w:lang w:val="en-US" w:eastAsia="zh-CN"/>
        </w:rPr>
        <w:t>统筹</w:t>
      </w:r>
      <w:r>
        <w:rPr>
          <w:rFonts w:hint="eastAsia" w:ascii="仿宋_GB2312" w:hAnsi="宋体" w:eastAsia="仿宋_GB2312"/>
          <w:sz w:val="32"/>
          <w:szCs w:val="32"/>
          <w:highlight w:val="none"/>
        </w:rPr>
        <w:t xml:space="preserve">。完善重大政策和项目跟踪监督机制，发现问题及时纠偏，推动政策和资金尽早落地见效。 </w:t>
      </w:r>
    </w:p>
    <w:p w14:paraId="747FC234">
      <w:pPr>
        <w:spacing w:line="56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 xml:space="preserve">集中财力保障重点支出。坚持党政机关过紧日子不动摇，控一般、保重点。因地制宜加快发展新质生产力。加强高标准农田、乡村产业、和美乡村等建设，扎实推进乡村全面振兴。加快构建优势互补、高质量发展的区域经济格局。支持打好蓝天、碧水、净土保卫战，持续改善生态环境质量。落实好教育、养老、医疗、优抚等方面补助政策，分层分类做好社会救助。 </w:t>
      </w:r>
    </w:p>
    <w:p w14:paraId="12EA01AB">
      <w:pPr>
        <w:spacing w:line="56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 xml:space="preserve">筑牢兜实基层“三保”底线。督促地方落实“三保”责任，健全分级责任体系，压实相关职能部门对本领域“三保”政策落实的管理监督职责。合理确定“三保”范围标准，统筹经常性财力加强保障。严格预算执行，坚决控制暂付性款项，优先保障“三保”支出需要。通过规范管理和深化改革，建立权责清晰、财力协调、激励相容、约束有力的县级财力长效保障机制。 </w:t>
      </w:r>
    </w:p>
    <w:p w14:paraId="646C0447">
      <w:pPr>
        <w:spacing w:line="56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 xml:space="preserve">扎实推进财政科学管理。围绕管理系统化、精细化、标准化、法治化，进一步提高财政科学管理水平。加强源头管理，建立健全事前评估机制，将事前评估嵌入新出台或到期延续重大政策、项目决策程序，坚决防止超财力出台政策、新上项目。压实地方、部门和单位财经制度落实、预算编制执行、财务会计管理、国有资产管理等责任。加快建成覆盖财政重点支出领域和部门重点工作的项目支出标准体系，严格按照标准编制和执行预算。加强绩效评价和结果应用，深入推进内控内审，堵塞管理和制度漏洞。突出加强、聚焦、优化，持续提升财会监督效能。完善预算管理一体化系统功能，为财政管理和宏观决策提供有力支撑。 </w:t>
      </w:r>
    </w:p>
    <w:p w14:paraId="56363B54">
      <w:pPr>
        <w:spacing w:line="560" w:lineRule="exact"/>
        <w:ind w:firstLine="640" w:firstLineChars="200"/>
        <w:rPr>
          <w:rFonts w:ascii="仿宋_GB2312" w:hAnsi="宋体" w:eastAsia="仿宋_GB2312"/>
          <w:sz w:val="32"/>
          <w:szCs w:val="32"/>
          <w:highlight w:val="none"/>
        </w:rPr>
      </w:pP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5</w:t>
      </w:r>
      <w:r>
        <w:rPr>
          <w:rFonts w:hint="eastAsia" w:ascii="仿宋_GB2312" w:hAnsi="宋体" w:eastAsia="仿宋_GB2312"/>
          <w:sz w:val="32"/>
          <w:szCs w:val="32"/>
          <w:highlight w:val="none"/>
        </w:rPr>
        <w:t>年我们将更加紧密地团结在以习近平同志为核心的党中央周围，以习近平新时代中国特色社会主义思想为指导，深刻领悟“两个确立”的决定性意义，增强“四个意识”、坚定“四个自信”、做到“两个维护”，切实把思想和行动统一到党中央关于经济形势的分析判断和决策部署上来，在</w:t>
      </w:r>
      <w:r>
        <w:rPr>
          <w:rFonts w:hint="eastAsia" w:ascii="仿宋_GB2312" w:hAnsi="宋体" w:eastAsia="仿宋_GB2312"/>
          <w:sz w:val="32"/>
          <w:szCs w:val="32"/>
          <w:highlight w:val="none"/>
          <w:lang w:val="en-US" w:eastAsia="zh-CN"/>
        </w:rPr>
        <w:t>旧宫镇</w:t>
      </w:r>
      <w:r>
        <w:rPr>
          <w:rFonts w:hint="eastAsia" w:ascii="仿宋_GB2312" w:hAnsi="宋体" w:eastAsia="仿宋_GB2312"/>
          <w:sz w:val="32"/>
          <w:szCs w:val="32"/>
          <w:highlight w:val="none"/>
        </w:rPr>
        <w:t>人大的监督支持下，开拓奋进、真抓实干，努力做好财政改革发展各项工作，继续为建设高科、大美、全新、幸福的新旧宫而努力奋斗！</w:t>
      </w:r>
    </w:p>
    <w:p w14:paraId="6C5F4E12">
      <w:pPr>
        <w:spacing w:line="560" w:lineRule="exact"/>
        <w:ind w:firstLine="640" w:firstLineChars="200"/>
        <w:rPr>
          <w:rFonts w:ascii="仿宋_GB2312" w:hAnsi="宋体" w:eastAsia="仿宋_GB2312"/>
          <w:sz w:val="32"/>
          <w:szCs w:val="32"/>
          <w:highlight w:val="none"/>
        </w:rPr>
      </w:pPr>
      <w:r>
        <w:rPr>
          <w:rFonts w:hint="eastAsia" w:ascii="仿宋_GB2312" w:hAnsi="宋体" w:eastAsia="仿宋_GB2312"/>
          <w:sz w:val="32"/>
          <w:szCs w:val="32"/>
          <w:highlight w:val="none"/>
        </w:rPr>
        <w:t>以上报告，请各位代表审议。</w:t>
      </w:r>
    </w:p>
    <w:p w14:paraId="27FC2D2B">
      <w:pPr>
        <w:spacing w:line="560" w:lineRule="exact"/>
        <w:ind w:firstLine="640" w:firstLineChars="200"/>
        <w:rPr>
          <w:rFonts w:ascii="仿宋_GB2312" w:hAnsi="宋体" w:eastAsia="仿宋_GB2312"/>
          <w:sz w:val="32"/>
          <w:szCs w:val="32"/>
          <w:highlight w:val="none"/>
        </w:rPr>
      </w:pPr>
    </w:p>
    <w:p w14:paraId="13C2896C">
      <w:pPr>
        <w:spacing w:line="560" w:lineRule="exact"/>
        <w:ind w:firstLine="640" w:firstLineChars="200"/>
        <w:rPr>
          <w:rFonts w:ascii="仿宋_GB2312" w:hAnsi="宋体" w:eastAsia="仿宋_GB2312"/>
          <w:sz w:val="32"/>
          <w:szCs w:val="32"/>
          <w:highlight w:val="none"/>
        </w:rPr>
      </w:pPr>
    </w:p>
    <w:p w14:paraId="1DE6C342">
      <w:pPr>
        <w:spacing w:line="560" w:lineRule="exact"/>
        <w:ind w:firstLine="640" w:firstLineChars="200"/>
        <w:rPr>
          <w:rFonts w:ascii="仿宋_GB2312" w:hAnsi="宋体" w:eastAsia="仿宋_GB2312"/>
          <w:sz w:val="32"/>
          <w:szCs w:val="32"/>
          <w:highlight w:val="none"/>
        </w:rPr>
      </w:pPr>
    </w:p>
    <w:p w14:paraId="347B40D2">
      <w:pPr>
        <w:spacing w:line="560" w:lineRule="exact"/>
        <w:ind w:firstLine="640" w:firstLineChars="200"/>
        <w:rPr>
          <w:rFonts w:ascii="仿宋_GB2312" w:hAnsi="宋体" w:eastAsia="仿宋_GB2312"/>
          <w:sz w:val="32"/>
          <w:szCs w:val="32"/>
          <w:highlight w:val="none"/>
        </w:rPr>
      </w:pPr>
    </w:p>
    <w:p w14:paraId="65E1BC16">
      <w:pPr>
        <w:spacing w:line="560" w:lineRule="exact"/>
        <w:ind w:firstLine="640" w:firstLineChars="200"/>
        <w:rPr>
          <w:rFonts w:ascii="仿宋_GB2312" w:hAnsi="宋体" w:eastAsia="仿宋_GB2312"/>
          <w:sz w:val="32"/>
          <w:szCs w:val="32"/>
          <w:highlight w:val="none"/>
        </w:rPr>
      </w:pPr>
    </w:p>
    <w:p w14:paraId="0A53641C">
      <w:pPr>
        <w:spacing w:line="560" w:lineRule="exact"/>
        <w:ind w:firstLine="640" w:firstLineChars="200"/>
        <w:rPr>
          <w:rFonts w:ascii="仿宋_GB2312" w:hAnsi="宋体" w:eastAsia="仿宋_GB2312"/>
          <w:sz w:val="32"/>
          <w:szCs w:val="32"/>
          <w:highlight w:val="none"/>
        </w:rPr>
      </w:pP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4A431D5-8968-43F6-A94F-D0BC36FBA7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embedRegular r:id="rId2" w:fontKey="{95F87D44-2D8E-4C29-AB80-D90D3E78FD92}"/>
  </w:font>
  <w:font w:name="微软雅黑">
    <w:panose1 w:val="020B0503020204020204"/>
    <w:charset w:val="86"/>
    <w:family w:val="swiss"/>
    <w:pitch w:val="default"/>
    <w:sig w:usb0="80000287" w:usb1="2ACF3C50" w:usb2="00000016" w:usb3="00000000" w:csb0="0004001F" w:csb1="00000000"/>
    <w:embedRegular r:id="rId3" w:fontKey="{FD0CC7DC-8A6E-46B7-B97D-EB7F98F57B72}"/>
  </w:font>
  <w:font w:name="仿宋_GB2312">
    <w:panose1 w:val="02010609030101010101"/>
    <w:charset w:val="86"/>
    <w:family w:val="modern"/>
    <w:pitch w:val="default"/>
    <w:sig w:usb0="00000001" w:usb1="080E0000" w:usb2="00000000" w:usb3="00000000" w:csb0="00040000" w:csb1="00000000"/>
    <w:embedRegular r:id="rId4" w:fontKey="{52B7B938-3454-4D2F-844D-601300346E10}"/>
  </w:font>
  <w:font w:name="仿宋">
    <w:panose1 w:val="02010609060101010101"/>
    <w:charset w:val="86"/>
    <w:family w:val="modern"/>
    <w:pitch w:val="default"/>
    <w:sig w:usb0="800002BF" w:usb1="38CF7CFA" w:usb2="00000016" w:usb3="00000000" w:csb0="00040001" w:csb1="00000000"/>
    <w:embedRegular r:id="rId5" w:fontKey="{F4C75D63-84FF-4D50-A069-E6F2A9784DA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D585A">
    <w:pPr>
      <w:pStyle w:val="4"/>
      <w:jc w:val="center"/>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C1D92DC">
                <w:pPr>
                  <w:pStyle w:val="4"/>
                  <w:jc w:val="center"/>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lang w:val="zh-CN"/>
                  </w:rPr>
                  <w:fldChar w:fldCharType="end"/>
                </w:r>
              </w:p>
            </w:txbxContent>
          </v:textbox>
        </v:shape>
      </w:pict>
    </w:r>
  </w:p>
  <w:p w14:paraId="70A19D48">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3"/>
    </o:shapelayout>
  </w:hdrShapeDefaults>
  <w:compat>
    <w:spaceForUL/>
    <w:doNotLeaveBackslashAlone/>
    <w:ulTrailSpace/>
    <w:doNotExpandShiftReturn/>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NTFiY2EwM2YwNzM3OTA0ZWFjNjcwNTQyODVhYmIzZjIifQ=="/>
  </w:docVars>
  <w:rsids>
    <w:rsidRoot w:val="002078A1"/>
    <w:rsid w:val="00005A20"/>
    <w:rsid w:val="000109BF"/>
    <w:rsid w:val="00017B1D"/>
    <w:rsid w:val="00023ECB"/>
    <w:rsid w:val="00033CC7"/>
    <w:rsid w:val="000351E9"/>
    <w:rsid w:val="00036F9C"/>
    <w:rsid w:val="000372BD"/>
    <w:rsid w:val="00037516"/>
    <w:rsid w:val="00040388"/>
    <w:rsid w:val="00044F6A"/>
    <w:rsid w:val="0004748E"/>
    <w:rsid w:val="00054367"/>
    <w:rsid w:val="00054B02"/>
    <w:rsid w:val="00065697"/>
    <w:rsid w:val="0007075B"/>
    <w:rsid w:val="00073964"/>
    <w:rsid w:val="0007767B"/>
    <w:rsid w:val="000866CA"/>
    <w:rsid w:val="00090D4B"/>
    <w:rsid w:val="00097ABB"/>
    <w:rsid w:val="000A0E41"/>
    <w:rsid w:val="000A132E"/>
    <w:rsid w:val="000A28C0"/>
    <w:rsid w:val="000A5752"/>
    <w:rsid w:val="000A5F54"/>
    <w:rsid w:val="000B19E0"/>
    <w:rsid w:val="000D2B75"/>
    <w:rsid w:val="000E51DC"/>
    <w:rsid w:val="000E59A4"/>
    <w:rsid w:val="000E6E02"/>
    <w:rsid w:val="000E7203"/>
    <w:rsid w:val="000F2973"/>
    <w:rsid w:val="000F3F77"/>
    <w:rsid w:val="000F43F3"/>
    <w:rsid w:val="000F57D6"/>
    <w:rsid w:val="000F7013"/>
    <w:rsid w:val="000F721A"/>
    <w:rsid w:val="00101623"/>
    <w:rsid w:val="00102B42"/>
    <w:rsid w:val="00102FA9"/>
    <w:rsid w:val="00111763"/>
    <w:rsid w:val="00112F7B"/>
    <w:rsid w:val="0011337B"/>
    <w:rsid w:val="00113B3F"/>
    <w:rsid w:val="001167A1"/>
    <w:rsid w:val="001235CC"/>
    <w:rsid w:val="001260CE"/>
    <w:rsid w:val="00130ADD"/>
    <w:rsid w:val="001323D8"/>
    <w:rsid w:val="0013277F"/>
    <w:rsid w:val="001334B8"/>
    <w:rsid w:val="0013655F"/>
    <w:rsid w:val="00141EBE"/>
    <w:rsid w:val="00160D32"/>
    <w:rsid w:val="001666BC"/>
    <w:rsid w:val="001679FE"/>
    <w:rsid w:val="0017243C"/>
    <w:rsid w:val="00175ED5"/>
    <w:rsid w:val="001768A7"/>
    <w:rsid w:val="00191C31"/>
    <w:rsid w:val="0019776D"/>
    <w:rsid w:val="001A30DE"/>
    <w:rsid w:val="001B6C46"/>
    <w:rsid w:val="001B71DB"/>
    <w:rsid w:val="001B7D17"/>
    <w:rsid w:val="001C3EFB"/>
    <w:rsid w:val="001D2828"/>
    <w:rsid w:val="001D573F"/>
    <w:rsid w:val="00200C21"/>
    <w:rsid w:val="00200D89"/>
    <w:rsid w:val="00202DBD"/>
    <w:rsid w:val="002078A1"/>
    <w:rsid w:val="00211197"/>
    <w:rsid w:val="00215F48"/>
    <w:rsid w:val="002162A2"/>
    <w:rsid w:val="0022169F"/>
    <w:rsid w:val="002233C8"/>
    <w:rsid w:val="002234F7"/>
    <w:rsid w:val="00230436"/>
    <w:rsid w:val="00232119"/>
    <w:rsid w:val="00237C99"/>
    <w:rsid w:val="00244E1F"/>
    <w:rsid w:val="00255819"/>
    <w:rsid w:val="00257691"/>
    <w:rsid w:val="002801CA"/>
    <w:rsid w:val="00283898"/>
    <w:rsid w:val="00283F18"/>
    <w:rsid w:val="00293800"/>
    <w:rsid w:val="002A0F52"/>
    <w:rsid w:val="002A2318"/>
    <w:rsid w:val="002B1155"/>
    <w:rsid w:val="002B42BA"/>
    <w:rsid w:val="002D2D13"/>
    <w:rsid w:val="002D5F28"/>
    <w:rsid w:val="002E2CF5"/>
    <w:rsid w:val="002E3634"/>
    <w:rsid w:val="002E3B36"/>
    <w:rsid w:val="002E6E93"/>
    <w:rsid w:val="002F11A6"/>
    <w:rsid w:val="002F5985"/>
    <w:rsid w:val="002F643D"/>
    <w:rsid w:val="00301A45"/>
    <w:rsid w:val="003044D6"/>
    <w:rsid w:val="003067DF"/>
    <w:rsid w:val="00320033"/>
    <w:rsid w:val="003229CE"/>
    <w:rsid w:val="00324D24"/>
    <w:rsid w:val="003275B3"/>
    <w:rsid w:val="0033215F"/>
    <w:rsid w:val="0033302E"/>
    <w:rsid w:val="00344476"/>
    <w:rsid w:val="0034451E"/>
    <w:rsid w:val="00346E27"/>
    <w:rsid w:val="00347FAA"/>
    <w:rsid w:val="00360891"/>
    <w:rsid w:val="0037090E"/>
    <w:rsid w:val="00377756"/>
    <w:rsid w:val="00395588"/>
    <w:rsid w:val="0039789C"/>
    <w:rsid w:val="003A1126"/>
    <w:rsid w:val="003A2DAF"/>
    <w:rsid w:val="003B1221"/>
    <w:rsid w:val="003C0DDE"/>
    <w:rsid w:val="003C6FE0"/>
    <w:rsid w:val="003D3D88"/>
    <w:rsid w:val="003D639C"/>
    <w:rsid w:val="003E327A"/>
    <w:rsid w:val="003E77A0"/>
    <w:rsid w:val="003F49C6"/>
    <w:rsid w:val="00415732"/>
    <w:rsid w:val="00417DC9"/>
    <w:rsid w:val="00426CF3"/>
    <w:rsid w:val="00431514"/>
    <w:rsid w:val="0043223C"/>
    <w:rsid w:val="00434F87"/>
    <w:rsid w:val="004438A1"/>
    <w:rsid w:val="00446905"/>
    <w:rsid w:val="00461598"/>
    <w:rsid w:val="004622FB"/>
    <w:rsid w:val="004665C0"/>
    <w:rsid w:val="0046732F"/>
    <w:rsid w:val="004823D6"/>
    <w:rsid w:val="004831EA"/>
    <w:rsid w:val="004A3C0A"/>
    <w:rsid w:val="004B3FDC"/>
    <w:rsid w:val="004C0A44"/>
    <w:rsid w:val="004C1BAE"/>
    <w:rsid w:val="004C4B6A"/>
    <w:rsid w:val="004D1F75"/>
    <w:rsid w:val="004D35B1"/>
    <w:rsid w:val="004D441E"/>
    <w:rsid w:val="004E2F7A"/>
    <w:rsid w:val="004E72F4"/>
    <w:rsid w:val="004F2555"/>
    <w:rsid w:val="00504417"/>
    <w:rsid w:val="00505BE8"/>
    <w:rsid w:val="00521B95"/>
    <w:rsid w:val="005227EE"/>
    <w:rsid w:val="005258A2"/>
    <w:rsid w:val="00531D9E"/>
    <w:rsid w:val="005400AC"/>
    <w:rsid w:val="005441B8"/>
    <w:rsid w:val="005479E7"/>
    <w:rsid w:val="00552D77"/>
    <w:rsid w:val="005540F3"/>
    <w:rsid w:val="00554DC7"/>
    <w:rsid w:val="00557202"/>
    <w:rsid w:val="005606BC"/>
    <w:rsid w:val="005630FA"/>
    <w:rsid w:val="00571748"/>
    <w:rsid w:val="0057345A"/>
    <w:rsid w:val="0058601F"/>
    <w:rsid w:val="00591609"/>
    <w:rsid w:val="00591915"/>
    <w:rsid w:val="0059225D"/>
    <w:rsid w:val="00595E3C"/>
    <w:rsid w:val="00596A07"/>
    <w:rsid w:val="005979B2"/>
    <w:rsid w:val="00597AB3"/>
    <w:rsid w:val="005A34A3"/>
    <w:rsid w:val="005A3970"/>
    <w:rsid w:val="005A3FEC"/>
    <w:rsid w:val="005B0A1C"/>
    <w:rsid w:val="005B7605"/>
    <w:rsid w:val="005C1F26"/>
    <w:rsid w:val="005E0C5A"/>
    <w:rsid w:val="005E1661"/>
    <w:rsid w:val="005F47CF"/>
    <w:rsid w:val="005F47E9"/>
    <w:rsid w:val="005F7043"/>
    <w:rsid w:val="00604401"/>
    <w:rsid w:val="006078E2"/>
    <w:rsid w:val="00610377"/>
    <w:rsid w:val="0061245A"/>
    <w:rsid w:val="006152B9"/>
    <w:rsid w:val="00616CC4"/>
    <w:rsid w:val="00621F91"/>
    <w:rsid w:val="00631541"/>
    <w:rsid w:val="006365A3"/>
    <w:rsid w:val="006409EA"/>
    <w:rsid w:val="00645254"/>
    <w:rsid w:val="00645DEC"/>
    <w:rsid w:val="00650D6D"/>
    <w:rsid w:val="00653A0F"/>
    <w:rsid w:val="00654C29"/>
    <w:rsid w:val="006551BA"/>
    <w:rsid w:val="00660425"/>
    <w:rsid w:val="00681EA9"/>
    <w:rsid w:val="0068235B"/>
    <w:rsid w:val="00683E74"/>
    <w:rsid w:val="006951EB"/>
    <w:rsid w:val="006A0695"/>
    <w:rsid w:val="006A06B2"/>
    <w:rsid w:val="006B6F6F"/>
    <w:rsid w:val="006C00F2"/>
    <w:rsid w:val="006C08DA"/>
    <w:rsid w:val="006D180A"/>
    <w:rsid w:val="006E5993"/>
    <w:rsid w:val="006E757D"/>
    <w:rsid w:val="0070732C"/>
    <w:rsid w:val="00707380"/>
    <w:rsid w:val="00707CD2"/>
    <w:rsid w:val="0071099E"/>
    <w:rsid w:val="0071106B"/>
    <w:rsid w:val="00716D3F"/>
    <w:rsid w:val="00717CD3"/>
    <w:rsid w:val="00724E7A"/>
    <w:rsid w:val="00730B71"/>
    <w:rsid w:val="007347F3"/>
    <w:rsid w:val="0075190E"/>
    <w:rsid w:val="007561BB"/>
    <w:rsid w:val="00756F5A"/>
    <w:rsid w:val="00757958"/>
    <w:rsid w:val="00760CD5"/>
    <w:rsid w:val="00765BD5"/>
    <w:rsid w:val="00771431"/>
    <w:rsid w:val="00771716"/>
    <w:rsid w:val="00786BE9"/>
    <w:rsid w:val="00793014"/>
    <w:rsid w:val="007A0DF8"/>
    <w:rsid w:val="007A4F17"/>
    <w:rsid w:val="007A64FB"/>
    <w:rsid w:val="007B3A8B"/>
    <w:rsid w:val="007B412E"/>
    <w:rsid w:val="007C0DDD"/>
    <w:rsid w:val="007C4C0F"/>
    <w:rsid w:val="007C4C32"/>
    <w:rsid w:val="007C70D9"/>
    <w:rsid w:val="007D0983"/>
    <w:rsid w:val="007E7948"/>
    <w:rsid w:val="007F1AB2"/>
    <w:rsid w:val="007F2F9B"/>
    <w:rsid w:val="007F3DBC"/>
    <w:rsid w:val="00803347"/>
    <w:rsid w:val="00807718"/>
    <w:rsid w:val="0081027A"/>
    <w:rsid w:val="00816D28"/>
    <w:rsid w:val="00821382"/>
    <w:rsid w:val="0082315F"/>
    <w:rsid w:val="00833C9D"/>
    <w:rsid w:val="00834116"/>
    <w:rsid w:val="00840E76"/>
    <w:rsid w:val="00844354"/>
    <w:rsid w:val="00855E21"/>
    <w:rsid w:val="008602B4"/>
    <w:rsid w:val="008604D8"/>
    <w:rsid w:val="0086188F"/>
    <w:rsid w:val="00863E48"/>
    <w:rsid w:val="0086729E"/>
    <w:rsid w:val="008703FD"/>
    <w:rsid w:val="00875D42"/>
    <w:rsid w:val="00875DAA"/>
    <w:rsid w:val="00877890"/>
    <w:rsid w:val="00890C7C"/>
    <w:rsid w:val="008A195F"/>
    <w:rsid w:val="008A4B14"/>
    <w:rsid w:val="008A7C41"/>
    <w:rsid w:val="008B0B6D"/>
    <w:rsid w:val="008B38A3"/>
    <w:rsid w:val="008B4158"/>
    <w:rsid w:val="008C17FF"/>
    <w:rsid w:val="008C332F"/>
    <w:rsid w:val="008C3707"/>
    <w:rsid w:val="008D06D2"/>
    <w:rsid w:val="008D21A8"/>
    <w:rsid w:val="008E0FEF"/>
    <w:rsid w:val="008E1198"/>
    <w:rsid w:val="008F4037"/>
    <w:rsid w:val="008F411A"/>
    <w:rsid w:val="008F44B9"/>
    <w:rsid w:val="009002EF"/>
    <w:rsid w:val="009105CF"/>
    <w:rsid w:val="0091277A"/>
    <w:rsid w:val="009162BB"/>
    <w:rsid w:val="00916C09"/>
    <w:rsid w:val="009210C7"/>
    <w:rsid w:val="00925EAB"/>
    <w:rsid w:val="009300CC"/>
    <w:rsid w:val="009378FA"/>
    <w:rsid w:val="00937B48"/>
    <w:rsid w:val="00946E8A"/>
    <w:rsid w:val="0094771F"/>
    <w:rsid w:val="00953E7B"/>
    <w:rsid w:val="00954D36"/>
    <w:rsid w:val="009564EB"/>
    <w:rsid w:val="0095722F"/>
    <w:rsid w:val="0096352B"/>
    <w:rsid w:val="00964864"/>
    <w:rsid w:val="009670E7"/>
    <w:rsid w:val="009736ED"/>
    <w:rsid w:val="00977F03"/>
    <w:rsid w:val="009803DC"/>
    <w:rsid w:val="0098296D"/>
    <w:rsid w:val="00985390"/>
    <w:rsid w:val="009864B1"/>
    <w:rsid w:val="0098714D"/>
    <w:rsid w:val="009919B6"/>
    <w:rsid w:val="00992FA3"/>
    <w:rsid w:val="00994254"/>
    <w:rsid w:val="009959D7"/>
    <w:rsid w:val="009A07BA"/>
    <w:rsid w:val="009A408E"/>
    <w:rsid w:val="009B5881"/>
    <w:rsid w:val="009E0C45"/>
    <w:rsid w:val="009E317A"/>
    <w:rsid w:val="009E3BD8"/>
    <w:rsid w:val="009E41BC"/>
    <w:rsid w:val="009F2528"/>
    <w:rsid w:val="00A10FF7"/>
    <w:rsid w:val="00A17149"/>
    <w:rsid w:val="00A30F60"/>
    <w:rsid w:val="00A316C0"/>
    <w:rsid w:val="00A318ED"/>
    <w:rsid w:val="00A32596"/>
    <w:rsid w:val="00A402A0"/>
    <w:rsid w:val="00A426B0"/>
    <w:rsid w:val="00A444A8"/>
    <w:rsid w:val="00A45C53"/>
    <w:rsid w:val="00A65FDF"/>
    <w:rsid w:val="00A66A9E"/>
    <w:rsid w:val="00A67AEA"/>
    <w:rsid w:val="00A72AD8"/>
    <w:rsid w:val="00A731DC"/>
    <w:rsid w:val="00A7700F"/>
    <w:rsid w:val="00A77722"/>
    <w:rsid w:val="00A821E2"/>
    <w:rsid w:val="00A828A2"/>
    <w:rsid w:val="00A8694C"/>
    <w:rsid w:val="00A90771"/>
    <w:rsid w:val="00A93F13"/>
    <w:rsid w:val="00AB22E6"/>
    <w:rsid w:val="00AB5402"/>
    <w:rsid w:val="00AB5CD2"/>
    <w:rsid w:val="00AB70F9"/>
    <w:rsid w:val="00AC0FE2"/>
    <w:rsid w:val="00AC3FC0"/>
    <w:rsid w:val="00AC76CF"/>
    <w:rsid w:val="00AD2D72"/>
    <w:rsid w:val="00AD74ED"/>
    <w:rsid w:val="00AF12A6"/>
    <w:rsid w:val="00AF17C5"/>
    <w:rsid w:val="00B065A2"/>
    <w:rsid w:val="00B12738"/>
    <w:rsid w:val="00B144B3"/>
    <w:rsid w:val="00B16442"/>
    <w:rsid w:val="00B27037"/>
    <w:rsid w:val="00B406F5"/>
    <w:rsid w:val="00B40C77"/>
    <w:rsid w:val="00B5366A"/>
    <w:rsid w:val="00B5619B"/>
    <w:rsid w:val="00B81975"/>
    <w:rsid w:val="00B86957"/>
    <w:rsid w:val="00B943A0"/>
    <w:rsid w:val="00BA28BE"/>
    <w:rsid w:val="00BA3B90"/>
    <w:rsid w:val="00BB4656"/>
    <w:rsid w:val="00BB4A72"/>
    <w:rsid w:val="00BC56A1"/>
    <w:rsid w:val="00BC6F91"/>
    <w:rsid w:val="00BD21E2"/>
    <w:rsid w:val="00BD5B1B"/>
    <w:rsid w:val="00BD5F3F"/>
    <w:rsid w:val="00BD76B2"/>
    <w:rsid w:val="00BE02A2"/>
    <w:rsid w:val="00BE42AA"/>
    <w:rsid w:val="00BE6161"/>
    <w:rsid w:val="00BE7797"/>
    <w:rsid w:val="00BF4D52"/>
    <w:rsid w:val="00BF7FB3"/>
    <w:rsid w:val="00C03A24"/>
    <w:rsid w:val="00C0768A"/>
    <w:rsid w:val="00C1041C"/>
    <w:rsid w:val="00C111BF"/>
    <w:rsid w:val="00C12E0F"/>
    <w:rsid w:val="00C14A91"/>
    <w:rsid w:val="00C20424"/>
    <w:rsid w:val="00C2044B"/>
    <w:rsid w:val="00C37356"/>
    <w:rsid w:val="00C44532"/>
    <w:rsid w:val="00C50DD6"/>
    <w:rsid w:val="00C52636"/>
    <w:rsid w:val="00C57E38"/>
    <w:rsid w:val="00C70654"/>
    <w:rsid w:val="00C726B4"/>
    <w:rsid w:val="00C76516"/>
    <w:rsid w:val="00C845EF"/>
    <w:rsid w:val="00C847E0"/>
    <w:rsid w:val="00C86E38"/>
    <w:rsid w:val="00C876DC"/>
    <w:rsid w:val="00C96D4A"/>
    <w:rsid w:val="00CA0763"/>
    <w:rsid w:val="00CA4465"/>
    <w:rsid w:val="00CA5CF6"/>
    <w:rsid w:val="00CA78D7"/>
    <w:rsid w:val="00CB04B6"/>
    <w:rsid w:val="00CB28DF"/>
    <w:rsid w:val="00CB7067"/>
    <w:rsid w:val="00CC4626"/>
    <w:rsid w:val="00CC62C4"/>
    <w:rsid w:val="00CD61C3"/>
    <w:rsid w:val="00CE6B87"/>
    <w:rsid w:val="00CF03FA"/>
    <w:rsid w:val="00CF45D6"/>
    <w:rsid w:val="00CF4AB1"/>
    <w:rsid w:val="00CF4BFC"/>
    <w:rsid w:val="00D0197C"/>
    <w:rsid w:val="00D20935"/>
    <w:rsid w:val="00D216D7"/>
    <w:rsid w:val="00D22613"/>
    <w:rsid w:val="00D22F14"/>
    <w:rsid w:val="00D349FD"/>
    <w:rsid w:val="00D40A1C"/>
    <w:rsid w:val="00D611FE"/>
    <w:rsid w:val="00D72C23"/>
    <w:rsid w:val="00D74C79"/>
    <w:rsid w:val="00D77B4D"/>
    <w:rsid w:val="00D8175E"/>
    <w:rsid w:val="00D83339"/>
    <w:rsid w:val="00D83A86"/>
    <w:rsid w:val="00D91193"/>
    <w:rsid w:val="00D91BF8"/>
    <w:rsid w:val="00DA3EEF"/>
    <w:rsid w:val="00DB0527"/>
    <w:rsid w:val="00DB3CCD"/>
    <w:rsid w:val="00DB61E6"/>
    <w:rsid w:val="00DC3726"/>
    <w:rsid w:val="00DC6E62"/>
    <w:rsid w:val="00DC6F3A"/>
    <w:rsid w:val="00DD31F3"/>
    <w:rsid w:val="00E11CBC"/>
    <w:rsid w:val="00E1426E"/>
    <w:rsid w:val="00E20C1F"/>
    <w:rsid w:val="00E22926"/>
    <w:rsid w:val="00E23B34"/>
    <w:rsid w:val="00E301D5"/>
    <w:rsid w:val="00E43670"/>
    <w:rsid w:val="00E44C2D"/>
    <w:rsid w:val="00E45EA0"/>
    <w:rsid w:val="00E517BB"/>
    <w:rsid w:val="00E54A3C"/>
    <w:rsid w:val="00E54FBF"/>
    <w:rsid w:val="00E566BB"/>
    <w:rsid w:val="00E56B42"/>
    <w:rsid w:val="00E5726A"/>
    <w:rsid w:val="00E60F9D"/>
    <w:rsid w:val="00E62AD8"/>
    <w:rsid w:val="00E700A2"/>
    <w:rsid w:val="00E84B1E"/>
    <w:rsid w:val="00E84CA2"/>
    <w:rsid w:val="00E86D5A"/>
    <w:rsid w:val="00E938BE"/>
    <w:rsid w:val="00EA078A"/>
    <w:rsid w:val="00EA142E"/>
    <w:rsid w:val="00EB7340"/>
    <w:rsid w:val="00EC567F"/>
    <w:rsid w:val="00ED2659"/>
    <w:rsid w:val="00ED66A2"/>
    <w:rsid w:val="00ED7664"/>
    <w:rsid w:val="00EE4B78"/>
    <w:rsid w:val="00EE5DF8"/>
    <w:rsid w:val="00EF37F2"/>
    <w:rsid w:val="00EF489D"/>
    <w:rsid w:val="00EF6B7A"/>
    <w:rsid w:val="00F04171"/>
    <w:rsid w:val="00F16547"/>
    <w:rsid w:val="00F16EC0"/>
    <w:rsid w:val="00F173ED"/>
    <w:rsid w:val="00F208A7"/>
    <w:rsid w:val="00F211C9"/>
    <w:rsid w:val="00F24343"/>
    <w:rsid w:val="00F359F5"/>
    <w:rsid w:val="00F45F7C"/>
    <w:rsid w:val="00F464E6"/>
    <w:rsid w:val="00F46C30"/>
    <w:rsid w:val="00F5124E"/>
    <w:rsid w:val="00F53CA7"/>
    <w:rsid w:val="00F56407"/>
    <w:rsid w:val="00F56AB3"/>
    <w:rsid w:val="00F6001E"/>
    <w:rsid w:val="00F6288A"/>
    <w:rsid w:val="00F63C81"/>
    <w:rsid w:val="00F7194F"/>
    <w:rsid w:val="00F71AF6"/>
    <w:rsid w:val="00F71BDB"/>
    <w:rsid w:val="00F764CD"/>
    <w:rsid w:val="00F90897"/>
    <w:rsid w:val="00F929D9"/>
    <w:rsid w:val="00F9310D"/>
    <w:rsid w:val="00F93BB6"/>
    <w:rsid w:val="00FA1A34"/>
    <w:rsid w:val="00FA5BA3"/>
    <w:rsid w:val="00FB06D3"/>
    <w:rsid w:val="00FB4174"/>
    <w:rsid w:val="00FC0E1A"/>
    <w:rsid w:val="00FD054E"/>
    <w:rsid w:val="00FD3A55"/>
    <w:rsid w:val="00FE0316"/>
    <w:rsid w:val="00FE36A8"/>
    <w:rsid w:val="00FE4F86"/>
    <w:rsid w:val="00FE76F4"/>
    <w:rsid w:val="00FF0605"/>
    <w:rsid w:val="00FF10FA"/>
    <w:rsid w:val="00FF221B"/>
    <w:rsid w:val="00FF2FC0"/>
    <w:rsid w:val="00FF4B01"/>
    <w:rsid w:val="00FF5198"/>
    <w:rsid w:val="00FF77F4"/>
    <w:rsid w:val="0176597C"/>
    <w:rsid w:val="028832B4"/>
    <w:rsid w:val="02936A01"/>
    <w:rsid w:val="02D36435"/>
    <w:rsid w:val="036839EA"/>
    <w:rsid w:val="041B308E"/>
    <w:rsid w:val="04842AA6"/>
    <w:rsid w:val="04932CE9"/>
    <w:rsid w:val="049F2B84"/>
    <w:rsid w:val="04D7130E"/>
    <w:rsid w:val="04FC6AE0"/>
    <w:rsid w:val="0540041A"/>
    <w:rsid w:val="05504736"/>
    <w:rsid w:val="05BE1FE7"/>
    <w:rsid w:val="06784061"/>
    <w:rsid w:val="079600FE"/>
    <w:rsid w:val="07D94EB6"/>
    <w:rsid w:val="07F7533D"/>
    <w:rsid w:val="080D0C0C"/>
    <w:rsid w:val="08251EAA"/>
    <w:rsid w:val="0849203C"/>
    <w:rsid w:val="091D0DD3"/>
    <w:rsid w:val="09434CDD"/>
    <w:rsid w:val="095E38C5"/>
    <w:rsid w:val="09B72FD5"/>
    <w:rsid w:val="0A03621B"/>
    <w:rsid w:val="0B097861"/>
    <w:rsid w:val="0B2B77D7"/>
    <w:rsid w:val="0B5C2086"/>
    <w:rsid w:val="0BE72379"/>
    <w:rsid w:val="0BEE784A"/>
    <w:rsid w:val="0CB40DE6"/>
    <w:rsid w:val="0D2F70DA"/>
    <w:rsid w:val="0DD665BF"/>
    <w:rsid w:val="0E576B35"/>
    <w:rsid w:val="0EBD7FE9"/>
    <w:rsid w:val="0EF15D5C"/>
    <w:rsid w:val="0F317386"/>
    <w:rsid w:val="0F5472BF"/>
    <w:rsid w:val="0F6D7736"/>
    <w:rsid w:val="0F931DEF"/>
    <w:rsid w:val="103C5FE2"/>
    <w:rsid w:val="10A122E9"/>
    <w:rsid w:val="10A83678"/>
    <w:rsid w:val="10EB17D4"/>
    <w:rsid w:val="11005262"/>
    <w:rsid w:val="114F61E9"/>
    <w:rsid w:val="116D6E8C"/>
    <w:rsid w:val="11AA741F"/>
    <w:rsid w:val="11CE13FF"/>
    <w:rsid w:val="11DF30C9"/>
    <w:rsid w:val="11FA6155"/>
    <w:rsid w:val="124712D6"/>
    <w:rsid w:val="12613C54"/>
    <w:rsid w:val="12A65AFE"/>
    <w:rsid w:val="1373534E"/>
    <w:rsid w:val="13963C5C"/>
    <w:rsid w:val="139F22A2"/>
    <w:rsid w:val="13E62E35"/>
    <w:rsid w:val="14151DEE"/>
    <w:rsid w:val="143F0797"/>
    <w:rsid w:val="14DA401C"/>
    <w:rsid w:val="14F52C04"/>
    <w:rsid w:val="155F3D80"/>
    <w:rsid w:val="15FD4466"/>
    <w:rsid w:val="16565924"/>
    <w:rsid w:val="16612C47"/>
    <w:rsid w:val="16734B68"/>
    <w:rsid w:val="16B96EF4"/>
    <w:rsid w:val="16DC74A2"/>
    <w:rsid w:val="177A4E8B"/>
    <w:rsid w:val="179B5E34"/>
    <w:rsid w:val="17AA5F28"/>
    <w:rsid w:val="17E551B2"/>
    <w:rsid w:val="17FE0021"/>
    <w:rsid w:val="18503E3A"/>
    <w:rsid w:val="186E51A7"/>
    <w:rsid w:val="18A7637C"/>
    <w:rsid w:val="191E4E1F"/>
    <w:rsid w:val="19396621"/>
    <w:rsid w:val="1A2F0966"/>
    <w:rsid w:val="1ADE4866"/>
    <w:rsid w:val="1AF42245"/>
    <w:rsid w:val="1B083691"/>
    <w:rsid w:val="1B2B55D1"/>
    <w:rsid w:val="1B610FF3"/>
    <w:rsid w:val="1B6F3710"/>
    <w:rsid w:val="1CD95679"/>
    <w:rsid w:val="1CFF6D16"/>
    <w:rsid w:val="1D230C56"/>
    <w:rsid w:val="1D235EA4"/>
    <w:rsid w:val="1E543091"/>
    <w:rsid w:val="1E58492F"/>
    <w:rsid w:val="1E976557"/>
    <w:rsid w:val="1F7E0461"/>
    <w:rsid w:val="1FCF6E11"/>
    <w:rsid w:val="1FEF4E1F"/>
    <w:rsid w:val="20020FF7"/>
    <w:rsid w:val="200D799B"/>
    <w:rsid w:val="2031368A"/>
    <w:rsid w:val="205F75BE"/>
    <w:rsid w:val="209E3B2C"/>
    <w:rsid w:val="20AD289C"/>
    <w:rsid w:val="213262DF"/>
    <w:rsid w:val="21486EDD"/>
    <w:rsid w:val="2149055F"/>
    <w:rsid w:val="217A4BBD"/>
    <w:rsid w:val="22266AF2"/>
    <w:rsid w:val="22525B39"/>
    <w:rsid w:val="22E06CA1"/>
    <w:rsid w:val="23243032"/>
    <w:rsid w:val="2378512C"/>
    <w:rsid w:val="238C2786"/>
    <w:rsid w:val="239A1546"/>
    <w:rsid w:val="249C5741"/>
    <w:rsid w:val="253908EB"/>
    <w:rsid w:val="25441EED"/>
    <w:rsid w:val="25E92311"/>
    <w:rsid w:val="264D6D44"/>
    <w:rsid w:val="26606A77"/>
    <w:rsid w:val="26691593"/>
    <w:rsid w:val="266E38D2"/>
    <w:rsid w:val="26A050C5"/>
    <w:rsid w:val="27875211"/>
    <w:rsid w:val="288B5901"/>
    <w:rsid w:val="28A349F9"/>
    <w:rsid w:val="29080D00"/>
    <w:rsid w:val="29127DD1"/>
    <w:rsid w:val="29717618"/>
    <w:rsid w:val="2A1831C5"/>
    <w:rsid w:val="2A351FC9"/>
    <w:rsid w:val="2AA607D0"/>
    <w:rsid w:val="2AD0584D"/>
    <w:rsid w:val="2B3E30FF"/>
    <w:rsid w:val="2B42472A"/>
    <w:rsid w:val="2B715282"/>
    <w:rsid w:val="2B7B1C5D"/>
    <w:rsid w:val="2B9920E3"/>
    <w:rsid w:val="2BF10171"/>
    <w:rsid w:val="2BF20E50"/>
    <w:rsid w:val="2C167BD8"/>
    <w:rsid w:val="2C3A3BC0"/>
    <w:rsid w:val="2D5E756C"/>
    <w:rsid w:val="2D6B0B0E"/>
    <w:rsid w:val="2DF055EB"/>
    <w:rsid w:val="2E13617D"/>
    <w:rsid w:val="2ECF24CA"/>
    <w:rsid w:val="2F3B2A6E"/>
    <w:rsid w:val="2F401D2E"/>
    <w:rsid w:val="2F6A2714"/>
    <w:rsid w:val="2F7B222C"/>
    <w:rsid w:val="2FB76FDC"/>
    <w:rsid w:val="2FE222AB"/>
    <w:rsid w:val="30003F42"/>
    <w:rsid w:val="30542857"/>
    <w:rsid w:val="3115045E"/>
    <w:rsid w:val="31200DC9"/>
    <w:rsid w:val="321B7C44"/>
    <w:rsid w:val="324F79A0"/>
    <w:rsid w:val="326276D3"/>
    <w:rsid w:val="330160F2"/>
    <w:rsid w:val="33244988"/>
    <w:rsid w:val="33260700"/>
    <w:rsid w:val="3342514A"/>
    <w:rsid w:val="33572FB0"/>
    <w:rsid w:val="335E3037"/>
    <w:rsid w:val="33835F12"/>
    <w:rsid w:val="338E6BB6"/>
    <w:rsid w:val="33EE32C2"/>
    <w:rsid w:val="342C5183"/>
    <w:rsid w:val="34A35D81"/>
    <w:rsid w:val="34BF2BBB"/>
    <w:rsid w:val="3509652C"/>
    <w:rsid w:val="35301D0A"/>
    <w:rsid w:val="357F2D8A"/>
    <w:rsid w:val="358F6E87"/>
    <w:rsid w:val="3592207D"/>
    <w:rsid w:val="35956011"/>
    <w:rsid w:val="35A3072E"/>
    <w:rsid w:val="35CB558F"/>
    <w:rsid w:val="36073127"/>
    <w:rsid w:val="36260A17"/>
    <w:rsid w:val="36373C92"/>
    <w:rsid w:val="36D13079"/>
    <w:rsid w:val="36EA3CA5"/>
    <w:rsid w:val="370F6463"/>
    <w:rsid w:val="374F21F7"/>
    <w:rsid w:val="38170461"/>
    <w:rsid w:val="387D5266"/>
    <w:rsid w:val="38991C1F"/>
    <w:rsid w:val="38D62BC9"/>
    <w:rsid w:val="38ED6B9C"/>
    <w:rsid w:val="396B1563"/>
    <w:rsid w:val="39BF540B"/>
    <w:rsid w:val="3A0B68A2"/>
    <w:rsid w:val="3A917E51"/>
    <w:rsid w:val="3ACF5B21"/>
    <w:rsid w:val="3B345984"/>
    <w:rsid w:val="3C073099"/>
    <w:rsid w:val="3C2E0626"/>
    <w:rsid w:val="3C2F4ACA"/>
    <w:rsid w:val="3C683B38"/>
    <w:rsid w:val="3CB44AA5"/>
    <w:rsid w:val="3D804EB1"/>
    <w:rsid w:val="3D8D5A97"/>
    <w:rsid w:val="3DF65896"/>
    <w:rsid w:val="3DFA2EB5"/>
    <w:rsid w:val="3E391FCF"/>
    <w:rsid w:val="3E5C76CC"/>
    <w:rsid w:val="3E860BED"/>
    <w:rsid w:val="3E99447C"/>
    <w:rsid w:val="3F4F62B5"/>
    <w:rsid w:val="3F7B40A6"/>
    <w:rsid w:val="406E36E7"/>
    <w:rsid w:val="40B62C30"/>
    <w:rsid w:val="40B84D47"/>
    <w:rsid w:val="40E85247"/>
    <w:rsid w:val="40F736DC"/>
    <w:rsid w:val="41517290"/>
    <w:rsid w:val="41F45E6E"/>
    <w:rsid w:val="41F52311"/>
    <w:rsid w:val="424741EF"/>
    <w:rsid w:val="42613503"/>
    <w:rsid w:val="42813BA5"/>
    <w:rsid w:val="429147C6"/>
    <w:rsid w:val="42AA1BED"/>
    <w:rsid w:val="42EB0458"/>
    <w:rsid w:val="42F73E67"/>
    <w:rsid w:val="432A3B74"/>
    <w:rsid w:val="43A51B15"/>
    <w:rsid w:val="441B3B85"/>
    <w:rsid w:val="44307631"/>
    <w:rsid w:val="444529B0"/>
    <w:rsid w:val="445B0426"/>
    <w:rsid w:val="44623562"/>
    <w:rsid w:val="46815F57"/>
    <w:rsid w:val="46974D46"/>
    <w:rsid w:val="469C233E"/>
    <w:rsid w:val="47245A6C"/>
    <w:rsid w:val="479223B1"/>
    <w:rsid w:val="4800556C"/>
    <w:rsid w:val="4924528A"/>
    <w:rsid w:val="49BC54A5"/>
    <w:rsid w:val="49CB1BAA"/>
    <w:rsid w:val="49DE276B"/>
    <w:rsid w:val="49F44C5D"/>
    <w:rsid w:val="49F8145A"/>
    <w:rsid w:val="4B775B45"/>
    <w:rsid w:val="4B8464B4"/>
    <w:rsid w:val="4BA65A59"/>
    <w:rsid w:val="4BB8391B"/>
    <w:rsid w:val="4BC102C4"/>
    <w:rsid w:val="4BD42F98"/>
    <w:rsid w:val="4CEB05BD"/>
    <w:rsid w:val="4D502AF2"/>
    <w:rsid w:val="4D7E1E27"/>
    <w:rsid w:val="4D9E2555"/>
    <w:rsid w:val="4DA22C22"/>
    <w:rsid w:val="4DDC25D7"/>
    <w:rsid w:val="4DE60D60"/>
    <w:rsid w:val="4E4A12EF"/>
    <w:rsid w:val="4E5D12DF"/>
    <w:rsid w:val="4E9A59D4"/>
    <w:rsid w:val="4F111E0D"/>
    <w:rsid w:val="4F1F055D"/>
    <w:rsid w:val="4F457D08"/>
    <w:rsid w:val="4F840831"/>
    <w:rsid w:val="4F9273F2"/>
    <w:rsid w:val="4FC72EB0"/>
    <w:rsid w:val="4FE237A9"/>
    <w:rsid w:val="502142D2"/>
    <w:rsid w:val="5116195C"/>
    <w:rsid w:val="51BF3DA2"/>
    <w:rsid w:val="525766D1"/>
    <w:rsid w:val="52A44405"/>
    <w:rsid w:val="53331AAD"/>
    <w:rsid w:val="53D0460D"/>
    <w:rsid w:val="53D3516F"/>
    <w:rsid w:val="53D47DA8"/>
    <w:rsid w:val="53DB4096"/>
    <w:rsid w:val="53E775E0"/>
    <w:rsid w:val="54240B62"/>
    <w:rsid w:val="54A0435F"/>
    <w:rsid w:val="54AD0F70"/>
    <w:rsid w:val="54D16685"/>
    <w:rsid w:val="5507618C"/>
    <w:rsid w:val="555E1B24"/>
    <w:rsid w:val="55627866"/>
    <w:rsid w:val="559519EA"/>
    <w:rsid w:val="565102C5"/>
    <w:rsid w:val="57297DEA"/>
    <w:rsid w:val="57376AD1"/>
    <w:rsid w:val="579F043D"/>
    <w:rsid w:val="5809221B"/>
    <w:rsid w:val="587A0A23"/>
    <w:rsid w:val="58DF4D2A"/>
    <w:rsid w:val="590E45F0"/>
    <w:rsid w:val="5932754F"/>
    <w:rsid w:val="599B6EA3"/>
    <w:rsid w:val="59CC15E9"/>
    <w:rsid w:val="59D86349"/>
    <w:rsid w:val="59DB23E3"/>
    <w:rsid w:val="59ED3476"/>
    <w:rsid w:val="59ED3780"/>
    <w:rsid w:val="5A2275C4"/>
    <w:rsid w:val="5AFA5E4B"/>
    <w:rsid w:val="5B1809B6"/>
    <w:rsid w:val="5B266C40"/>
    <w:rsid w:val="5B3475AF"/>
    <w:rsid w:val="5B417F1E"/>
    <w:rsid w:val="5B7F3AD9"/>
    <w:rsid w:val="5B8D4F11"/>
    <w:rsid w:val="5BA01C92"/>
    <w:rsid w:val="5BF85643"/>
    <w:rsid w:val="5C264A55"/>
    <w:rsid w:val="5C3435DF"/>
    <w:rsid w:val="5CB07109"/>
    <w:rsid w:val="5CB36BF9"/>
    <w:rsid w:val="5D0E5B3A"/>
    <w:rsid w:val="5D156F6C"/>
    <w:rsid w:val="5D3A05A7"/>
    <w:rsid w:val="5DA14CA4"/>
    <w:rsid w:val="5DC15346"/>
    <w:rsid w:val="5EA04F5B"/>
    <w:rsid w:val="5EAE7678"/>
    <w:rsid w:val="5F2C3231"/>
    <w:rsid w:val="5FAD5B82"/>
    <w:rsid w:val="5FDA68C8"/>
    <w:rsid w:val="5FF437B1"/>
    <w:rsid w:val="5FF61893"/>
    <w:rsid w:val="600644BF"/>
    <w:rsid w:val="60116111"/>
    <w:rsid w:val="60820DBC"/>
    <w:rsid w:val="60CA4511"/>
    <w:rsid w:val="610C5CC5"/>
    <w:rsid w:val="613320B7"/>
    <w:rsid w:val="622163B3"/>
    <w:rsid w:val="62BE3C02"/>
    <w:rsid w:val="62CA07F9"/>
    <w:rsid w:val="63166BB6"/>
    <w:rsid w:val="63497970"/>
    <w:rsid w:val="637251F2"/>
    <w:rsid w:val="64151F48"/>
    <w:rsid w:val="644A1BF1"/>
    <w:rsid w:val="64AD03D2"/>
    <w:rsid w:val="64D92F75"/>
    <w:rsid w:val="64F14763"/>
    <w:rsid w:val="656071F2"/>
    <w:rsid w:val="658A426F"/>
    <w:rsid w:val="65B23EF2"/>
    <w:rsid w:val="65DB5097"/>
    <w:rsid w:val="662D17CA"/>
    <w:rsid w:val="670E33AA"/>
    <w:rsid w:val="67A21D44"/>
    <w:rsid w:val="67B00D39"/>
    <w:rsid w:val="68A65864"/>
    <w:rsid w:val="68E40DA4"/>
    <w:rsid w:val="69003FF7"/>
    <w:rsid w:val="69482705"/>
    <w:rsid w:val="69635612"/>
    <w:rsid w:val="69A04061"/>
    <w:rsid w:val="6A350C4E"/>
    <w:rsid w:val="6A3950E6"/>
    <w:rsid w:val="6AF37A21"/>
    <w:rsid w:val="6B0A0FDE"/>
    <w:rsid w:val="6B25125E"/>
    <w:rsid w:val="6B916358"/>
    <w:rsid w:val="6BAE5658"/>
    <w:rsid w:val="6C9205D9"/>
    <w:rsid w:val="6D5B6C1D"/>
    <w:rsid w:val="6DA22A9E"/>
    <w:rsid w:val="6DDF271A"/>
    <w:rsid w:val="6DE22E9A"/>
    <w:rsid w:val="6E5A68B7"/>
    <w:rsid w:val="6E71421E"/>
    <w:rsid w:val="6EFE1F56"/>
    <w:rsid w:val="6FBE7937"/>
    <w:rsid w:val="70D32F6E"/>
    <w:rsid w:val="70D8126D"/>
    <w:rsid w:val="70E063CA"/>
    <w:rsid w:val="712E71F1"/>
    <w:rsid w:val="717B788E"/>
    <w:rsid w:val="71924BD7"/>
    <w:rsid w:val="71A87F57"/>
    <w:rsid w:val="71BB5EDC"/>
    <w:rsid w:val="71D84CE0"/>
    <w:rsid w:val="71F06179"/>
    <w:rsid w:val="721A7869"/>
    <w:rsid w:val="722A4E10"/>
    <w:rsid w:val="725325B9"/>
    <w:rsid w:val="728A58AF"/>
    <w:rsid w:val="729329B5"/>
    <w:rsid w:val="72B15531"/>
    <w:rsid w:val="72C95B6A"/>
    <w:rsid w:val="72DB562A"/>
    <w:rsid w:val="72EE5E3E"/>
    <w:rsid w:val="7340481A"/>
    <w:rsid w:val="735F3D70"/>
    <w:rsid w:val="73823391"/>
    <w:rsid w:val="74575C64"/>
    <w:rsid w:val="74736F42"/>
    <w:rsid w:val="74D8656F"/>
    <w:rsid w:val="74DE5C3C"/>
    <w:rsid w:val="756E14B8"/>
    <w:rsid w:val="76784489"/>
    <w:rsid w:val="76C75B62"/>
    <w:rsid w:val="77212C85"/>
    <w:rsid w:val="77A501F1"/>
    <w:rsid w:val="77B21B30"/>
    <w:rsid w:val="789631FF"/>
    <w:rsid w:val="78C20353"/>
    <w:rsid w:val="78D83818"/>
    <w:rsid w:val="79110AD8"/>
    <w:rsid w:val="796F3BDD"/>
    <w:rsid w:val="79EB30D7"/>
    <w:rsid w:val="7A6A04A0"/>
    <w:rsid w:val="7A777B18"/>
    <w:rsid w:val="7BA94FF8"/>
    <w:rsid w:val="7BD209F2"/>
    <w:rsid w:val="7C6062C2"/>
    <w:rsid w:val="7C8E5DEA"/>
    <w:rsid w:val="7CFC50FE"/>
    <w:rsid w:val="7D083FA0"/>
    <w:rsid w:val="7D32101D"/>
    <w:rsid w:val="7D384885"/>
    <w:rsid w:val="7DD65E4C"/>
    <w:rsid w:val="7DDE402B"/>
    <w:rsid w:val="7E1A3F8B"/>
    <w:rsid w:val="7ED76320"/>
    <w:rsid w:val="7F1E3F4E"/>
    <w:rsid w:val="7F590AE3"/>
    <w:rsid w:val="7F5E259D"/>
    <w:rsid w:val="7FA206DC"/>
    <w:rsid w:val="7FF3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unhideWhenUsed/>
    <w:qFormat/>
    <w:uiPriority w:val="0"/>
    <w:pPr>
      <w:keepNext/>
      <w:keepLines/>
      <w:spacing w:before="260" w:after="260" w:line="413" w:lineRule="auto"/>
      <w:outlineLvl w:val="2"/>
    </w:pPr>
    <w:rPr>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link w:val="12"/>
    <w:autoRedefine/>
    <w:qFormat/>
    <w:uiPriority w:val="0"/>
    <w:pPr>
      <w:adjustRightInd w:val="0"/>
      <w:spacing w:line="560" w:lineRule="exact"/>
      <w:ind w:firstLine="640" w:firstLineChars="200"/>
    </w:pPr>
    <w:rPr>
      <w:rFonts w:ascii="楷体_GB2312" w:hAnsi="Times New Roman" w:eastAsia="楷体_GB2312"/>
      <w:sz w:val="32"/>
      <w:szCs w:val="32"/>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9">
    <w:name w:val="Pa5"/>
    <w:basedOn w:val="1"/>
    <w:next w:val="1"/>
    <w:autoRedefine/>
    <w:qFormat/>
    <w:uiPriority w:val="99"/>
    <w:pPr>
      <w:autoSpaceDE w:val="0"/>
      <w:autoSpaceDN w:val="0"/>
      <w:adjustRightInd w:val="0"/>
      <w:spacing w:line="321" w:lineRule="atLeast"/>
      <w:jc w:val="left"/>
    </w:pPr>
    <w:rPr>
      <w:rFonts w:ascii="微软雅黑" w:hAnsi="Times New Roman" w:eastAsia="微软雅黑"/>
      <w:kern w:val="0"/>
      <w:sz w:val="24"/>
      <w:szCs w:val="24"/>
    </w:rPr>
  </w:style>
  <w:style w:type="character" w:customStyle="1" w:styleId="10">
    <w:name w:val="页眉 字符"/>
    <w:basedOn w:val="8"/>
    <w:link w:val="5"/>
    <w:autoRedefine/>
    <w:qFormat/>
    <w:uiPriority w:val="99"/>
    <w:rPr>
      <w:sz w:val="18"/>
      <w:szCs w:val="18"/>
    </w:rPr>
  </w:style>
  <w:style w:type="character" w:customStyle="1" w:styleId="11">
    <w:name w:val="页脚 字符"/>
    <w:basedOn w:val="8"/>
    <w:link w:val="4"/>
    <w:autoRedefine/>
    <w:qFormat/>
    <w:uiPriority w:val="99"/>
    <w:rPr>
      <w:sz w:val="18"/>
      <w:szCs w:val="18"/>
    </w:rPr>
  </w:style>
  <w:style w:type="character" w:customStyle="1" w:styleId="12">
    <w:name w:val="正文文本缩进 2 字符"/>
    <w:basedOn w:val="8"/>
    <w:link w:val="3"/>
    <w:autoRedefine/>
    <w:qFormat/>
    <w:uiPriority w:val="0"/>
    <w:rPr>
      <w:rFonts w:ascii="楷体_GB2312" w:hAnsi="Times New Roman" w:eastAsia="楷体_GB2312" w:cs="Times New Roman"/>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10</Pages>
  <Words>3887</Words>
  <Characters>4847</Characters>
  <Lines>33</Lines>
  <Paragraphs>9</Paragraphs>
  <TotalTime>26</TotalTime>
  <ScaleCrop>false</ScaleCrop>
  <LinksUpToDate>false</LinksUpToDate>
  <CharactersWithSpaces>4863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2020-01-05T05:42:00Z</dcterms:created>
  <dc:creator>Administrator</dc:creator>
  <cp:lastModifiedBy>Wabi-sabi</cp:lastModifiedBy>
  <cp:lastPrinted>2025-01-14T07:57:00Z</cp:lastPrinted>
  <dcterms:modified xsi:type="dcterms:W3CDTF">2025-12-29T06:41:36Z</dcterms:modified>
  <dc:title>大兴区旧宫镇2020年财政预算执行情况</dc:title>
  <cp:revision>180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10F9FA1BBDD84B78AF5330E71B52C026</vt:lpwstr>
  </property>
  <property fmtid="{D5CDD505-2E9C-101B-9397-08002B2CF9AE}" pid="4" name="KSOTemplateDocerSaveRecord">
    <vt:lpwstr>eyJoZGlkIjoiOGUzYTk4ZmZiNmFjNGI5ZDQwZjJmNjMzNTIzMjUxMDMiLCJ1c2VySWQiOiI5MzU3NjY4NjcifQ==</vt:lpwstr>
  </property>
</Properties>
</file>