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0"/>
          <w:szCs w:val="30"/>
        </w:rPr>
      </w:pPr>
    </w:p>
    <w:p>
      <w:pPr>
        <w:jc w:val="center"/>
        <w:rPr>
          <w:rFonts w:ascii="方正小标宋简体" w:hAnsi="仿宋" w:eastAsia="方正小标宋简体"/>
          <w:b/>
          <w:sz w:val="44"/>
          <w:szCs w:val="44"/>
        </w:rPr>
      </w:pPr>
      <w:r>
        <w:rPr>
          <w:rFonts w:hint="eastAsia" w:ascii="方正小标宋简体" w:hAnsi="仿宋" w:eastAsia="方正小标宋简体"/>
          <w:b/>
          <w:sz w:val="44"/>
          <w:szCs w:val="44"/>
        </w:rPr>
        <w:t>大兴区魏善庄镇部门</w:t>
      </w:r>
    </w:p>
    <w:p>
      <w:pPr>
        <w:jc w:val="center"/>
        <w:rPr>
          <w:rFonts w:ascii="方正小标宋简体" w:hAnsi="仿宋" w:eastAsia="方正小标宋简体"/>
          <w:b/>
          <w:sz w:val="44"/>
          <w:szCs w:val="44"/>
        </w:rPr>
      </w:pPr>
      <w:r>
        <w:rPr>
          <w:rFonts w:hint="eastAsia" w:ascii="方正小标宋简体" w:hAnsi="仿宋" w:eastAsia="方正小标宋简体"/>
          <w:b/>
          <w:sz w:val="44"/>
          <w:szCs w:val="44"/>
        </w:rPr>
        <w:t>202</w:t>
      </w:r>
      <w:r>
        <w:rPr>
          <w:rFonts w:hint="eastAsia" w:ascii="方正小标宋简体" w:hAnsi="仿宋" w:eastAsia="方正小标宋简体"/>
          <w:b/>
          <w:sz w:val="44"/>
          <w:szCs w:val="44"/>
          <w:lang w:val="en-US" w:eastAsia="zh-CN"/>
        </w:rPr>
        <w:t>5</w:t>
      </w:r>
      <w:r>
        <w:rPr>
          <w:rFonts w:hint="eastAsia" w:ascii="方正小标宋简体" w:hAnsi="仿宋" w:eastAsia="方正小标宋简体"/>
          <w:b/>
          <w:sz w:val="44"/>
          <w:szCs w:val="44"/>
        </w:rPr>
        <w:t>年预算公开情况说明</w:t>
      </w:r>
    </w:p>
    <w:p>
      <w:pPr>
        <w:rPr>
          <w:rFonts w:ascii="方正小标宋简体" w:hAnsi="仿宋" w:eastAsia="方正小标宋简体"/>
          <w:sz w:val="30"/>
          <w:szCs w:val="30"/>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一、部门基本情况</w:t>
      </w:r>
    </w:p>
    <w:p>
      <w:pPr>
        <w:spacing w:line="560" w:lineRule="exact"/>
        <w:ind w:firstLine="640" w:firstLineChars="200"/>
        <w:rPr>
          <w:rFonts w:ascii="楷体_GB2312" w:hAnsi="仿宋" w:eastAsia="楷体_GB2312"/>
          <w:b/>
          <w:sz w:val="32"/>
          <w:szCs w:val="32"/>
        </w:rPr>
      </w:pPr>
      <w:r>
        <w:rPr>
          <w:rFonts w:hint="eastAsia" w:ascii="楷体_GB2312" w:hAnsi="仿宋" w:eastAsia="楷体_GB2312"/>
          <w:sz w:val="32"/>
          <w:szCs w:val="32"/>
        </w:rPr>
        <w:t>（一）主要职能</w:t>
      </w:r>
    </w:p>
    <w:p>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魏善庄镇政府在镇党委的直接领导下开展工作，按《中华人民共和国宪法》和《中华人民共和国地方各级人民代表大会和地方人民政府组织法》的有关规定，魏善庄镇政府的主要职责是：</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1.贯彻执行法律、法规、规章和市、区政府的决定、命令，执行本级人民代表大会的决议，发布决定和命令。</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2.执行本行政区域内的经济和社会发展计划、预算，管理本行政区域内的经济、教育、科学、文化、卫生、体育事业和财政、民政、司法行政、计划生育等行政工作。</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3.保护社会主义的全民所有的财产和劳动群众集体所有的财产，保护公民私人所有的合法财产，维护社会秩序，保障公民的人身权利、民主权利和其他权利。</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4.保护各种经济组织的合法权益。</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5.保障少数民族的权利和尊重少数民族的风俗习惯。</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6.保障宪法和法律赋予妇女的男女平等、同工同酬和婚姻自由等各项权利。</w:t>
      </w:r>
    </w:p>
    <w:p>
      <w:pPr>
        <w:pStyle w:val="6"/>
        <w:spacing w:before="0" w:beforeAutospacing="0" w:after="0" w:afterAutospacing="0" w:line="560" w:lineRule="exact"/>
        <w:ind w:firstLine="640" w:firstLineChars="200"/>
        <w:rPr>
          <w:rFonts w:hint="eastAsia" w:ascii="仿宋_GB2312" w:hAnsi="微软雅黑" w:eastAsia="仿宋_GB2312"/>
          <w:sz w:val="32"/>
          <w:szCs w:val="32"/>
        </w:rPr>
      </w:pPr>
      <w:r>
        <w:rPr>
          <w:rFonts w:hint="eastAsia" w:ascii="仿宋_GB2312" w:hAnsi="微软雅黑" w:eastAsia="仿宋_GB2312"/>
          <w:sz w:val="32"/>
          <w:szCs w:val="32"/>
        </w:rPr>
        <w:t>7.承办区政府交办的其他事项。</w:t>
      </w:r>
    </w:p>
    <w:p>
      <w:pPr>
        <w:spacing w:line="560" w:lineRule="exact"/>
        <w:ind w:firstLine="320" w:firstLineChars="100"/>
        <w:rPr>
          <w:rFonts w:ascii="楷体_GB2312" w:hAnsi="仿宋" w:eastAsia="楷体_GB2312"/>
          <w:sz w:val="32"/>
          <w:szCs w:val="32"/>
        </w:rPr>
      </w:pPr>
      <w:r>
        <w:rPr>
          <w:rFonts w:hint="eastAsia" w:ascii="楷体_GB2312" w:hAnsi="仿宋" w:eastAsia="楷体_GB2312"/>
          <w:sz w:val="32"/>
          <w:szCs w:val="32"/>
        </w:rPr>
        <w:t>（四）机构设置情况、单位性质、人员情况</w:t>
      </w:r>
    </w:p>
    <w:p>
      <w:pPr>
        <w:pStyle w:val="2"/>
        <w:shd w:val="clear" w:color="auto" w:fill="FFFFFF"/>
        <w:spacing w:before="0" w:beforeAutospacing="0" w:after="0" w:afterAutospacing="0" w:line="560" w:lineRule="exact"/>
        <w:ind w:firstLine="627" w:firstLineChars="196"/>
        <w:rPr>
          <w:rFonts w:hint="eastAsia" w:ascii="仿宋_GB2312" w:hAnsi="仿宋" w:eastAsia="仿宋_GB2312"/>
          <w:b w:val="0"/>
          <w:sz w:val="32"/>
          <w:szCs w:val="32"/>
        </w:rPr>
      </w:pPr>
      <w:r>
        <w:rPr>
          <w:rFonts w:hint="eastAsia" w:ascii="仿宋_GB2312" w:hAnsi="仿宋" w:eastAsia="仿宋_GB2312"/>
          <w:b w:val="0"/>
          <w:sz w:val="32"/>
          <w:szCs w:val="32"/>
          <w:lang w:val="en-US" w:eastAsia="zh-CN"/>
        </w:rPr>
        <w:t>1.</w:t>
      </w:r>
      <w:r>
        <w:rPr>
          <w:rFonts w:hint="eastAsia" w:ascii="仿宋_GB2312" w:hAnsi="仿宋" w:eastAsia="仿宋_GB2312"/>
          <w:b w:val="0"/>
          <w:sz w:val="32"/>
          <w:szCs w:val="32"/>
        </w:rPr>
        <w:t>北京市大兴区魏善庄镇人民政府为行政机关单位，内设机构包括8个办公室，分别是：</w:t>
      </w:r>
      <w:r>
        <w:fldChar w:fldCharType="begin"/>
      </w:r>
      <w:r>
        <w:instrText xml:space="preserve"> HYPERLINK "https://www.bjdx.gov.cn/bjsdxqrmzf/zwfw/jgzq/zj/wszz/nsjg8778/1890219/index.html" \t "_blank" \o "党群工作办公室（挂人大工作办公室牌子）" </w:instrText>
      </w:r>
      <w:r>
        <w:fldChar w:fldCharType="separate"/>
      </w:r>
      <w:r>
        <w:rPr>
          <w:rFonts w:hint="eastAsia" w:ascii="仿宋_GB2312" w:hAnsi="微软雅黑" w:eastAsia="仿宋_GB2312"/>
          <w:b w:val="0"/>
          <w:color w:val="222222"/>
          <w:sz w:val="32"/>
          <w:szCs w:val="32"/>
        </w:rPr>
        <w:t>党群工作办公室</w:t>
      </w:r>
      <w:r>
        <w:rPr>
          <w:rFonts w:hint="eastAsia" w:ascii="仿宋_GB2312" w:hAnsi="微软雅黑" w:eastAsia="仿宋_GB2312"/>
          <w:b w:val="0"/>
          <w:color w:val="222222"/>
          <w:sz w:val="32"/>
          <w:szCs w:val="32"/>
        </w:rPr>
        <w:fldChar w:fldCharType="end"/>
      </w:r>
      <w:r>
        <w:rPr>
          <w:rFonts w:hint="eastAsia" w:ascii="仿宋_GB2312" w:hAnsi="微软雅黑" w:eastAsia="仿宋_GB2312"/>
          <w:b w:val="0"/>
          <w:color w:val="666666"/>
          <w:sz w:val="32"/>
          <w:szCs w:val="32"/>
        </w:rPr>
        <w:t>、</w:t>
      </w:r>
      <w:r>
        <w:fldChar w:fldCharType="begin"/>
      </w:r>
      <w:r>
        <w:instrText xml:space="preserve"> HYPERLINK "https://www.bjdx.gov.cn/bjsdxqrmzf/zwfw/jgzq/zj/wszz/nsjg8778/1890216/index.html" \t "_blank" \o "平安建设办公室（挂人民武装部、司法所牌子）" </w:instrText>
      </w:r>
      <w:r>
        <w:fldChar w:fldCharType="separate"/>
      </w:r>
      <w:r>
        <w:rPr>
          <w:rFonts w:hint="eastAsia" w:ascii="仿宋_GB2312" w:hAnsi="微软雅黑" w:eastAsia="仿宋_GB2312"/>
          <w:b w:val="0"/>
          <w:color w:val="222222"/>
          <w:sz w:val="32"/>
          <w:szCs w:val="32"/>
        </w:rPr>
        <w:t>平安建设办公室</w:t>
      </w:r>
      <w:r>
        <w:rPr>
          <w:rFonts w:hint="eastAsia" w:ascii="仿宋_GB2312" w:hAnsi="微软雅黑" w:eastAsia="仿宋_GB2312"/>
          <w:b w:val="0"/>
          <w:color w:val="222222"/>
          <w:sz w:val="32"/>
          <w:szCs w:val="32"/>
        </w:rPr>
        <w:fldChar w:fldCharType="end"/>
      </w:r>
      <w:r>
        <w:rPr>
          <w:rFonts w:hint="eastAsia" w:ascii="仿宋_GB2312" w:hAnsi="微软雅黑" w:eastAsia="仿宋_GB2312"/>
          <w:b w:val="0"/>
          <w:color w:val="666666"/>
          <w:sz w:val="32"/>
          <w:szCs w:val="32"/>
        </w:rPr>
        <w:t>、</w:t>
      </w:r>
      <w:r>
        <w:fldChar w:fldCharType="begin"/>
      </w:r>
      <w:r>
        <w:instrText xml:space="preserve"> HYPERLINK "https://www.bjdx.gov.cn/bjsdxqrmzf/zwfw/jgzq/zj/wszz/nsjg8778/1890213/index.html" \t "_blank" \o "城乡建设办公室" </w:instrText>
      </w:r>
      <w:r>
        <w:fldChar w:fldCharType="separate"/>
      </w:r>
      <w:r>
        <w:rPr>
          <w:rFonts w:hint="eastAsia" w:ascii="仿宋_GB2312" w:hAnsi="微软雅黑" w:eastAsia="仿宋_GB2312"/>
          <w:b w:val="0"/>
          <w:sz w:val="32"/>
          <w:szCs w:val="32"/>
        </w:rPr>
        <w:t>城乡建设办公室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"https://www.bjdx.gov.cn/bjsdxqrmzf/zwfw/jgzq/zj/wszz/nsjg8778/1890207/index.html" \t "_blank" \o "农业农村办公室" </w:instrText>
      </w:r>
      <w:r>
        <w:fldChar w:fldCharType="separate"/>
      </w:r>
      <w:r>
        <w:rPr>
          <w:rFonts w:hint="eastAsia" w:ascii="仿宋_GB2312" w:hAnsi="微软雅黑" w:eastAsia="仿宋_GB2312"/>
          <w:b w:val="0"/>
          <w:sz w:val="32"/>
          <w:szCs w:val="32"/>
        </w:rPr>
        <w:t>农业农村办公室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"https://www.bjdx.gov.cn/bjsdxqrmzf/zwfw/jgzq/zj/wszz/nsjg8778/1890204/index.html" \t "_blank" \o "综合保障办公室" </w:instrText>
      </w:r>
      <w:r>
        <w:fldChar w:fldCharType="separate"/>
      </w:r>
      <w:r>
        <w:rPr>
          <w:rFonts w:hint="eastAsia" w:ascii="仿宋_GB2312" w:hAnsi="微软雅黑" w:eastAsia="仿宋_GB2312"/>
          <w:b w:val="0"/>
          <w:sz w:val="32"/>
          <w:szCs w:val="32"/>
        </w:rPr>
        <w:t>综合保障办公室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w:t>
      </w:r>
      <w:r>
        <w:fldChar w:fldCharType="begin"/>
      </w:r>
      <w:r>
        <w:instrText xml:space="preserve"> HYPERLINK "https://www.bjdx.gov.cn/bjsdxqrmzf/zwfw/jgzq/zj/wszz/nsjg8778/1890201/index.html" \t "_blank" \o "民生保障办公室（挂社区建设办公室牌子）" </w:instrText>
      </w:r>
      <w:r>
        <w:fldChar w:fldCharType="separate"/>
      </w:r>
      <w:r>
        <w:rPr>
          <w:rFonts w:hint="eastAsia" w:ascii="仿宋_GB2312" w:hAnsi="微软雅黑" w:eastAsia="仿宋_GB2312"/>
          <w:b w:val="0"/>
          <w:sz w:val="32"/>
          <w:szCs w:val="32"/>
        </w:rPr>
        <w:t>民生保障办公室</w:t>
      </w:r>
      <w:r>
        <w:rPr>
          <w:rFonts w:hint="eastAsia" w:ascii="仿宋_GB2312" w:hAnsi="微软雅黑" w:eastAsia="仿宋_GB2312"/>
          <w:b w:val="0"/>
          <w:sz w:val="32"/>
          <w:szCs w:val="32"/>
        </w:rPr>
        <w:fldChar w:fldCharType="end"/>
      </w:r>
      <w:r>
        <w:rPr>
          <w:rFonts w:hint="eastAsia" w:ascii="仿宋_GB2312" w:hAnsi="微软雅黑" w:eastAsia="仿宋_GB2312"/>
          <w:b w:val="0"/>
          <w:sz w:val="32"/>
          <w:szCs w:val="32"/>
        </w:rPr>
        <w:t>、经济发展办公室、</w:t>
      </w:r>
      <w:r>
        <w:rPr>
          <w:rFonts w:hint="eastAsia" w:ascii="仿宋_GB2312" w:hAnsi="微软雅黑" w:eastAsia="仿宋_GB2312"/>
          <w:b w:val="0"/>
          <w:bCs w:val="0"/>
          <w:sz w:val="32"/>
          <w:szCs w:val="32"/>
        </w:rPr>
        <w:t>魏善庄镇监察办公室</w:t>
      </w:r>
      <w:r>
        <w:rPr>
          <w:rFonts w:hint="eastAsia" w:ascii="仿宋_GB2312" w:hAnsi="仿宋" w:eastAsia="仿宋_GB2312"/>
          <w:b w:val="0"/>
          <w:sz w:val="32"/>
          <w:szCs w:val="32"/>
        </w:rPr>
        <w:t>。</w:t>
      </w:r>
      <w:r>
        <w:rPr>
          <w:rFonts w:hint="eastAsia" w:ascii="仿宋_GB2312" w:hAnsi="仿宋" w:eastAsia="仿宋_GB2312"/>
          <w:b w:val="0"/>
          <w:sz w:val="32"/>
          <w:szCs w:val="32"/>
          <w:lang w:val="en-US" w:eastAsia="zh-CN"/>
        </w:rPr>
        <w:t>5个</w:t>
      </w:r>
      <w:r>
        <w:rPr>
          <w:rFonts w:hint="eastAsia" w:ascii="仿宋_GB2312" w:hAnsi="仿宋" w:eastAsia="仿宋_GB2312"/>
          <w:b w:val="0"/>
          <w:sz w:val="32"/>
          <w:szCs w:val="32"/>
        </w:rPr>
        <w:t>事业单位</w:t>
      </w:r>
      <w:r>
        <w:rPr>
          <w:rFonts w:hint="eastAsia" w:ascii="仿宋_GB2312" w:hAnsi="仿宋" w:eastAsia="仿宋_GB2312"/>
          <w:b w:val="0"/>
          <w:sz w:val="32"/>
          <w:szCs w:val="32"/>
          <w:lang w:val="en-US" w:eastAsia="zh-CN"/>
        </w:rPr>
        <w:t>，</w:t>
      </w:r>
      <w:r>
        <w:rPr>
          <w:rFonts w:hint="eastAsia" w:ascii="仿宋_GB2312" w:hAnsi="仿宋" w:eastAsia="仿宋_GB2312"/>
          <w:b w:val="0"/>
          <w:sz w:val="32"/>
          <w:szCs w:val="32"/>
        </w:rPr>
        <w:t>分别是：北京市大兴区魏善庄镇市民活动中心、北京市大兴区魏善庄镇便民服务中心、北京市大兴区魏善庄镇市民诉求处置中心、北京市大兴区魏善庄镇城镇建设服务中心、北京市大兴区魏善庄镇产业发展服务中心，1个综合行政执法队。</w:t>
      </w:r>
    </w:p>
    <w:p>
      <w:pPr>
        <w:pStyle w:val="2"/>
        <w:shd w:val="clear" w:color="auto" w:fill="FFFFFF"/>
        <w:spacing w:before="0" w:beforeAutospacing="0" w:after="0" w:afterAutospacing="0" w:line="560" w:lineRule="exact"/>
        <w:ind w:firstLine="627" w:firstLineChars="196"/>
        <w:rPr>
          <w:rFonts w:hint="eastAsia" w:ascii="仿宋_GB2312" w:hAnsi="仿宋" w:eastAsia="仿宋_GB2312"/>
          <w:b w:val="0"/>
          <w:bCs w:val="0"/>
          <w:sz w:val="32"/>
          <w:szCs w:val="32"/>
        </w:rPr>
      </w:pPr>
      <w:r>
        <w:rPr>
          <w:rFonts w:hint="eastAsia" w:ascii="仿宋_GB2312" w:hAnsi="仿宋" w:eastAsia="仿宋_GB2312"/>
          <w:b w:val="0"/>
          <w:sz w:val="32"/>
          <w:szCs w:val="32"/>
          <w:lang w:val="en-US" w:eastAsia="zh-CN"/>
        </w:rPr>
        <w:t>2.魏善庄镇独立核算的单位：</w:t>
      </w:r>
      <w:r>
        <w:rPr>
          <w:rFonts w:hint="eastAsia" w:ascii="仿宋_GB2312" w:hAnsi="仿宋" w:eastAsia="仿宋_GB2312"/>
          <w:b w:val="0"/>
          <w:bCs w:val="0"/>
          <w:sz w:val="32"/>
          <w:szCs w:val="32"/>
        </w:rPr>
        <w:t>北京市大兴区魏善庄镇人民政府本级</w:t>
      </w:r>
      <w:r>
        <w:rPr>
          <w:rFonts w:hint="eastAsia" w:ascii="仿宋_GB2312" w:hAnsi="仿宋" w:eastAsia="仿宋_GB2312"/>
          <w:b w:val="0"/>
          <w:bCs w:val="0"/>
          <w:sz w:val="32"/>
          <w:szCs w:val="32"/>
          <w:lang w:eastAsia="zh-CN"/>
        </w:rPr>
        <w:t>，</w:t>
      </w:r>
      <w:r>
        <w:rPr>
          <w:rFonts w:hint="eastAsia" w:ascii="仿宋_GB2312" w:hAnsi="仿宋" w:eastAsia="仿宋_GB2312"/>
          <w:b w:val="0"/>
          <w:bCs w:val="0"/>
          <w:sz w:val="32"/>
          <w:szCs w:val="32"/>
        </w:rPr>
        <w:t>北京市大兴区魏善庄镇社区卫生服务中心</w:t>
      </w:r>
    </w:p>
    <w:p>
      <w:pPr>
        <w:pStyle w:val="2"/>
        <w:shd w:val="clear" w:color="auto" w:fill="FFFFFF"/>
        <w:spacing w:before="0" w:beforeAutospacing="0" w:after="0" w:afterAutospacing="0" w:line="560" w:lineRule="exact"/>
        <w:ind w:firstLine="627" w:firstLineChars="196"/>
        <w:rPr>
          <w:rFonts w:ascii="仿宋_GB2312" w:hAnsi="仿宋" w:eastAsia="仿宋_GB2312"/>
          <w:b w:val="0"/>
          <w:color w:val="FF0000"/>
          <w:sz w:val="32"/>
          <w:szCs w:val="32"/>
        </w:rPr>
      </w:pPr>
      <w:r>
        <w:rPr>
          <w:rFonts w:hint="eastAsia" w:ascii="仿宋_GB2312" w:hAnsi="仿宋" w:eastAsia="仿宋_GB2312"/>
          <w:b w:val="0"/>
          <w:bCs w:val="0"/>
          <w:color w:val="000000" w:themeColor="text1"/>
          <w:sz w:val="32"/>
          <w:szCs w:val="32"/>
          <w:lang w:val="en-US" w:eastAsia="zh-CN"/>
        </w:rPr>
        <w:t>3、</w:t>
      </w:r>
      <w:r>
        <w:rPr>
          <w:rFonts w:hint="eastAsia" w:ascii="仿宋_GB2312" w:hAnsi="仿宋" w:eastAsia="仿宋_GB2312" w:cs="Times New Roman"/>
          <w:b w:val="0"/>
          <w:bCs w:val="0"/>
          <w:color w:val="000000" w:themeColor="text1"/>
          <w:sz w:val="32"/>
          <w:szCs w:val="32"/>
        </w:rPr>
        <w:t>202</w:t>
      </w:r>
      <w:r>
        <w:rPr>
          <w:rFonts w:hint="eastAsia" w:ascii="仿宋_GB2312" w:hAnsi="仿宋" w:eastAsia="仿宋_GB2312" w:cs="Times New Roman"/>
          <w:b w:val="0"/>
          <w:bCs w:val="0"/>
          <w:color w:val="000000" w:themeColor="text1"/>
          <w:sz w:val="32"/>
          <w:szCs w:val="32"/>
          <w:lang w:val="en-US" w:eastAsia="zh-CN"/>
        </w:rPr>
        <w:t>4</w:t>
      </w:r>
      <w:r>
        <w:rPr>
          <w:rFonts w:hint="eastAsia" w:ascii="仿宋_GB2312" w:hAnsi="仿宋" w:eastAsia="仿宋_GB2312" w:cs="Times New Roman"/>
          <w:b w:val="0"/>
          <w:bCs w:val="0"/>
          <w:color w:val="000000" w:themeColor="text1"/>
          <w:sz w:val="32"/>
          <w:szCs w:val="32"/>
        </w:rPr>
        <w:t>年末单位实有人数：</w:t>
      </w:r>
      <w:r>
        <w:rPr>
          <w:rFonts w:hint="eastAsia" w:ascii="仿宋_GB2312" w:hAnsi="仿宋" w:eastAsia="仿宋_GB2312" w:cs="Times New Roman"/>
          <w:b w:val="0"/>
          <w:bCs w:val="0"/>
          <w:color w:val="000000" w:themeColor="text1"/>
          <w:sz w:val="32"/>
          <w:szCs w:val="32"/>
          <w:lang w:val="en-US" w:eastAsia="zh-CN"/>
        </w:rPr>
        <w:t>行政人员</w:t>
      </w:r>
      <w:r>
        <w:rPr>
          <w:rFonts w:hint="eastAsia" w:ascii="仿宋_GB2312" w:hAnsi="仿宋" w:eastAsia="仿宋_GB2312" w:cs="Times New Roman"/>
          <w:b w:val="0"/>
          <w:bCs w:val="0"/>
          <w:color w:val="000000" w:themeColor="text1"/>
          <w:sz w:val="32"/>
          <w:szCs w:val="32"/>
        </w:rPr>
        <w:t>73人，事业编制</w:t>
      </w:r>
      <w:r>
        <w:rPr>
          <w:rFonts w:hint="eastAsia" w:ascii="仿宋_GB2312" w:hAnsi="仿宋" w:eastAsia="仿宋_GB2312" w:cs="Times New Roman"/>
          <w:b w:val="0"/>
          <w:bCs w:val="0"/>
          <w:color w:val="000000" w:themeColor="text1"/>
          <w:sz w:val="32"/>
          <w:szCs w:val="32"/>
          <w:lang w:val="en-US" w:eastAsia="zh-CN"/>
        </w:rPr>
        <w:t>实有人数172</w:t>
      </w:r>
      <w:r>
        <w:rPr>
          <w:rFonts w:hint="eastAsia" w:ascii="仿宋_GB2312" w:hAnsi="仿宋" w:eastAsia="仿宋_GB2312" w:cs="Times New Roman"/>
          <w:b w:val="0"/>
          <w:bCs w:val="0"/>
          <w:color w:val="000000" w:themeColor="text1"/>
          <w:sz w:val="32"/>
          <w:szCs w:val="32"/>
        </w:rPr>
        <w:t>人</w:t>
      </w:r>
      <w:r>
        <w:rPr>
          <w:rFonts w:hint="eastAsia" w:ascii="仿宋_GB2312" w:hAnsi="仿宋" w:eastAsia="仿宋_GB2312" w:cs="Times New Roman"/>
          <w:color w:val="000000" w:themeColor="text1"/>
          <w:sz w:val="32"/>
          <w:szCs w:val="32"/>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二、部门预算单位构成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魏善庄镇部门预算单位包括：北京市大兴区魏善庄镇人民政府本级</w:t>
      </w:r>
      <w:r>
        <w:rPr>
          <w:rFonts w:hint="eastAsia" w:ascii="仿宋_GB2312" w:hAnsi="仿宋" w:eastAsia="仿宋_GB2312"/>
          <w:sz w:val="32"/>
          <w:szCs w:val="32"/>
          <w:lang w:eastAsia="zh-CN"/>
        </w:rPr>
        <w:t>，</w:t>
      </w:r>
      <w:r>
        <w:rPr>
          <w:rFonts w:hint="eastAsia" w:ascii="仿宋_GB2312" w:hAnsi="仿宋" w:eastAsia="仿宋_GB2312"/>
          <w:sz w:val="32"/>
          <w:szCs w:val="32"/>
        </w:rPr>
        <w:t>北京市大兴区魏善庄镇社区卫生服务中心。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三、大兴区魏善庄镇部门202</w:t>
      </w:r>
      <w:r>
        <w:rPr>
          <w:rFonts w:hint="eastAsia" w:ascii="黑体" w:hAnsi="黑体" w:eastAsia="黑体"/>
          <w:sz w:val="32"/>
          <w:szCs w:val="32"/>
          <w:lang w:val="en-US" w:eastAsia="zh-CN"/>
        </w:rPr>
        <w:t>5</w:t>
      </w:r>
      <w:r>
        <w:rPr>
          <w:rFonts w:hint="eastAsia" w:ascii="黑体" w:hAnsi="黑体" w:eastAsia="黑体"/>
          <w:sz w:val="32"/>
          <w:szCs w:val="32"/>
        </w:rPr>
        <w:t>年收支预算总表的说明</w:t>
      </w:r>
    </w:p>
    <w:p>
      <w:pPr>
        <w:keepNext w:val="0"/>
        <w:keepLines w:val="0"/>
        <w:pageBreakBefore w:val="0"/>
        <w:kinsoku/>
        <w:wordWrap/>
        <w:overflowPunct/>
        <w:topLinePunct w:val="0"/>
        <w:autoSpaceDE/>
        <w:autoSpaceDN/>
        <w:bidi w:val="0"/>
        <w:snapToGrid/>
        <w:spacing w:line="560" w:lineRule="exact"/>
        <w:ind w:firstLine="640" w:firstLineChars="200"/>
        <w:jc w:val="both"/>
        <w:textAlignment w:val="auto"/>
        <w:rPr>
          <w:rFonts w:hint="default" w:ascii="仿宋_GB2312" w:hAnsi="文星标宋" w:eastAsia="仿宋_GB2312" w:cs="宋体"/>
          <w:bCs/>
          <w:color w:val="000000"/>
          <w:kern w:val="0"/>
          <w:sz w:val="32"/>
          <w:szCs w:val="32"/>
          <w:highlight w:val="none"/>
          <w:lang w:val="en-US" w:eastAsia="zh-CN"/>
        </w:rPr>
      </w:pPr>
      <w:r>
        <w:rPr>
          <w:rFonts w:hint="eastAsia" w:ascii="仿宋_GB2312" w:hAnsi="文星标宋" w:eastAsia="仿宋_GB2312" w:cs="宋体"/>
          <w:bCs/>
          <w:color w:val="000000"/>
          <w:kern w:val="0"/>
          <w:sz w:val="32"/>
          <w:szCs w:val="32"/>
          <w:highlight w:val="none"/>
          <w:lang w:eastAsia="zh-CN"/>
        </w:rPr>
        <w:t>202</w:t>
      </w:r>
      <w:r>
        <w:rPr>
          <w:rFonts w:hint="eastAsia" w:ascii="仿宋_GB2312" w:hAnsi="文星标宋" w:eastAsia="仿宋_GB2312" w:cs="宋体"/>
          <w:bCs/>
          <w:color w:val="000000"/>
          <w:kern w:val="0"/>
          <w:sz w:val="32"/>
          <w:szCs w:val="32"/>
          <w:highlight w:val="none"/>
          <w:lang w:val="en-US" w:eastAsia="zh-CN"/>
        </w:rPr>
        <w:t>5</w:t>
      </w:r>
      <w:r>
        <w:rPr>
          <w:rFonts w:hint="eastAsia" w:ascii="仿宋_GB2312" w:hAnsi="文星标宋" w:eastAsia="仿宋_GB2312" w:cs="宋体"/>
          <w:bCs/>
          <w:color w:val="000000"/>
          <w:kern w:val="0"/>
          <w:sz w:val="32"/>
          <w:szCs w:val="32"/>
          <w:highlight w:val="none"/>
          <w:lang w:eastAsia="zh-CN"/>
        </w:rPr>
        <w:t>年</w:t>
      </w:r>
      <w:r>
        <w:rPr>
          <w:rFonts w:hint="eastAsia" w:ascii="仿宋_GB2312" w:hAnsi="文星标宋" w:eastAsia="仿宋_GB2312" w:cs="宋体"/>
          <w:bCs/>
          <w:color w:val="000000"/>
          <w:kern w:val="0"/>
          <w:sz w:val="32"/>
          <w:szCs w:val="32"/>
          <w:highlight w:val="none"/>
        </w:rPr>
        <w:t>收入</w:t>
      </w:r>
      <w:r>
        <w:rPr>
          <w:rFonts w:hint="eastAsia" w:ascii="仿宋_GB2312" w:hAnsi="文星标宋" w:eastAsia="仿宋_GB2312" w:cs="宋体"/>
          <w:bCs/>
          <w:color w:val="000000"/>
          <w:kern w:val="0"/>
          <w:sz w:val="32"/>
          <w:szCs w:val="32"/>
        </w:rPr>
        <w:t>预算总计</w:t>
      </w:r>
      <w:r>
        <w:rPr>
          <w:rFonts w:hint="eastAsia" w:ascii="仿宋_GB2312" w:hAnsi="文星标宋" w:eastAsia="仿宋_GB2312" w:cs="宋体"/>
          <w:bCs/>
          <w:color w:val="000000"/>
          <w:kern w:val="0"/>
          <w:sz w:val="32"/>
          <w:szCs w:val="32"/>
          <w:lang w:val="en-US" w:eastAsia="zh-CN"/>
        </w:rPr>
        <w:t>42034.98</w:t>
      </w:r>
      <w:r>
        <w:rPr>
          <w:rFonts w:hint="eastAsia" w:ascii="仿宋_GB2312" w:hAnsi="文星标宋" w:eastAsia="仿宋_GB2312" w:cs="宋体"/>
          <w:bCs/>
          <w:color w:val="000000"/>
          <w:kern w:val="0"/>
          <w:sz w:val="32"/>
          <w:szCs w:val="32"/>
        </w:rPr>
        <w:t>万元，</w:t>
      </w:r>
      <w:r>
        <w:rPr>
          <w:rFonts w:hint="eastAsia" w:ascii="仿宋_GB2312" w:hAnsi="文星标宋" w:eastAsia="仿宋_GB2312" w:cs="宋体"/>
          <w:bCs/>
          <w:color w:val="000000"/>
          <w:kern w:val="0"/>
          <w:sz w:val="32"/>
          <w:szCs w:val="32"/>
          <w:lang w:eastAsia="zh-CN"/>
        </w:rPr>
        <w:t>比</w:t>
      </w:r>
      <w:r>
        <w:rPr>
          <w:rFonts w:hint="eastAsia" w:ascii="仿宋_GB2312" w:hAnsi="文星标宋" w:eastAsia="仿宋_GB2312" w:cs="宋体"/>
          <w:bCs/>
          <w:color w:val="000000"/>
          <w:kern w:val="0"/>
          <w:sz w:val="32"/>
          <w:szCs w:val="32"/>
          <w:lang w:val="en-US" w:eastAsia="zh-CN"/>
        </w:rPr>
        <w:t>2024年64463.12</w:t>
      </w:r>
      <w:r>
        <w:rPr>
          <w:rFonts w:hint="eastAsia" w:ascii="仿宋_GB2312" w:hAnsi="文星标宋" w:eastAsia="仿宋_GB2312" w:cs="宋体"/>
          <w:bCs/>
          <w:color w:val="000000"/>
          <w:kern w:val="0"/>
          <w:sz w:val="32"/>
          <w:szCs w:val="32"/>
          <w:lang w:eastAsia="zh-CN"/>
        </w:rPr>
        <w:t>万元减少</w:t>
      </w:r>
      <w:r>
        <w:rPr>
          <w:rFonts w:hint="eastAsia" w:ascii="仿宋_GB2312" w:hAnsi="文星标宋" w:eastAsia="仿宋_GB2312" w:cs="宋体"/>
          <w:bCs/>
          <w:color w:val="000000"/>
          <w:kern w:val="0"/>
          <w:sz w:val="32"/>
          <w:szCs w:val="32"/>
          <w:lang w:val="en-US" w:eastAsia="zh-CN"/>
        </w:rPr>
        <w:t>22428.14万元。</w:t>
      </w:r>
      <w:r>
        <w:rPr>
          <w:rFonts w:hint="eastAsia" w:ascii="仿宋_GB2312" w:hAnsi="文星标宋" w:eastAsia="仿宋_GB2312" w:cs="宋体"/>
          <w:bCs/>
          <w:color w:val="000000"/>
          <w:kern w:val="0"/>
          <w:sz w:val="32"/>
          <w:szCs w:val="32"/>
        </w:rPr>
        <w:t>其中：一般公共预算财政拨款收入</w:t>
      </w:r>
      <w:r>
        <w:rPr>
          <w:rFonts w:hint="eastAsia" w:ascii="仿宋_GB2312" w:hAnsi="文星标宋" w:eastAsia="仿宋_GB2312" w:cs="宋体"/>
          <w:bCs/>
          <w:color w:val="000000"/>
          <w:kern w:val="0"/>
          <w:sz w:val="32"/>
          <w:szCs w:val="32"/>
          <w:lang w:val="en-US" w:eastAsia="zh-CN"/>
        </w:rPr>
        <w:t>27923</w:t>
      </w:r>
      <w:r>
        <w:rPr>
          <w:rFonts w:hint="eastAsia" w:ascii="仿宋_GB2312" w:hAnsi="文星标宋" w:eastAsia="仿宋_GB2312" w:cs="宋体"/>
          <w:bCs/>
          <w:color w:val="000000"/>
          <w:kern w:val="0"/>
          <w:sz w:val="32"/>
          <w:szCs w:val="32"/>
        </w:rPr>
        <w:t>万</w:t>
      </w:r>
      <w:r>
        <w:rPr>
          <w:rFonts w:hint="eastAsia" w:ascii="仿宋_GB2312" w:hAnsi="文星标宋" w:eastAsia="仿宋_GB2312" w:cs="宋体"/>
          <w:bCs/>
          <w:color w:val="000000"/>
          <w:kern w:val="0"/>
          <w:sz w:val="32"/>
          <w:szCs w:val="32"/>
          <w:highlight w:val="none"/>
          <w:lang w:val="en-US" w:eastAsia="zh-CN"/>
        </w:rPr>
        <w:t>元，比2024年</w:t>
      </w:r>
      <w:r>
        <w:rPr>
          <w:rFonts w:hint="eastAsia" w:ascii="仿宋_GB2312" w:hAnsi="文星标宋" w:eastAsia="仿宋_GB2312" w:cs="宋体"/>
          <w:bCs/>
          <w:color w:val="000000"/>
          <w:kern w:val="0"/>
          <w:sz w:val="32"/>
          <w:szCs w:val="32"/>
          <w:lang w:val="en-US" w:eastAsia="zh-CN"/>
        </w:rPr>
        <w:t>52286.41</w:t>
      </w:r>
      <w:r>
        <w:rPr>
          <w:rFonts w:hint="eastAsia" w:ascii="仿宋_GB2312" w:hAnsi="文星标宋" w:eastAsia="仿宋_GB2312" w:cs="宋体"/>
          <w:bCs/>
          <w:color w:val="000000"/>
          <w:kern w:val="0"/>
          <w:sz w:val="32"/>
          <w:szCs w:val="32"/>
          <w:highlight w:val="none"/>
          <w:lang w:val="en-US" w:eastAsia="zh-CN"/>
        </w:rPr>
        <w:t>万元减少24363.41万元，主要原因为专项资金减少；事业收入11256.98万元，比2024年9033.9万元增加2223.08万元，主要原因为卫生院收入增加；政府性基金预算财政拨款收入2855万元，比2024年3142.81万元减少287.81万元，主要原因为专项资金减少。</w:t>
      </w:r>
    </w:p>
    <w:p>
      <w:pPr>
        <w:keepNext w:val="0"/>
        <w:keepLines w:val="0"/>
        <w:pageBreakBefore w:val="0"/>
        <w:kinsoku/>
        <w:wordWrap/>
        <w:overflowPunct/>
        <w:topLinePunct w:val="0"/>
        <w:autoSpaceDE/>
        <w:autoSpaceDN/>
        <w:bidi w:val="0"/>
        <w:snapToGrid/>
        <w:spacing w:line="560" w:lineRule="exact"/>
        <w:ind w:firstLine="640" w:firstLineChars="200"/>
        <w:jc w:val="both"/>
        <w:textAlignment w:val="auto"/>
        <w:rPr>
          <w:rFonts w:hint="default" w:ascii="仿宋_GB2312" w:hAnsi="文星标宋" w:eastAsia="仿宋_GB2312" w:cs="宋体"/>
          <w:bCs/>
          <w:color w:val="000000"/>
          <w:kern w:val="0"/>
          <w:sz w:val="32"/>
          <w:szCs w:val="32"/>
          <w:highlight w:val="yellow"/>
          <w:lang w:val="en-US" w:eastAsia="zh-CN"/>
        </w:rPr>
      </w:pPr>
      <w:r>
        <w:rPr>
          <w:rFonts w:hint="eastAsia" w:ascii="仿宋_GB2312" w:hAnsi="文星标宋" w:eastAsia="仿宋_GB2312" w:cs="宋体"/>
          <w:bCs/>
          <w:color w:val="000000"/>
          <w:kern w:val="0"/>
          <w:sz w:val="32"/>
          <w:szCs w:val="32"/>
          <w:highlight w:val="none"/>
          <w:lang w:eastAsia="zh-CN"/>
        </w:rPr>
        <w:t>202</w:t>
      </w:r>
      <w:r>
        <w:rPr>
          <w:rFonts w:hint="eastAsia" w:ascii="仿宋_GB2312" w:hAnsi="文星标宋" w:eastAsia="仿宋_GB2312" w:cs="宋体"/>
          <w:bCs/>
          <w:color w:val="000000"/>
          <w:kern w:val="0"/>
          <w:sz w:val="32"/>
          <w:szCs w:val="32"/>
          <w:highlight w:val="none"/>
          <w:lang w:val="en-US" w:eastAsia="zh-CN"/>
        </w:rPr>
        <w:t>5</w:t>
      </w:r>
      <w:r>
        <w:rPr>
          <w:rFonts w:hint="eastAsia" w:ascii="仿宋_GB2312" w:hAnsi="文星标宋" w:eastAsia="仿宋_GB2312" w:cs="宋体"/>
          <w:bCs/>
          <w:color w:val="000000"/>
          <w:kern w:val="0"/>
          <w:sz w:val="32"/>
          <w:szCs w:val="32"/>
          <w:highlight w:val="none"/>
          <w:lang w:eastAsia="zh-CN"/>
        </w:rPr>
        <w:t>年</w:t>
      </w:r>
      <w:r>
        <w:rPr>
          <w:rFonts w:hint="eastAsia" w:ascii="仿宋_GB2312" w:hAnsi="文星标宋" w:eastAsia="仿宋_GB2312" w:cs="宋体"/>
          <w:bCs/>
          <w:color w:val="000000"/>
          <w:kern w:val="0"/>
          <w:sz w:val="32"/>
          <w:szCs w:val="32"/>
          <w:highlight w:val="none"/>
        </w:rPr>
        <w:t>支出预</w:t>
      </w:r>
      <w:r>
        <w:rPr>
          <w:rFonts w:hint="eastAsia" w:ascii="仿宋_GB2312" w:hAnsi="文星标宋" w:eastAsia="仿宋_GB2312" w:cs="宋体"/>
          <w:bCs/>
          <w:color w:val="000000"/>
          <w:kern w:val="0"/>
          <w:sz w:val="32"/>
          <w:szCs w:val="32"/>
        </w:rPr>
        <w:t>算总计</w:t>
      </w:r>
      <w:r>
        <w:rPr>
          <w:rFonts w:hint="eastAsia" w:ascii="仿宋_GB2312" w:hAnsi="文星标宋" w:eastAsia="仿宋_GB2312" w:cs="宋体"/>
          <w:bCs/>
          <w:color w:val="000000"/>
          <w:kern w:val="0"/>
          <w:sz w:val="32"/>
          <w:szCs w:val="32"/>
          <w:lang w:val="en-US" w:eastAsia="zh-CN"/>
        </w:rPr>
        <w:t>42034.98</w:t>
      </w:r>
      <w:r>
        <w:rPr>
          <w:rFonts w:hint="eastAsia" w:ascii="仿宋_GB2312" w:hAnsi="文星标宋" w:eastAsia="仿宋_GB2312" w:cs="宋体"/>
          <w:bCs/>
          <w:color w:val="000000"/>
          <w:kern w:val="0"/>
          <w:sz w:val="32"/>
          <w:szCs w:val="32"/>
        </w:rPr>
        <w:t>万元，</w:t>
      </w:r>
      <w:r>
        <w:rPr>
          <w:rFonts w:hint="eastAsia" w:ascii="仿宋_GB2312" w:hAnsi="文星标宋" w:eastAsia="仿宋_GB2312" w:cs="宋体"/>
          <w:bCs/>
          <w:color w:val="000000"/>
          <w:kern w:val="0"/>
          <w:sz w:val="32"/>
          <w:szCs w:val="32"/>
          <w:lang w:eastAsia="zh-CN"/>
        </w:rPr>
        <w:t>比</w:t>
      </w:r>
      <w:r>
        <w:rPr>
          <w:rFonts w:hint="eastAsia" w:ascii="仿宋_GB2312" w:hAnsi="文星标宋" w:eastAsia="仿宋_GB2312" w:cs="宋体"/>
          <w:bCs/>
          <w:color w:val="000000"/>
          <w:kern w:val="0"/>
          <w:sz w:val="32"/>
          <w:szCs w:val="32"/>
          <w:lang w:val="en-US" w:eastAsia="zh-CN"/>
        </w:rPr>
        <w:t>2024年64463.12</w:t>
      </w:r>
      <w:r>
        <w:rPr>
          <w:rFonts w:hint="eastAsia" w:ascii="仿宋_GB2312" w:hAnsi="文星标宋" w:eastAsia="仿宋_GB2312" w:cs="宋体"/>
          <w:bCs/>
          <w:color w:val="000000"/>
          <w:kern w:val="0"/>
          <w:sz w:val="32"/>
          <w:szCs w:val="32"/>
          <w:lang w:eastAsia="zh-CN"/>
        </w:rPr>
        <w:t>万元减少</w:t>
      </w:r>
      <w:r>
        <w:rPr>
          <w:rFonts w:hint="eastAsia" w:ascii="仿宋_GB2312" w:hAnsi="文星标宋" w:eastAsia="仿宋_GB2312" w:cs="宋体"/>
          <w:bCs/>
          <w:color w:val="000000"/>
          <w:kern w:val="0"/>
          <w:sz w:val="32"/>
          <w:szCs w:val="32"/>
          <w:lang w:val="en-US" w:eastAsia="zh-CN"/>
        </w:rPr>
        <w:t>22428.14万元</w:t>
      </w:r>
      <w:r>
        <w:rPr>
          <w:rFonts w:hint="eastAsia" w:ascii="仿宋_GB2312" w:hAnsi="文星标宋" w:eastAsia="仿宋_GB2312" w:cs="宋体"/>
          <w:bCs/>
          <w:color w:val="000000"/>
          <w:kern w:val="0"/>
          <w:sz w:val="32"/>
          <w:szCs w:val="32"/>
          <w:highlight w:val="none"/>
          <w:lang w:val="en-US" w:eastAsia="zh-CN"/>
        </w:rPr>
        <w:t>。其中：一般公共服务支出7094.97万元，比2024年7005.82万元增加89.15万元，主要原因为人员和项目经费调整；公共安全支出5.68万元，比2024年0万元增加5.68万元，主要原因为项目支出增加；科学技术支出14万元，比2024年0万元增加14万元，主要原因为项目支出增加；文化旅游体育与传媒支出160.45万元，比2024年251.48万元减少91.03万元，主要原因为项目支出减少；社会保障和就业支出1876.52万元，比2024年1669.92万元增加206.6万元，主要原因为专项资金增加；卫生健康支出15056.59万元，比2024年13168.95万元增加1887.64万元，主要原因为卫生院事业收入增加；节能环保支出223.54万元，比2024年1005.04万元减少781.5万元，主要原因为专项资金减少；城乡社区支出12054.2万元，比2024年13317.63万元减少1263.43万元，主要原因为专项资金减少；农林水支出5392.85万元，比2024年27620.71万元减少22227.86万元，主要原因为专项资金减少；交通运输支出156.18万元，比2024年128.91万元增加27.27万元，主要原因为项目支出增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四、大兴区魏善庄镇202</w:t>
      </w:r>
      <w:r>
        <w:rPr>
          <w:rFonts w:hint="eastAsia" w:ascii="黑体" w:hAnsi="黑体" w:eastAsia="黑体"/>
          <w:sz w:val="32"/>
          <w:szCs w:val="32"/>
          <w:lang w:val="en-US" w:eastAsia="zh-CN"/>
        </w:rPr>
        <w:t>5</w:t>
      </w:r>
      <w:r>
        <w:rPr>
          <w:rFonts w:hint="eastAsia" w:ascii="黑体" w:hAnsi="黑体" w:eastAsia="黑体"/>
          <w:sz w:val="32"/>
          <w:szCs w:val="32"/>
        </w:rPr>
        <w:t>年部门收入预算表的说明</w:t>
      </w:r>
    </w:p>
    <w:p>
      <w:pPr>
        <w:spacing w:line="56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年收入预算总计42034.98万元，按功能科目分类包括：一般公共服务支出</w:t>
      </w:r>
      <w:r>
        <w:rPr>
          <w:rFonts w:hint="eastAsia" w:ascii="仿宋_GB2312" w:hAnsi="仿宋" w:eastAsia="仿宋_GB2312"/>
          <w:sz w:val="32"/>
          <w:szCs w:val="32"/>
          <w:lang w:val="en-US" w:eastAsia="zh-CN"/>
        </w:rPr>
        <w:t>7094.97</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公共安全支出5.68万元；科学技术支出14万元；</w:t>
      </w:r>
      <w:r>
        <w:rPr>
          <w:rFonts w:hint="eastAsia" w:ascii="仿宋_GB2312" w:hAnsi="仿宋" w:eastAsia="仿宋_GB2312"/>
          <w:sz w:val="32"/>
          <w:szCs w:val="32"/>
        </w:rPr>
        <w:t>文化旅游体育与传媒支出</w:t>
      </w:r>
      <w:r>
        <w:rPr>
          <w:rFonts w:hint="eastAsia" w:ascii="仿宋_GB2312" w:hAnsi="仿宋" w:eastAsia="仿宋_GB2312"/>
          <w:sz w:val="32"/>
          <w:szCs w:val="32"/>
          <w:lang w:val="en-US" w:eastAsia="zh-CN"/>
        </w:rPr>
        <w:t>160.45</w:t>
      </w:r>
      <w:r>
        <w:rPr>
          <w:rFonts w:hint="eastAsia" w:ascii="仿宋_GB2312" w:hAnsi="仿宋" w:eastAsia="仿宋_GB2312"/>
          <w:sz w:val="32"/>
          <w:szCs w:val="32"/>
        </w:rPr>
        <w:t>万元；社会保障和就业支出</w:t>
      </w:r>
      <w:r>
        <w:rPr>
          <w:rFonts w:hint="eastAsia" w:ascii="仿宋_GB2312" w:hAnsi="仿宋" w:eastAsia="仿宋_GB2312"/>
          <w:sz w:val="32"/>
          <w:szCs w:val="32"/>
          <w:lang w:val="en-US" w:eastAsia="zh-CN"/>
        </w:rPr>
        <w:t>1876.52</w:t>
      </w:r>
      <w:r>
        <w:rPr>
          <w:rFonts w:hint="eastAsia" w:ascii="仿宋_GB2312" w:hAnsi="仿宋" w:eastAsia="仿宋_GB2312"/>
          <w:sz w:val="32"/>
          <w:szCs w:val="32"/>
        </w:rPr>
        <w:t>万元；卫生健康支出15056.59万元；</w:t>
      </w:r>
      <w:r>
        <w:rPr>
          <w:rFonts w:hint="eastAsia" w:ascii="仿宋_GB2312" w:hAnsi="仿宋" w:eastAsia="仿宋_GB2312"/>
          <w:sz w:val="32"/>
          <w:szCs w:val="32"/>
          <w:lang w:val="en-US" w:eastAsia="zh-CN"/>
        </w:rPr>
        <w:t>节能环保支出223.54万元；</w:t>
      </w:r>
      <w:r>
        <w:rPr>
          <w:rFonts w:hint="eastAsia" w:ascii="仿宋_GB2312" w:hAnsi="仿宋" w:eastAsia="仿宋_GB2312"/>
          <w:sz w:val="32"/>
          <w:szCs w:val="32"/>
        </w:rPr>
        <w:t>城乡社区支出12054.2万元；农林水支出5392.85万元；</w:t>
      </w:r>
      <w:r>
        <w:rPr>
          <w:rFonts w:hint="eastAsia" w:ascii="仿宋_GB2312" w:hAnsi="仿宋" w:eastAsia="仿宋_GB2312"/>
          <w:sz w:val="32"/>
          <w:szCs w:val="32"/>
          <w:lang w:val="en-US" w:eastAsia="zh-CN"/>
        </w:rPr>
        <w:t>交通运输支出156.18万元。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五、大兴区魏善庄镇部门202</w:t>
      </w:r>
      <w:r>
        <w:rPr>
          <w:rFonts w:hint="eastAsia" w:ascii="黑体" w:hAnsi="黑体" w:eastAsia="黑体"/>
          <w:sz w:val="32"/>
          <w:szCs w:val="32"/>
          <w:lang w:val="en-US" w:eastAsia="zh-CN"/>
        </w:rPr>
        <w:t>5</w:t>
      </w:r>
      <w:r>
        <w:rPr>
          <w:rFonts w:hint="eastAsia" w:ascii="黑体" w:hAnsi="黑体" w:eastAsia="黑体"/>
          <w:sz w:val="32"/>
          <w:szCs w:val="32"/>
        </w:rPr>
        <w:t>年支出预算表的说明</w:t>
      </w:r>
    </w:p>
    <w:p>
      <w:pPr>
        <w:spacing w:line="560" w:lineRule="exact"/>
        <w:ind w:firstLine="640" w:firstLineChars="200"/>
        <w:rPr>
          <w:rFonts w:ascii="仿宋_GB2312" w:hAnsi="仿宋" w:eastAsia="仿宋_GB2312"/>
          <w:b/>
          <w:bCs/>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年预算支出合计</w:t>
      </w:r>
      <w:r>
        <w:rPr>
          <w:rFonts w:hint="eastAsia" w:ascii="仿宋_GB2312" w:hAnsi="仿宋" w:eastAsia="仿宋_GB2312"/>
          <w:sz w:val="32"/>
          <w:szCs w:val="32"/>
          <w:lang w:val="en-US" w:eastAsia="zh-CN"/>
        </w:rPr>
        <w:t>42034.98</w:t>
      </w:r>
      <w:r>
        <w:rPr>
          <w:rFonts w:hint="eastAsia" w:ascii="仿宋_GB2312" w:hAnsi="仿宋" w:eastAsia="仿宋_GB2312"/>
          <w:sz w:val="32"/>
          <w:szCs w:val="32"/>
        </w:rPr>
        <w:t xml:space="preserve">万元，用于基本支出 </w:t>
      </w:r>
      <w:r>
        <w:rPr>
          <w:rFonts w:hint="eastAsia" w:ascii="仿宋_GB2312" w:hAnsi="仿宋" w:eastAsia="仿宋_GB2312"/>
          <w:b/>
          <w:bCs/>
          <w:sz w:val="32"/>
          <w:szCs w:val="32"/>
        </w:rPr>
        <w:t xml:space="preserve">  </w:t>
      </w:r>
      <w:r>
        <w:rPr>
          <w:rFonts w:hint="eastAsia" w:ascii="仿宋_GB2312" w:hAnsi="仿宋" w:eastAsia="仿宋_GB2312"/>
          <w:bCs/>
          <w:sz w:val="32"/>
          <w:szCs w:val="32"/>
          <w:lang w:val="en-US" w:eastAsia="zh-CN"/>
        </w:rPr>
        <w:t>19551.01</w:t>
      </w:r>
      <w:r>
        <w:rPr>
          <w:rFonts w:hint="eastAsia" w:ascii="仿宋_GB2312" w:hAnsi="仿宋" w:eastAsia="仿宋_GB2312"/>
          <w:sz w:val="32"/>
          <w:szCs w:val="32"/>
        </w:rPr>
        <w:t>万元，项目支出</w:t>
      </w:r>
      <w:r>
        <w:rPr>
          <w:rFonts w:hint="eastAsia" w:ascii="仿宋_GB2312" w:hAnsi="仿宋" w:eastAsia="仿宋_GB2312"/>
          <w:sz w:val="32"/>
          <w:szCs w:val="32"/>
          <w:lang w:val="en-US" w:eastAsia="zh-CN"/>
        </w:rPr>
        <w:t>22483.97</w:t>
      </w:r>
      <w:r>
        <w:rPr>
          <w:rFonts w:hint="eastAsia" w:ascii="仿宋_GB2312" w:hAnsi="仿宋" w:eastAsia="仿宋_GB2312"/>
          <w:sz w:val="32"/>
          <w:szCs w:val="32"/>
        </w:rPr>
        <w:t>万元。</w:t>
      </w:r>
    </w:p>
    <w:p>
      <w:pPr>
        <w:spacing w:line="560" w:lineRule="exact"/>
        <w:ind w:firstLine="480" w:firstLineChars="150"/>
        <w:rPr>
          <w:rFonts w:ascii="仿宋_GB2312" w:hAnsi="仿宋" w:eastAsia="仿宋_GB2312"/>
          <w:color w:val="000000" w:themeColor="text1"/>
          <w:sz w:val="32"/>
          <w:szCs w:val="32"/>
        </w:rPr>
      </w:pPr>
      <w:r>
        <w:rPr>
          <w:rFonts w:hint="eastAsia" w:ascii="仿宋_GB2312" w:hAnsi="仿宋" w:eastAsia="仿宋_GB2312"/>
          <w:sz w:val="32"/>
          <w:szCs w:val="32"/>
        </w:rPr>
        <w:t>（一）</w:t>
      </w:r>
      <w:r>
        <w:rPr>
          <w:rFonts w:hint="eastAsia" w:ascii="仿宋_GB2312" w:hAnsi="仿宋" w:eastAsia="仿宋_GB2312"/>
          <w:color w:val="000000" w:themeColor="text1"/>
          <w:sz w:val="32"/>
          <w:szCs w:val="32"/>
        </w:rPr>
        <w:t>基本支出包括:一般公共服务支出</w:t>
      </w:r>
      <w:r>
        <w:rPr>
          <w:rFonts w:hint="eastAsia" w:ascii="仿宋_GB2312" w:hAnsi="仿宋" w:eastAsia="仿宋_GB2312"/>
          <w:color w:val="000000" w:themeColor="text1"/>
          <w:sz w:val="32"/>
          <w:szCs w:val="32"/>
          <w:lang w:val="en-US" w:eastAsia="zh-CN"/>
        </w:rPr>
        <w:t>5048.37</w:t>
      </w:r>
      <w:r>
        <w:rPr>
          <w:rFonts w:hint="eastAsia" w:ascii="仿宋_GB2312" w:hAnsi="仿宋" w:eastAsia="仿宋_GB2312"/>
          <w:color w:val="000000" w:themeColor="text1"/>
          <w:sz w:val="32"/>
          <w:szCs w:val="32"/>
        </w:rPr>
        <w:t>万元，社会保障和就业支出</w:t>
      </w:r>
      <w:r>
        <w:rPr>
          <w:rFonts w:hint="eastAsia" w:ascii="仿宋_GB2312" w:hAnsi="仿宋" w:eastAsia="仿宋_GB2312"/>
          <w:color w:val="000000" w:themeColor="text1"/>
          <w:sz w:val="32"/>
          <w:szCs w:val="32"/>
          <w:lang w:val="en-US" w:eastAsia="zh-CN"/>
        </w:rPr>
        <w:t>1149.37</w:t>
      </w:r>
      <w:r>
        <w:rPr>
          <w:rFonts w:hint="eastAsia" w:ascii="仿宋_GB2312" w:hAnsi="仿宋" w:eastAsia="仿宋_GB2312"/>
          <w:color w:val="000000" w:themeColor="text1"/>
          <w:sz w:val="32"/>
          <w:szCs w:val="32"/>
        </w:rPr>
        <w:t>万元，卫生健康支出</w:t>
      </w:r>
      <w:r>
        <w:rPr>
          <w:rFonts w:hint="eastAsia" w:ascii="仿宋_GB2312" w:hAnsi="仿宋" w:eastAsia="仿宋_GB2312"/>
          <w:color w:val="000000" w:themeColor="text1"/>
          <w:sz w:val="32"/>
          <w:szCs w:val="32"/>
          <w:lang w:val="en-US" w:eastAsia="zh-CN"/>
        </w:rPr>
        <w:t>13353.27</w:t>
      </w:r>
      <w:r>
        <w:rPr>
          <w:rFonts w:hint="eastAsia" w:ascii="仿宋_GB2312" w:hAnsi="仿宋" w:eastAsia="仿宋_GB2312"/>
          <w:color w:val="000000" w:themeColor="text1"/>
          <w:sz w:val="32"/>
          <w:szCs w:val="32"/>
        </w:rPr>
        <w:t>万元。</w:t>
      </w:r>
    </w:p>
    <w:p>
      <w:pPr>
        <w:spacing w:line="560" w:lineRule="exact"/>
        <w:ind w:firstLine="480" w:firstLineChars="150"/>
        <w:rPr>
          <w:rFonts w:hint="eastAsia" w:ascii="仿宋_GB2312" w:hAnsi="仿宋" w:eastAsia="仿宋_GB2312"/>
          <w:sz w:val="32"/>
          <w:szCs w:val="32"/>
          <w:lang w:eastAsia="zh-CN"/>
        </w:rPr>
      </w:pPr>
      <w:r>
        <w:rPr>
          <w:rFonts w:hint="eastAsia" w:ascii="仿宋_GB2312" w:hAnsi="仿宋" w:eastAsia="仿宋_GB2312"/>
          <w:sz w:val="32"/>
          <w:szCs w:val="32"/>
        </w:rPr>
        <w:t>（二）项目支出包括：一般公共服务支出</w:t>
      </w:r>
      <w:r>
        <w:rPr>
          <w:rFonts w:hint="eastAsia" w:ascii="仿宋_GB2312" w:hAnsi="仿宋" w:eastAsia="仿宋_GB2312"/>
          <w:sz w:val="32"/>
          <w:szCs w:val="32"/>
          <w:lang w:val="en-US" w:eastAsia="zh-CN"/>
        </w:rPr>
        <w:t>2046.6</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公共安全支出5.68万元；科学技术支出14万元；</w:t>
      </w:r>
      <w:r>
        <w:rPr>
          <w:rFonts w:hint="eastAsia" w:ascii="仿宋_GB2312" w:hAnsi="仿宋" w:eastAsia="仿宋_GB2312"/>
          <w:sz w:val="32"/>
          <w:szCs w:val="32"/>
        </w:rPr>
        <w:t>文化旅游体育与传媒支出</w:t>
      </w:r>
      <w:r>
        <w:rPr>
          <w:rFonts w:hint="eastAsia" w:ascii="仿宋_GB2312" w:hAnsi="仿宋" w:eastAsia="仿宋_GB2312"/>
          <w:sz w:val="32"/>
          <w:szCs w:val="32"/>
          <w:lang w:val="en-US" w:eastAsia="zh-CN"/>
        </w:rPr>
        <w:t>160.45</w:t>
      </w:r>
      <w:r>
        <w:rPr>
          <w:rFonts w:hint="eastAsia" w:ascii="仿宋_GB2312" w:hAnsi="仿宋" w:eastAsia="仿宋_GB2312"/>
          <w:sz w:val="32"/>
          <w:szCs w:val="32"/>
        </w:rPr>
        <w:t>万元；社会保障和就业支出</w:t>
      </w:r>
      <w:r>
        <w:rPr>
          <w:rFonts w:hint="eastAsia" w:ascii="仿宋_GB2312" w:hAnsi="仿宋" w:eastAsia="仿宋_GB2312"/>
          <w:sz w:val="32"/>
          <w:szCs w:val="32"/>
          <w:lang w:val="en-US" w:eastAsia="zh-CN"/>
        </w:rPr>
        <w:t>727.15</w:t>
      </w:r>
      <w:r>
        <w:rPr>
          <w:rFonts w:hint="eastAsia" w:ascii="仿宋_GB2312" w:hAnsi="仿宋" w:eastAsia="仿宋_GB2312"/>
          <w:sz w:val="32"/>
          <w:szCs w:val="32"/>
        </w:rPr>
        <w:t>万元；卫生健康支出</w:t>
      </w:r>
      <w:r>
        <w:rPr>
          <w:rFonts w:hint="eastAsia" w:ascii="仿宋_GB2312" w:hAnsi="仿宋" w:eastAsia="仿宋_GB2312"/>
          <w:sz w:val="32"/>
          <w:szCs w:val="32"/>
          <w:lang w:val="en-US" w:eastAsia="zh-CN"/>
        </w:rPr>
        <w:t>1703.32</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节能环保支出223.54万元；</w:t>
      </w:r>
      <w:r>
        <w:rPr>
          <w:rFonts w:hint="eastAsia" w:ascii="仿宋_GB2312" w:hAnsi="仿宋" w:eastAsia="仿宋_GB2312"/>
          <w:sz w:val="32"/>
          <w:szCs w:val="32"/>
        </w:rPr>
        <w:t>城乡社区支出</w:t>
      </w:r>
      <w:r>
        <w:rPr>
          <w:rFonts w:hint="eastAsia" w:ascii="仿宋_GB2312" w:hAnsi="仿宋" w:eastAsia="仿宋_GB2312"/>
          <w:sz w:val="32"/>
          <w:szCs w:val="32"/>
          <w:lang w:val="en-US" w:eastAsia="zh-CN"/>
        </w:rPr>
        <w:t>12054.2</w:t>
      </w:r>
      <w:r>
        <w:rPr>
          <w:rFonts w:hint="eastAsia" w:ascii="仿宋_GB2312" w:hAnsi="仿宋" w:eastAsia="仿宋_GB2312"/>
          <w:sz w:val="32"/>
          <w:szCs w:val="32"/>
        </w:rPr>
        <w:t>万元；农林水支出</w:t>
      </w:r>
      <w:r>
        <w:rPr>
          <w:rFonts w:hint="eastAsia" w:ascii="仿宋_GB2312" w:hAnsi="仿宋" w:eastAsia="仿宋_GB2312"/>
          <w:sz w:val="32"/>
          <w:szCs w:val="32"/>
          <w:lang w:val="en-US" w:eastAsia="zh-CN"/>
        </w:rPr>
        <w:t>5392.85</w:t>
      </w:r>
      <w:r>
        <w:rPr>
          <w:rFonts w:hint="eastAsia" w:ascii="仿宋_GB2312" w:hAnsi="仿宋" w:eastAsia="仿宋_GB2312"/>
          <w:sz w:val="32"/>
          <w:szCs w:val="32"/>
        </w:rPr>
        <w:t>万元；交通运输支出</w:t>
      </w:r>
      <w:r>
        <w:rPr>
          <w:rFonts w:hint="eastAsia" w:ascii="仿宋_GB2312" w:hAnsi="仿宋" w:eastAsia="仿宋_GB2312"/>
          <w:sz w:val="32"/>
          <w:szCs w:val="32"/>
          <w:lang w:val="en-US" w:eastAsia="zh-CN"/>
        </w:rPr>
        <w:t>156.18</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六、大兴区魏善庄镇部门</w:t>
      </w:r>
      <w:r>
        <w:rPr>
          <w:rFonts w:hint="eastAsia" w:ascii="黑体" w:hAnsi="黑体" w:eastAsia="黑体"/>
          <w:sz w:val="32"/>
          <w:szCs w:val="32"/>
          <w:lang w:val="en-US" w:eastAsia="zh-CN"/>
        </w:rPr>
        <w:t>2025</w:t>
      </w:r>
      <w:r>
        <w:rPr>
          <w:rFonts w:hint="eastAsia" w:ascii="黑体" w:hAnsi="黑体" w:eastAsia="黑体"/>
          <w:sz w:val="32"/>
          <w:szCs w:val="32"/>
        </w:rPr>
        <w:t>年财政拨款收支预算表的说明</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sz w:val="32"/>
          <w:szCs w:val="32"/>
        </w:rPr>
        <w:t>（一）</w:t>
      </w:r>
      <w:r>
        <w:rPr>
          <w:rFonts w:hint="eastAsia" w:ascii="仿宋_GB2312" w:hAnsi="仿宋" w:eastAsia="仿宋_GB2312"/>
          <w:sz w:val="32"/>
          <w:szCs w:val="32"/>
          <w:lang w:eastAsia="zh-CN"/>
        </w:rPr>
        <w:t>财政拨款</w:t>
      </w:r>
      <w:r>
        <w:rPr>
          <w:rFonts w:hint="eastAsia" w:ascii="仿宋_GB2312" w:hAnsi="仿宋" w:eastAsia="仿宋_GB2312"/>
          <w:sz w:val="32"/>
          <w:szCs w:val="32"/>
        </w:rPr>
        <w:t>收入合计</w:t>
      </w:r>
      <w:r>
        <w:rPr>
          <w:rFonts w:hint="eastAsia" w:ascii="仿宋_GB2312" w:hAnsi="仿宋" w:eastAsia="仿宋_GB2312"/>
          <w:bCs/>
          <w:sz w:val="32"/>
          <w:szCs w:val="32"/>
          <w:lang w:val="en-US" w:eastAsia="zh-CN"/>
        </w:rPr>
        <w:t>30778</w:t>
      </w:r>
      <w:r>
        <w:rPr>
          <w:rFonts w:hint="eastAsia" w:ascii="仿宋_GB2312" w:hAnsi="仿宋" w:eastAsia="仿宋_GB2312"/>
          <w:bCs/>
          <w:sz w:val="32"/>
          <w:szCs w:val="32"/>
        </w:rPr>
        <w:t>万元</w:t>
      </w:r>
      <w:r>
        <w:rPr>
          <w:rFonts w:hint="eastAsia" w:ascii="仿宋_GB2312" w:hAnsi="仿宋" w:eastAsia="仿宋_GB2312"/>
          <w:sz w:val="32"/>
          <w:szCs w:val="32"/>
        </w:rPr>
        <w:t>，</w:t>
      </w:r>
      <w:r>
        <w:rPr>
          <w:rFonts w:hint="eastAsia" w:ascii="仿宋_GB2312" w:hAnsi="仿宋" w:eastAsia="仿宋_GB2312"/>
          <w:sz w:val="32"/>
          <w:szCs w:val="32"/>
          <w:lang w:val="en-US" w:eastAsia="zh-CN"/>
        </w:rPr>
        <w:t>比2024年55429.22万元减少24651.22万元，降低44.47%，</w:t>
      </w:r>
      <w:r>
        <w:rPr>
          <w:rFonts w:hint="eastAsia" w:ascii="仿宋_GB2312" w:hAnsi="文星标宋" w:eastAsia="仿宋_GB2312" w:cs="宋体"/>
          <w:bCs/>
          <w:color w:val="000000"/>
          <w:kern w:val="0"/>
          <w:sz w:val="32"/>
          <w:szCs w:val="32"/>
          <w:highlight w:val="none"/>
          <w:lang w:val="en-US" w:eastAsia="zh-CN"/>
        </w:rPr>
        <w:t>主要原因为专项资金收入减少。其中：</w:t>
      </w:r>
      <w:bookmarkStart w:id="0" w:name="_GoBack"/>
      <w:bookmarkEnd w:id="0"/>
      <w:r>
        <w:rPr>
          <w:rFonts w:hint="eastAsia" w:ascii="仿宋_GB2312" w:hAnsi="仿宋" w:eastAsia="仿宋_GB2312"/>
          <w:sz w:val="32"/>
          <w:szCs w:val="32"/>
        </w:rPr>
        <w:t>一般公共预算财政拨款收入</w:t>
      </w:r>
      <w:r>
        <w:rPr>
          <w:rFonts w:hint="eastAsia" w:ascii="仿宋_GB2312" w:hAnsi="仿宋" w:eastAsia="仿宋_GB2312"/>
          <w:sz w:val="32"/>
          <w:szCs w:val="32"/>
          <w:lang w:val="en-US" w:eastAsia="zh-CN"/>
        </w:rPr>
        <w:t>27923</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比2024年52286.41万元减少24363.41万元，降低46.6%，</w:t>
      </w:r>
      <w:r>
        <w:rPr>
          <w:rFonts w:hint="eastAsia" w:ascii="仿宋_GB2312" w:hAnsi="文星标宋" w:eastAsia="仿宋_GB2312" w:cs="宋体"/>
          <w:bCs/>
          <w:color w:val="000000"/>
          <w:kern w:val="0"/>
          <w:sz w:val="32"/>
          <w:szCs w:val="32"/>
          <w:highlight w:val="none"/>
          <w:lang w:val="en-US" w:eastAsia="zh-CN"/>
        </w:rPr>
        <w:t>主要原因为专项资金收入减少。</w:t>
      </w:r>
      <w:r>
        <w:rPr>
          <w:rFonts w:hint="eastAsia" w:ascii="仿宋_GB2312" w:hAnsi="仿宋" w:eastAsia="仿宋_GB2312"/>
          <w:sz w:val="32"/>
          <w:szCs w:val="32"/>
        </w:rPr>
        <w:t>政府性基金财政拨款收入</w:t>
      </w:r>
      <w:r>
        <w:rPr>
          <w:rFonts w:hint="eastAsia" w:ascii="仿宋_GB2312" w:hAnsi="仿宋" w:eastAsia="仿宋_GB2312"/>
          <w:bCs/>
          <w:sz w:val="32"/>
          <w:szCs w:val="32"/>
          <w:lang w:val="en-US" w:eastAsia="zh-CN"/>
        </w:rPr>
        <w:t>2855</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比2024年3142.81万元减少287.81万元，降低9.16%，</w:t>
      </w:r>
      <w:r>
        <w:rPr>
          <w:rFonts w:hint="eastAsia" w:ascii="仿宋_GB2312" w:hAnsi="文星标宋" w:eastAsia="仿宋_GB2312" w:cs="宋体"/>
          <w:bCs/>
          <w:color w:val="000000"/>
          <w:kern w:val="0"/>
          <w:sz w:val="32"/>
          <w:szCs w:val="32"/>
          <w:highlight w:val="none"/>
          <w:lang w:val="en-US" w:eastAsia="zh-CN"/>
        </w:rPr>
        <w:t>主要原因为专项资金收入减少。</w:t>
      </w:r>
      <w:r>
        <w:rPr>
          <w:rFonts w:hint="eastAsia" w:ascii="仿宋_GB2312" w:hAnsi="仿宋" w:eastAsia="仿宋_GB2312"/>
          <w:sz w:val="32"/>
          <w:szCs w:val="32"/>
        </w:rPr>
        <w:t>上年结转一般公共预算拨款0万元，上年结转政府性基金预算拨款0万元。</w:t>
      </w:r>
    </w:p>
    <w:p>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rPr>
        <w:t>（二）支出合计</w:t>
      </w:r>
      <w:r>
        <w:rPr>
          <w:rFonts w:hint="eastAsia" w:ascii="仿宋_GB2312" w:hAnsi="仿宋" w:eastAsia="仿宋_GB2312"/>
          <w:bCs/>
          <w:sz w:val="32"/>
          <w:szCs w:val="32"/>
          <w:lang w:val="en-US" w:eastAsia="zh-CN"/>
        </w:rPr>
        <w:t>30778</w:t>
      </w:r>
      <w:r>
        <w:rPr>
          <w:rFonts w:hint="eastAsia" w:ascii="仿宋_GB2312" w:hAnsi="仿宋" w:eastAsia="仿宋_GB2312"/>
          <w:sz w:val="32"/>
          <w:szCs w:val="32"/>
        </w:rPr>
        <w:t>万元，包括：一般公共服务支出</w:t>
      </w:r>
      <w:r>
        <w:rPr>
          <w:rFonts w:hint="eastAsia" w:ascii="仿宋_GB2312" w:hAnsi="仿宋" w:eastAsia="仿宋_GB2312"/>
          <w:sz w:val="32"/>
          <w:szCs w:val="32"/>
          <w:lang w:val="en-US" w:eastAsia="zh-CN"/>
        </w:rPr>
        <w:t>7094.97</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比2024年7005.82万元增加89.15万元，</w:t>
      </w:r>
      <w:r>
        <w:rPr>
          <w:rFonts w:hint="eastAsia" w:ascii="仿宋_GB2312" w:hAnsi="文星标宋" w:eastAsia="仿宋_GB2312" w:cs="宋体"/>
          <w:bCs/>
          <w:color w:val="000000"/>
          <w:kern w:val="0"/>
          <w:sz w:val="32"/>
          <w:szCs w:val="32"/>
          <w:highlight w:val="none"/>
          <w:lang w:val="en-US" w:eastAsia="zh-CN"/>
        </w:rPr>
        <w:t>主要原因为人员和项目经费调整；</w:t>
      </w:r>
      <w:r>
        <w:rPr>
          <w:rFonts w:hint="eastAsia" w:ascii="仿宋_GB2312" w:hAnsi="仿宋" w:eastAsia="仿宋_GB2312"/>
          <w:sz w:val="32"/>
          <w:szCs w:val="32"/>
          <w:lang w:val="en-US" w:eastAsia="zh-CN"/>
        </w:rPr>
        <w:t>公共安全支出5.68万元，比2024年0元增加5.68万元，主要原因为项目支出增加；科学技术支出14万元，比2024年0元增加14万元，主要原因为项目支出资金增加；</w:t>
      </w:r>
      <w:r>
        <w:rPr>
          <w:rFonts w:hint="eastAsia" w:ascii="仿宋_GB2312" w:hAnsi="仿宋" w:eastAsia="仿宋_GB2312"/>
          <w:sz w:val="32"/>
          <w:szCs w:val="32"/>
        </w:rPr>
        <w:t>文化旅游体育与传媒支出</w:t>
      </w:r>
      <w:r>
        <w:rPr>
          <w:rFonts w:hint="eastAsia" w:ascii="仿宋_GB2312" w:hAnsi="仿宋" w:eastAsia="仿宋_GB2312"/>
          <w:sz w:val="32"/>
          <w:szCs w:val="32"/>
          <w:lang w:val="en-US" w:eastAsia="zh-CN"/>
        </w:rPr>
        <w:t>160.45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比2024年251.48万元减少91.03万元，</w:t>
      </w:r>
      <w:r>
        <w:rPr>
          <w:rFonts w:hint="eastAsia" w:ascii="仿宋_GB2312" w:hAnsi="文星标宋" w:eastAsia="仿宋_GB2312" w:cs="宋体"/>
          <w:bCs/>
          <w:color w:val="000000"/>
          <w:kern w:val="0"/>
          <w:sz w:val="32"/>
          <w:szCs w:val="32"/>
          <w:highlight w:val="none"/>
          <w:lang w:val="en-US" w:eastAsia="zh-CN"/>
        </w:rPr>
        <w:t>主要原因为项目支出减少</w:t>
      </w:r>
      <w:r>
        <w:rPr>
          <w:rFonts w:hint="eastAsia" w:ascii="仿宋_GB2312" w:hAnsi="仿宋" w:eastAsia="仿宋_GB2312"/>
          <w:sz w:val="32"/>
          <w:szCs w:val="32"/>
        </w:rPr>
        <w:t>；社会保障和就业支出</w:t>
      </w:r>
      <w:r>
        <w:rPr>
          <w:rFonts w:hint="eastAsia" w:ascii="仿宋_GB2312" w:hAnsi="仿宋" w:eastAsia="仿宋_GB2312"/>
          <w:sz w:val="32"/>
          <w:szCs w:val="32"/>
          <w:lang w:val="en-US" w:eastAsia="zh-CN"/>
        </w:rPr>
        <w:t>1876.52</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比2024年1669.92万元增加206.6万元，主要原因为专项资金增加</w:t>
      </w:r>
      <w:r>
        <w:rPr>
          <w:rFonts w:hint="eastAsia" w:ascii="仿宋_GB2312" w:hAnsi="仿宋" w:eastAsia="仿宋_GB2312"/>
          <w:sz w:val="32"/>
          <w:szCs w:val="32"/>
        </w:rPr>
        <w:t>；卫生健康支出</w:t>
      </w:r>
      <w:r>
        <w:rPr>
          <w:rFonts w:hint="eastAsia" w:ascii="仿宋_GB2312" w:hAnsi="仿宋" w:eastAsia="仿宋_GB2312"/>
          <w:sz w:val="32"/>
          <w:szCs w:val="32"/>
          <w:lang w:val="en-US" w:eastAsia="zh-CN"/>
        </w:rPr>
        <w:t>3799.6</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比2024年4135.05万元减少335.45万元，主要原因为项目支出减少</w:t>
      </w:r>
      <w:r>
        <w:rPr>
          <w:rFonts w:hint="eastAsia" w:ascii="仿宋_GB2312" w:hAnsi="仿宋" w:eastAsia="仿宋_GB2312"/>
          <w:sz w:val="32"/>
          <w:szCs w:val="32"/>
        </w:rPr>
        <w:t>；城乡社区支出</w:t>
      </w:r>
      <w:r>
        <w:rPr>
          <w:rFonts w:hint="eastAsia" w:ascii="仿宋_GB2312" w:hAnsi="仿宋" w:eastAsia="仿宋_GB2312"/>
          <w:sz w:val="32"/>
          <w:szCs w:val="32"/>
          <w:lang w:val="en-US" w:eastAsia="zh-CN"/>
        </w:rPr>
        <w:t>12054.2</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比2024年13317.63万元减少1263.43万元，主要原因为专项资金减少</w:t>
      </w:r>
      <w:r>
        <w:rPr>
          <w:rFonts w:hint="eastAsia" w:ascii="仿宋_GB2312" w:hAnsi="仿宋" w:eastAsia="仿宋_GB2312"/>
          <w:sz w:val="32"/>
          <w:szCs w:val="32"/>
          <w:lang w:eastAsia="zh-CN"/>
        </w:rPr>
        <w:t>；</w:t>
      </w:r>
      <w:r>
        <w:rPr>
          <w:rFonts w:hint="eastAsia" w:ascii="仿宋_GB2312" w:hAnsi="仿宋" w:eastAsia="仿宋_GB2312"/>
          <w:sz w:val="32"/>
          <w:szCs w:val="32"/>
        </w:rPr>
        <w:t>农林水支出</w:t>
      </w:r>
      <w:r>
        <w:rPr>
          <w:rFonts w:hint="eastAsia" w:ascii="仿宋_GB2312" w:hAnsi="仿宋" w:eastAsia="仿宋_GB2312"/>
          <w:sz w:val="32"/>
          <w:szCs w:val="32"/>
          <w:lang w:val="en-US" w:eastAsia="zh-CN"/>
        </w:rPr>
        <w:t>5392.85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比2024年27620.71万元减少22227.86万元，主要原因为专项资金减少</w:t>
      </w:r>
      <w:r>
        <w:rPr>
          <w:rFonts w:hint="eastAsia" w:ascii="仿宋_GB2312" w:hAnsi="仿宋" w:eastAsia="仿宋_GB2312"/>
          <w:sz w:val="32"/>
          <w:szCs w:val="32"/>
        </w:rPr>
        <w:t>；交通运输支出</w:t>
      </w:r>
      <w:r>
        <w:rPr>
          <w:rFonts w:hint="eastAsia" w:ascii="仿宋_GB2312" w:hAnsi="仿宋" w:eastAsia="仿宋_GB2312"/>
          <w:sz w:val="32"/>
          <w:szCs w:val="32"/>
          <w:lang w:val="en-US" w:eastAsia="zh-CN"/>
        </w:rPr>
        <w:t>156.19</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比2024年128.91万元增加27.28万元，主要原因为项目支出增加</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节能环保支出223.54万元，比2024年1005.04万元减少781.5万元，主要原因为专项资金减少。</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七、大兴区魏善庄镇部门202</w:t>
      </w:r>
      <w:r>
        <w:rPr>
          <w:rFonts w:hint="eastAsia" w:ascii="黑体" w:hAnsi="黑体" w:eastAsia="黑体"/>
          <w:sz w:val="32"/>
          <w:szCs w:val="32"/>
          <w:lang w:val="en-US" w:eastAsia="zh-CN"/>
        </w:rPr>
        <w:t>5</w:t>
      </w:r>
      <w:r>
        <w:rPr>
          <w:rFonts w:hint="eastAsia" w:ascii="黑体" w:hAnsi="黑体" w:eastAsia="黑体"/>
          <w:sz w:val="32"/>
          <w:szCs w:val="32"/>
        </w:rPr>
        <w:t>年一般公共预算财政拨款支出预算表的说明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年年初预算支出合计</w:t>
      </w:r>
      <w:r>
        <w:rPr>
          <w:rFonts w:hint="eastAsia" w:ascii="仿宋_GB2312" w:hAnsi="仿宋" w:eastAsia="仿宋_GB2312"/>
          <w:sz w:val="32"/>
          <w:szCs w:val="32"/>
          <w:lang w:val="en-US" w:eastAsia="zh-CN"/>
        </w:rPr>
        <w:t>27923</w:t>
      </w:r>
      <w:r>
        <w:rPr>
          <w:rFonts w:hint="eastAsia" w:ascii="仿宋_GB2312" w:hAnsi="仿宋" w:eastAsia="仿宋_GB2312"/>
          <w:sz w:val="32"/>
          <w:szCs w:val="32"/>
        </w:rPr>
        <w:t>万元，包括基本支出</w:t>
      </w:r>
      <w:r>
        <w:rPr>
          <w:rFonts w:hint="eastAsia" w:ascii="仿宋_GB2312" w:hAnsi="仿宋" w:eastAsia="仿宋_GB2312"/>
          <w:sz w:val="32"/>
          <w:szCs w:val="32"/>
          <w:lang w:val="en-US" w:eastAsia="zh-CN"/>
        </w:rPr>
        <w:t>8294.03</w:t>
      </w:r>
      <w:r>
        <w:rPr>
          <w:rFonts w:hint="eastAsia" w:ascii="仿宋_GB2312" w:hAnsi="仿宋" w:eastAsia="仿宋_GB2312"/>
          <w:sz w:val="32"/>
          <w:szCs w:val="32"/>
        </w:rPr>
        <w:t>万元，项目支出</w:t>
      </w:r>
      <w:r>
        <w:rPr>
          <w:rFonts w:hint="eastAsia" w:ascii="仿宋_GB2312" w:hAnsi="仿宋" w:eastAsia="仿宋_GB2312"/>
          <w:sz w:val="32"/>
          <w:szCs w:val="32"/>
          <w:lang w:val="en-US" w:eastAsia="zh-CN"/>
        </w:rPr>
        <w:t>19628.97</w:t>
      </w:r>
      <w:r>
        <w:rPr>
          <w:rFonts w:hint="eastAsia" w:ascii="仿宋_GB2312" w:hAnsi="仿宋" w:eastAsia="仿宋_GB2312"/>
          <w:sz w:val="32"/>
          <w:szCs w:val="32"/>
        </w:rPr>
        <w:t>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八、大兴区魏善庄镇部门202</w:t>
      </w:r>
      <w:r>
        <w:rPr>
          <w:rFonts w:hint="eastAsia" w:ascii="黑体" w:hAnsi="黑体" w:eastAsia="黑体"/>
          <w:sz w:val="32"/>
          <w:szCs w:val="32"/>
          <w:lang w:val="en-US" w:eastAsia="zh-CN"/>
        </w:rPr>
        <w:t>5</w:t>
      </w:r>
      <w:r>
        <w:rPr>
          <w:rFonts w:hint="eastAsia" w:ascii="黑体" w:hAnsi="黑体" w:eastAsia="黑体"/>
          <w:sz w:val="32"/>
          <w:szCs w:val="32"/>
        </w:rPr>
        <w:t>年一般公共预算财政拨款基本支出预算表的说明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年基本支出预算</w:t>
      </w:r>
      <w:r>
        <w:rPr>
          <w:rFonts w:hint="eastAsia" w:ascii="仿宋_GB2312" w:hAnsi="仿宋" w:eastAsia="仿宋_GB2312"/>
          <w:sz w:val="32"/>
          <w:szCs w:val="32"/>
          <w:lang w:val="en-US" w:eastAsia="zh-CN"/>
        </w:rPr>
        <w:t>8294.03</w:t>
      </w:r>
      <w:r>
        <w:rPr>
          <w:rFonts w:hint="eastAsia" w:ascii="仿宋_GB2312" w:hAnsi="仿宋" w:eastAsia="仿宋_GB2312"/>
          <w:sz w:val="32"/>
          <w:szCs w:val="32"/>
        </w:rPr>
        <w:t>万元，其中:人员支出</w:t>
      </w:r>
      <w:r>
        <w:rPr>
          <w:rFonts w:hint="eastAsia" w:ascii="仿宋_GB2312" w:hAnsi="宋体" w:eastAsia="仿宋_GB2312" w:cs="宋体"/>
          <w:kern w:val="0"/>
          <w:sz w:val="32"/>
          <w:szCs w:val="32"/>
        </w:rPr>
        <w:t xml:space="preserve"> </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7809.09</w:t>
      </w:r>
      <w:r>
        <w:rPr>
          <w:rFonts w:hint="eastAsia" w:ascii="仿宋_GB2312" w:hAnsi="仿宋" w:eastAsia="仿宋_GB2312"/>
          <w:sz w:val="32"/>
          <w:szCs w:val="32"/>
        </w:rPr>
        <w:t>万元,公用支出</w:t>
      </w:r>
      <w:r>
        <w:rPr>
          <w:rFonts w:hint="eastAsia" w:ascii="仿宋_GB2312" w:hAnsi="仿宋" w:eastAsia="仿宋_GB2312"/>
          <w:sz w:val="32"/>
          <w:szCs w:val="32"/>
          <w:lang w:val="en-US" w:eastAsia="zh-CN"/>
        </w:rPr>
        <w:t>484.94</w:t>
      </w:r>
      <w:r>
        <w:rPr>
          <w:rFonts w:hint="eastAsia" w:ascii="仿宋_GB2312" w:hAnsi="仿宋" w:eastAsia="仿宋_GB2312"/>
          <w:sz w:val="32"/>
          <w:szCs w:val="32"/>
        </w:rPr>
        <w:t>万元。</w:t>
      </w:r>
    </w:p>
    <w:p>
      <w:pPr>
        <w:spacing w:line="560" w:lineRule="exact"/>
        <w:ind w:firstLine="640" w:firstLineChars="200"/>
        <w:rPr>
          <w:rFonts w:ascii="仿宋_GB2312" w:hAnsi="仿宋" w:eastAsia="仿宋_GB2312"/>
          <w:b/>
          <w:bCs/>
          <w:sz w:val="32"/>
          <w:szCs w:val="32"/>
        </w:rPr>
      </w:pPr>
      <w:r>
        <w:rPr>
          <w:rFonts w:hint="eastAsia" w:ascii="仿宋_GB2312" w:hAnsi="仿宋" w:eastAsia="仿宋_GB2312"/>
          <w:sz w:val="32"/>
          <w:szCs w:val="32"/>
        </w:rPr>
        <w:t>（一）</w:t>
      </w:r>
      <w:r>
        <w:rPr>
          <w:rFonts w:hint="eastAsia" w:ascii="仿宋_GB2312" w:hAnsi="仿宋" w:eastAsia="仿宋_GB2312"/>
          <w:color w:val="auto"/>
          <w:sz w:val="32"/>
          <w:szCs w:val="32"/>
        </w:rPr>
        <w:t>人员支出</w:t>
      </w:r>
      <w:r>
        <w:rPr>
          <w:rFonts w:hint="eastAsia" w:ascii="仿宋_GB2312" w:hAnsi="仿宋" w:eastAsia="仿宋_GB2312"/>
          <w:color w:val="auto"/>
          <w:sz w:val="32"/>
          <w:szCs w:val="32"/>
          <w:lang w:val="en-US" w:eastAsia="zh-CN"/>
        </w:rPr>
        <w:t>7809.09</w:t>
      </w:r>
      <w:r>
        <w:rPr>
          <w:rFonts w:hint="eastAsia" w:ascii="仿宋_GB2312" w:hAnsi="仿宋" w:eastAsia="仿宋_GB2312"/>
          <w:color w:val="auto"/>
          <w:sz w:val="32"/>
          <w:szCs w:val="32"/>
        </w:rPr>
        <w:t>万元,主要由工资福利支出</w:t>
      </w:r>
      <w:r>
        <w:rPr>
          <w:rFonts w:hint="eastAsia" w:ascii="仿宋_GB2312" w:hAnsi="仿宋" w:eastAsia="仿宋_GB2312"/>
          <w:color w:val="auto"/>
          <w:sz w:val="32"/>
          <w:szCs w:val="32"/>
          <w:lang w:val="en-US" w:eastAsia="zh-CN"/>
        </w:rPr>
        <w:t>7718.37</w:t>
      </w:r>
      <w:r>
        <w:rPr>
          <w:rFonts w:hint="eastAsia" w:ascii="仿宋_GB2312" w:hAnsi="仿宋" w:eastAsia="仿宋_GB2312"/>
          <w:color w:val="auto"/>
          <w:sz w:val="32"/>
          <w:szCs w:val="32"/>
        </w:rPr>
        <w:t>万元、对个人和家庭的补助</w:t>
      </w:r>
      <w:r>
        <w:rPr>
          <w:rFonts w:hint="eastAsia" w:ascii="仿宋_GB2312" w:hAnsi="仿宋" w:eastAsia="仿宋_GB2312"/>
          <w:color w:val="auto"/>
          <w:sz w:val="32"/>
          <w:szCs w:val="32"/>
          <w:lang w:val="en-US" w:eastAsia="zh-CN"/>
        </w:rPr>
        <w:t>90.72</w:t>
      </w:r>
      <w:r>
        <w:rPr>
          <w:rFonts w:hint="eastAsia" w:ascii="仿宋_GB2312" w:hAnsi="仿宋" w:eastAsia="仿宋_GB2312"/>
          <w:color w:val="auto"/>
          <w:sz w:val="32"/>
          <w:szCs w:val="32"/>
        </w:rPr>
        <w:t>万元构成。列支范围包括:基本工资、津贴补贴、奖金、社会保障缴费、退休费、生活补助、住房公积金、其他对个人和家庭的补助支出等。</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（二）公用支出</w:t>
      </w:r>
      <w:r>
        <w:rPr>
          <w:rFonts w:hint="eastAsia" w:ascii="仿宋_GB2312" w:hAnsi="仿宋" w:eastAsia="仿宋_GB2312"/>
          <w:sz w:val="32"/>
          <w:szCs w:val="32"/>
          <w:lang w:val="en-US" w:eastAsia="zh-CN"/>
        </w:rPr>
        <w:t>484.94</w:t>
      </w:r>
      <w:r>
        <w:rPr>
          <w:rFonts w:hint="eastAsia" w:ascii="仿宋_GB2312" w:hAnsi="仿宋" w:eastAsia="仿宋_GB2312"/>
          <w:sz w:val="32"/>
          <w:szCs w:val="32"/>
        </w:rPr>
        <w:t>万元,列支范围包括:办公费、印刷费、水费、邮电费、取暖费、维修（护）费、培训费、公务接待费、福利费、公务用车运行维护费、其他商品和服务支出等。</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九、大兴区魏善庄镇202</w:t>
      </w:r>
      <w:r>
        <w:rPr>
          <w:rFonts w:hint="eastAsia" w:ascii="黑体" w:hAnsi="黑体" w:eastAsia="黑体"/>
          <w:sz w:val="32"/>
          <w:szCs w:val="32"/>
          <w:lang w:val="en-US" w:eastAsia="zh-CN"/>
        </w:rPr>
        <w:t>5</w:t>
      </w:r>
      <w:r>
        <w:rPr>
          <w:rFonts w:hint="eastAsia" w:ascii="黑体" w:hAnsi="黑体" w:eastAsia="黑体"/>
          <w:sz w:val="32"/>
          <w:szCs w:val="32"/>
        </w:rPr>
        <w:t>年部门政府性基金预算财政拨款支出预算表的说明</w:t>
      </w:r>
    </w:p>
    <w:p>
      <w:pPr>
        <w:spacing w:line="560" w:lineRule="exact"/>
        <w:ind w:firstLine="640" w:firstLineChars="200"/>
        <w:rPr>
          <w:rFonts w:ascii="仿宋_GB2312" w:hAnsi="宋体" w:eastAsia="仿宋_GB2312" w:cs="宋体"/>
          <w:b/>
          <w:bCs/>
          <w:kern w:val="0"/>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年魏善庄镇安排政府性基金预算支出</w:t>
      </w:r>
      <w:r>
        <w:rPr>
          <w:rFonts w:hint="eastAsia" w:ascii="仿宋_GB2312" w:hAnsi="仿宋" w:eastAsia="仿宋_GB2312" w:cs="宋体"/>
          <w:bCs/>
          <w:kern w:val="0"/>
          <w:sz w:val="32"/>
          <w:szCs w:val="32"/>
          <w:lang w:val="en-US" w:eastAsia="zh-CN"/>
        </w:rPr>
        <w:t>2855</w:t>
      </w:r>
      <w:r>
        <w:rPr>
          <w:rFonts w:hint="eastAsia" w:ascii="仿宋_GB2312" w:hAnsi="仿宋" w:eastAsia="仿宋_GB2312"/>
          <w:sz w:val="32"/>
          <w:szCs w:val="32"/>
        </w:rPr>
        <w:t>万元。其中：城乡社区支出</w:t>
      </w:r>
      <w:r>
        <w:rPr>
          <w:rFonts w:hint="eastAsia" w:ascii="仿宋_GB2312" w:hAnsi="仿宋" w:eastAsia="仿宋_GB2312"/>
          <w:sz w:val="32"/>
          <w:szCs w:val="32"/>
          <w:lang w:val="en-US" w:eastAsia="zh-CN"/>
        </w:rPr>
        <w:t>2855</w:t>
      </w:r>
      <w:r>
        <w:rPr>
          <w:rFonts w:hint="eastAsia" w:ascii="仿宋_GB2312" w:hAnsi="仿宋" w:eastAsia="仿宋_GB2312"/>
          <w:sz w:val="32"/>
          <w:szCs w:val="32"/>
        </w:rPr>
        <w:t>万元。主要用于农村基础设施建设支出。</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十、大兴区魏善庄镇部门202</w:t>
      </w:r>
      <w:r>
        <w:rPr>
          <w:rFonts w:hint="eastAsia" w:ascii="黑体" w:hAnsi="黑体" w:eastAsia="黑体"/>
          <w:sz w:val="32"/>
          <w:szCs w:val="32"/>
          <w:lang w:val="en-US" w:eastAsia="zh-CN"/>
        </w:rPr>
        <w:t>5</w:t>
      </w:r>
      <w:r>
        <w:rPr>
          <w:rFonts w:hint="eastAsia" w:ascii="黑体" w:hAnsi="黑体" w:eastAsia="黑体"/>
          <w:sz w:val="32"/>
          <w:szCs w:val="32"/>
        </w:rPr>
        <w:t>年一般公共预算“三公”经费财政拨款支出预算表的说明</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（一）“三公”经费的单位范围</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大兴区魏善庄镇因公出国（境）费用、公务接待费、公务用车购置和运行维护费开支单位包括大兴区魏善庄镇人民政府本级及其内设、所属机构、事业单位。</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（二）一般公共预算“三公”经费预算财政拨款情况说明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年一般公共预算“三公经费”财政拨款预算</w:t>
      </w:r>
      <w:r>
        <w:rPr>
          <w:rFonts w:hint="eastAsia" w:ascii="仿宋_GB2312" w:hAnsi="仿宋" w:eastAsia="仿宋_GB2312"/>
          <w:sz w:val="32"/>
          <w:szCs w:val="32"/>
          <w:lang w:val="en-US" w:eastAsia="zh-CN"/>
        </w:rPr>
        <w:t>23.38</w:t>
      </w:r>
      <w:r>
        <w:rPr>
          <w:rFonts w:hint="eastAsia" w:ascii="仿宋_GB2312" w:hAnsi="仿宋" w:eastAsia="仿宋_GB2312"/>
          <w:sz w:val="32"/>
          <w:szCs w:val="32"/>
        </w:rPr>
        <w:t>万元，202</w:t>
      </w:r>
      <w:r>
        <w:rPr>
          <w:rFonts w:hint="eastAsia" w:ascii="仿宋_GB2312" w:hAnsi="仿宋" w:eastAsia="仿宋_GB2312"/>
          <w:sz w:val="32"/>
          <w:szCs w:val="32"/>
          <w:lang w:val="en-US" w:eastAsia="zh-CN"/>
        </w:rPr>
        <w:t>4</w:t>
      </w:r>
      <w:r>
        <w:rPr>
          <w:rFonts w:hint="eastAsia" w:ascii="仿宋_GB2312" w:hAnsi="仿宋" w:eastAsia="仿宋_GB2312"/>
          <w:sz w:val="32"/>
          <w:szCs w:val="32"/>
        </w:rPr>
        <w:t xml:space="preserve">年预算数38万元。其中： </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1.因公出国(境)费用:202</w:t>
      </w:r>
      <w:r>
        <w:rPr>
          <w:rFonts w:hint="eastAsia" w:ascii="仿宋_GB2312" w:hAnsi="仿宋" w:eastAsia="仿宋_GB2312"/>
          <w:color w:val="000000" w:themeColor="text1"/>
          <w:sz w:val="32"/>
          <w:szCs w:val="32"/>
          <w:lang w:val="en-US" w:eastAsia="zh-CN"/>
        </w:rPr>
        <w:t>5</w:t>
      </w:r>
      <w:r>
        <w:rPr>
          <w:rFonts w:hint="eastAsia" w:ascii="仿宋_GB2312" w:hAnsi="仿宋" w:eastAsia="仿宋_GB2312"/>
          <w:color w:val="000000" w:themeColor="text1"/>
          <w:sz w:val="32"/>
          <w:szCs w:val="32"/>
        </w:rPr>
        <w:t>年预算与202</w:t>
      </w:r>
      <w:r>
        <w:rPr>
          <w:rFonts w:hint="eastAsia" w:ascii="仿宋_GB2312" w:hAnsi="仿宋" w:eastAsia="仿宋_GB2312"/>
          <w:color w:val="000000" w:themeColor="text1"/>
          <w:sz w:val="32"/>
          <w:szCs w:val="32"/>
          <w:lang w:val="en-US" w:eastAsia="zh-CN"/>
        </w:rPr>
        <w:t>4</w:t>
      </w:r>
      <w:r>
        <w:rPr>
          <w:rFonts w:hint="eastAsia" w:ascii="仿宋_GB2312" w:hAnsi="仿宋" w:eastAsia="仿宋_GB2312"/>
          <w:color w:val="000000" w:themeColor="text1"/>
          <w:sz w:val="32"/>
          <w:szCs w:val="32"/>
        </w:rPr>
        <w:t>年预算相同，均未安排此项费用。</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2.公务接待费:202</w:t>
      </w:r>
      <w:r>
        <w:rPr>
          <w:rFonts w:hint="eastAsia" w:ascii="仿宋_GB2312" w:hAnsi="仿宋" w:eastAsia="仿宋_GB2312"/>
          <w:color w:val="000000" w:themeColor="text1"/>
          <w:sz w:val="32"/>
          <w:szCs w:val="32"/>
          <w:lang w:val="en-US" w:eastAsia="zh-CN"/>
        </w:rPr>
        <w:t>5</w:t>
      </w:r>
      <w:r>
        <w:rPr>
          <w:rFonts w:hint="eastAsia" w:ascii="仿宋_GB2312" w:hAnsi="仿宋" w:eastAsia="仿宋_GB2312"/>
          <w:color w:val="000000" w:themeColor="text1"/>
          <w:sz w:val="32"/>
          <w:szCs w:val="32"/>
        </w:rPr>
        <w:t>年预算数1.7万元,与202</w:t>
      </w:r>
      <w:r>
        <w:rPr>
          <w:rFonts w:hint="eastAsia" w:ascii="仿宋_GB2312" w:hAnsi="仿宋" w:eastAsia="仿宋_GB2312"/>
          <w:color w:val="000000" w:themeColor="text1"/>
          <w:sz w:val="32"/>
          <w:szCs w:val="32"/>
          <w:lang w:val="en-US" w:eastAsia="zh-CN"/>
        </w:rPr>
        <w:t>4</w:t>
      </w:r>
      <w:r>
        <w:rPr>
          <w:rFonts w:hint="eastAsia" w:ascii="仿宋_GB2312" w:hAnsi="仿宋" w:eastAsia="仿宋_GB2312"/>
          <w:color w:val="000000" w:themeColor="text1"/>
          <w:sz w:val="32"/>
          <w:szCs w:val="32"/>
        </w:rPr>
        <w:t>年预算1.7万元预算相同</w:t>
      </w:r>
      <w:r>
        <w:rPr>
          <w:rFonts w:hint="eastAsia" w:ascii="仿宋_GB2312" w:hAnsi="仿宋" w:eastAsia="仿宋_GB2312"/>
          <w:color w:val="000000" w:themeColor="text1"/>
          <w:sz w:val="32"/>
          <w:szCs w:val="32"/>
          <w:lang w:eastAsia="zh-CN"/>
        </w:rPr>
        <w:t>。</w:t>
      </w:r>
    </w:p>
    <w:p>
      <w:pPr>
        <w:pBdr>
          <w:bottom w:val="single" w:color="FFFFFF" w:sz="4" w:space="1"/>
        </w:pBdr>
        <w:spacing w:line="560" w:lineRule="exact"/>
        <w:ind w:firstLine="640" w:firstLineChars="200"/>
        <w:outlineLvl w:val="0"/>
        <w:rPr>
          <w:rFonts w:ascii="仿宋_GB2312" w:hAnsi="仿宋" w:eastAsia="仿宋_GB2312"/>
          <w:color w:val="auto"/>
          <w:sz w:val="32"/>
          <w:szCs w:val="32"/>
        </w:rPr>
      </w:pPr>
      <w:r>
        <w:rPr>
          <w:rFonts w:hint="eastAsia" w:ascii="仿宋_GB2312" w:hAnsi="仿宋" w:eastAsia="仿宋_GB2312"/>
          <w:color w:val="000000" w:themeColor="text1"/>
          <w:sz w:val="32"/>
          <w:szCs w:val="32"/>
        </w:rPr>
        <w:t>3.公务用车购置和运行维护费:202</w:t>
      </w:r>
      <w:r>
        <w:rPr>
          <w:rFonts w:hint="eastAsia" w:ascii="仿宋_GB2312" w:hAnsi="仿宋" w:eastAsia="仿宋_GB2312"/>
          <w:color w:val="000000" w:themeColor="text1"/>
          <w:sz w:val="32"/>
          <w:szCs w:val="32"/>
          <w:lang w:val="en-US" w:eastAsia="zh-CN"/>
        </w:rPr>
        <w:t>5</w:t>
      </w:r>
      <w:r>
        <w:rPr>
          <w:rFonts w:hint="eastAsia" w:ascii="仿宋_GB2312" w:hAnsi="仿宋" w:eastAsia="仿宋_GB2312"/>
          <w:color w:val="000000" w:themeColor="text1"/>
          <w:sz w:val="32"/>
          <w:szCs w:val="32"/>
        </w:rPr>
        <w:t>年预算数</w:t>
      </w:r>
      <w:r>
        <w:rPr>
          <w:rFonts w:hint="eastAsia" w:ascii="仿宋_GB2312" w:hAnsi="仿宋" w:eastAsia="仿宋_GB2312"/>
          <w:color w:val="000000" w:themeColor="text1"/>
          <w:sz w:val="32"/>
          <w:szCs w:val="32"/>
          <w:lang w:val="en-US" w:eastAsia="zh-CN"/>
        </w:rPr>
        <w:t>21.68</w:t>
      </w:r>
      <w:r>
        <w:rPr>
          <w:rFonts w:hint="eastAsia" w:ascii="仿宋_GB2312" w:hAnsi="仿宋" w:eastAsia="仿宋_GB2312"/>
          <w:color w:val="000000" w:themeColor="text1"/>
          <w:sz w:val="32"/>
          <w:szCs w:val="32"/>
        </w:rPr>
        <w:t>万元,其中，公务用车运行维护费</w:t>
      </w:r>
      <w:r>
        <w:rPr>
          <w:rFonts w:hint="eastAsia" w:ascii="仿宋_GB2312" w:hAnsi="仿宋" w:eastAsia="仿宋_GB2312"/>
          <w:color w:val="000000" w:themeColor="text1"/>
          <w:sz w:val="32"/>
          <w:szCs w:val="32"/>
          <w:lang w:val="en-US" w:eastAsia="zh-CN"/>
        </w:rPr>
        <w:t>21.68</w:t>
      </w:r>
      <w:r>
        <w:rPr>
          <w:rFonts w:hint="eastAsia" w:ascii="仿宋_GB2312" w:hAnsi="仿宋" w:eastAsia="仿宋_GB2312"/>
          <w:color w:val="000000" w:themeColor="text1"/>
          <w:sz w:val="32"/>
          <w:szCs w:val="32"/>
        </w:rPr>
        <w:t>万元， 202</w:t>
      </w:r>
      <w:r>
        <w:rPr>
          <w:rFonts w:hint="eastAsia" w:ascii="仿宋_GB2312" w:hAnsi="仿宋" w:eastAsia="仿宋_GB2312"/>
          <w:color w:val="000000" w:themeColor="text1"/>
          <w:sz w:val="32"/>
          <w:szCs w:val="32"/>
          <w:lang w:val="en-US" w:eastAsia="zh-CN"/>
        </w:rPr>
        <w:t>4</w:t>
      </w:r>
      <w:r>
        <w:rPr>
          <w:rFonts w:hint="eastAsia" w:ascii="仿宋_GB2312" w:hAnsi="仿宋" w:eastAsia="仿宋_GB2312"/>
          <w:color w:val="000000" w:themeColor="text1"/>
          <w:sz w:val="32"/>
          <w:szCs w:val="32"/>
        </w:rPr>
        <w:t>年预算数36.3万元</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lang w:val="en-US" w:eastAsia="zh-CN"/>
        </w:rPr>
        <w:t>减少14.62</w:t>
      </w:r>
      <w:r>
        <w:rPr>
          <w:rFonts w:hint="eastAsia" w:ascii="仿宋_GB2312" w:hAnsi="仿宋" w:eastAsia="仿宋_GB2312"/>
          <w:color w:val="000000" w:themeColor="text1"/>
          <w:sz w:val="32"/>
          <w:szCs w:val="32"/>
        </w:rPr>
        <w:t>万元，</w:t>
      </w:r>
      <w:r>
        <w:rPr>
          <w:rFonts w:hint="eastAsia" w:ascii="仿宋_GB2312" w:hAnsi="仿宋" w:eastAsia="仿宋_GB2312"/>
          <w:color w:val="000000" w:themeColor="text1"/>
          <w:sz w:val="32"/>
          <w:szCs w:val="32"/>
          <w:lang w:val="en-US" w:eastAsia="zh-CN"/>
        </w:rPr>
        <w:t>下降40.28</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auto"/>
          <w:sz w:val="32"/>
          <w:szCs w:val="32"/>
          <w:lang w:val="en-US" w:eastAsia="zh-CN"/>
        </w:rPr>
        <w:t>主要原因为公务用车数量减少1辆，目前共有10辆公务用车，其中，9辆燃油车预算金额20.7万元，1辆新能源汽车预算金额0.98万元</w:t>
      </w:r>
      <w:r>
        <w:rPr>
          <w:rFonts w:hint="eastAsia" w:ascii="仿宋_GB2312" w:hAnsi="仿宋" w:eastAsia="仿宋_GB2312"/>
          <w:color w:val="auto"/>
          <w:sz w:val="32"/>
          <w:szCs w:val="32"/>
        </w:rPr>
        <w:t>；公务用车购置费0万元，与202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年预算相同，均未安排公务用车购置费。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十一、其他重要事项的情况说明</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（一）机关运行经费</w:t>
      </w:r>
    </w:p>
    <w:p>
      <w:pPr>
        <w:spacing w:line="560" w:lineRule="exact"/>
        <w:ind w:firstLine="640" w:firstLineChars="200"/>
        <w:rPr>
          <w:rFonts w:hint="default" w:ascii="仿宋_GB2312" w:hAnsi="仿宋" w:eastAsia="仿宋_GB2312"/>
          <w:color w:val="auto"/>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年大兴区魏善庄镇本级及所属单位（只反映行政机关和参照公务员管理的事业单位）的机关运行经费财政拨款预算</w:t>
      </w:r>
      <w:r>
        <w:rPr>
          <w:rFonts w:hint="eastAsia" w:ascii="仿宋_GB2312" w:hAnsi="仿宋" w:eastAsia="仿宋_GB2312"/>
          <w:color w:val="auto"/>
          <w:sz w:val="32"/>
          <w:szCs w:val="32"/>
          <w:lang w:val="en-US" w:eastAsia="zh-CN"/>
        </w:rPr>
        <w:t>484.94</w:t>
      </w:r>
      <w:r>
        <w:rPr>
          <w:rFonts w:hint="eastAsia" w:ascii="仿宋_GB2312" w:hAnsi="仿宋" w:eastAsia="仿宋_GB2312"/>
          <w:color w:val="auto"/>
          <w:sz w:val="32"/>
          <w:szCs w:val="32"/>
        </w:rPr>
        <w:t>万元，较202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年508.6</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val="en-US" w:eastAsia="zh-CN"/>
        </w:rPr>
        <w:t>减少23.68</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val="en-US" w:eastAsia="zh-CN"/>
        </w:rPr>
        <w:t>下降4.66</w:t>
      </w:r>
      <w:r>
        <w:rPr>
          <w:rFonts w:hint="eastAsia" w:ascii="仿宋_GB2312" w:hAnsi="仿宋" w:eastAsia="仿宋_GB2312"/>
          <w:color w:val="auto"/>
          <w:sz w:val="32"/>
          <w:szCs w:val="32"/>
        </w:rPr>
        <w:t>% 。</w:t>
      </w:r>
      <w:r>
        <w:rPr>
          <w:rFonts w:hint="eastAsia" w:ascii="仿宋_GB2312" w:hAnsi="仿宋" w:eastAsia="仿宋_GB2312"/>
          <w:color w:val="auto"/>
          <w:sz w:val="32"/>
          <w:szCs w:val="32"/>
          <w:lang w:val="en-US" w:eastAsia="zh-CN"/>
        </w:rPr>
        <w:t>主要原因为公务用车预算减少。</w:t>
      </w:r>
    </w:p>
    <w:p>
      <w:pPr>
        <w:spacing w:line="560" w:lineRule="exact"/>
        <w:ind w:firstLine="640" w:firstLineChars="200"/>
        <w:rPr>
          <w:rFonts w:ascii="楷体_GB2312" w:hAnsi="仿宋" w:eastAsia="楷体_GB2312"/>
          <w:color w:val="auto"/>
          <w:sz w:val="32"/>
          <w:szCs w:val="32"/>
        </w:rPr>
      </w:pPr>
      <w:r>
        <w:rPr>
          <w:rFonts w:hint="eastAsia" w:ascii="楷体_GB2312" w:hAnsi="仿宋" w:eastAsia="楷体_GB2312"/>
          <w:color w:val="auto"/>
          <w:sz w:val="32"/>
          <w:szCs w:val="32"/>
        </w:rPr>
        <w:t>（二）政府采购情况</w:t>
      </w:r>
    </w:p>
    <w:p>
      <w:pPr>
        <w:ind w:firstLine="600" w:firstLineChars="200"/>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2025年，大兴区魏善庄镇政府采购预算总额455.29万元，其中：政府采购货物预算40万元，政府采购工程预算0万元，政府采购服务预算415.29万元。</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（三）国有资产占用情况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年无国有资产占用情况</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（四）重点项目预算的绩效目标和绩效评价结果的情况</w:t>
      </w:r>
    </w:p>
    <w:p>
      <w:pPr>
        <w:spacing w:line="560" w:lineRule="exact"/>
        <w:ind w:firstLine="600" w:firstLineChars="200"/>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2025年，填报绩效目标的预算项目179个，占全部年初预算项目179个的100%。填报绩效目标的项目支出预算</w:t>
      </w:r>
      <w:r>
        <w:rPr>
          <w:rFonts w:hint="eastAsia" w:ascii="仿宋" w:hAnsi="仿宋" w:eastAsia="仿宋"/>
          <w:bCs/>
          <w:color w:val="auto"/>
          <w:sz w:val="30"/>
          <w:szCs w:val="30"/>
          <w:highlight w:val="none"/>
          <w:lang w:val="en-US" w:eastAsia="zh-CN"/>
        </w:rPr>
        <w:t>20982.25</w:t>
      </w:r>
      <w:r>
        <w:rPr>
          <w:rFonts w:hint="eastAsia" w:ascii="仿宋" w:hAnsi="仿宋" w:eastAsia="仿宋"/>
          <w:color w:val="auto"/>
          <w:sz w:val="30"/>
          <w:szCs w:val="30"/>
          <w:lang w:val="en-US" w:eastAsia="zh-CN"/>
        </w:rPr>
        <w:t>万元，占全部项目支出预算的100%。</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（五）重点行政事业性收费情况说明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年无重点行政事业性收费情况</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（六）政府购买服务预算说明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w:t>
      </w:r>
    </w:p>
    <w:p>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（七）国有资本经营预算财政拨款情况说明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color w:val="000000"/>
          <w:spacing w:val="-2"/>
          <w:sz w:val="32"/>
          <w:szCs w:val="32"/>
        </w:rPr>
      </w:pPr>
      <w:r>
        <w:rPr>
          <w:rFonts w:hint="eastAsia" w:ascii="黑体" w:hAnsi="黑体" w:eastAsia="黑体" w:cs="Tahoma"/>
          <w:color w:val="000000"/>
          <w:sz w:val="32"/>
          <w:szCs w:val="32"/>
        </w:rPr>
        <w:t>十</w:t>
      </w:r>
      <w:r>
        <w:rPr>
          <w:rFonts w:hint="eastAsia" w:ascii="黑体" w:hAnsi="黑体" w:eastAsia="黑体" w:cs="Tahoma"/>
          <w:color w:val="000000"/>
          <w:sz w:val="32"/>
          <w:szCs w:val="32"/>
          <w:lang w:eastAsia="zh-CN"/>
        </w:rPr>
        <w:t>二</w:t>
      </w:r>
      <w:r>
        <w:rPr>
          <w:rFonts w:hint="eastAsia" w:ascii="黑体" w:hAnsi="黑体" w:eastAsia="黑体" w:cs="Tahoma"/>
          <w:color w:val="000000"/>
          <w:sz w:val="32"/>
          <w:szCs w:val="32"/>
        </w:rPr>
        <w:t>、名词解释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1.基本支出：指为保障机构正常运转、完成日常工作任务而发生的人员支出和公用支出。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2.项目支出：指在基本支出之外为完成特定行政任务或事业发展目标所发生的支出。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hAnsi="宋体" w:eastAsia="仿宋_GB2312" w:cs="微软雅黑"/>
          <w:color w:val="000000"/>
          <w:sz w:val="32"/>
          <w:szCs w:val="32"/>
        </w:rPr>
      </w:pPr>
      <w:r>
        <w:rPr>
          <w:rFonts w:hint="eastAsia" w:ascii="仿宋_GB2312" w:hAnsi="宋体" w:eastAsia="仿宋_GB2312" w:cs="微软雅黑"/>
          <w:color w:val="000000"/>
          <w:sz w:val="32"/>
          <w:szCs w:val="32"/>
        </w:rPr>
        <w:t xml:space="preserve"> 4</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机关运行经费：是指行政单位（含参照公务员法管理事业单位）使用</w:t>
      </w:r>
      <w:r>
        <w:rPr>
          <w:rFonts w:ascii="仿宋_GB2312" w:hAnsi="宋体" w:eastAsia="仿宋_GB2312" w:cs="微软雅黑"/>
          <w:color w:val="000000"/>
          <w:sz w:val="32"/>
          <w:szCs w:val="32"/>
        </w:rPr>
        <w:t>一般公共预算财政</w:t>
      </w:r>
      <w:r>
        <w:rPr>
          <w:rFonts w:hint="eastAsia" w:ascii="仿宋_GB2312" w:hAnsi="宋体" w:eastAsia="仿宋_GB2312" w:cs="微软雅黑"/>
          <w:color w:val="000000"/>
          <w:sz w:val="32"/>
          <w:szCs w:val="32"/>
        </w:rPr>
        <w:t>拨款</w:t>
      </w:r>
      <w:r>
        <w:rPr>
          <w:rFonts w:ascii="仿宋_GB2312" w:hAnsi="宋体" w:eastAsia="仿宋_GB2312" w:cs="微软雅黑"/>
          <w:color w:val="000000"/>
          <w:sz w:val="32"/>
          <w:szCs w:val="32"/>
        </w:rPr>
        <w:t>安排的基本支出中的日常公用经费支出</w:t>
      </w:r>
      <w:r>
        <w:rPr>
          <w:rFonts w:hint="eastAsia" w:ascii="仿宋_GB2312" w:hAnsi="宋体" w:eastAsia="仿宋_GB2312" w:cs="微软雅黑"/>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5</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政府采购</w:t>
      </w:r>
      <w:r>
        <w:rPr>
          <w:rFonts w:ascii="仿宋_GB2312" w:hAnsi="宋体" w:eastAsia="仿宋_GB2312" w:cs="微软雅黑"/>
          <w:color w:val="000000"/>
          <w:sz w:val="32"/>
          <w:szCs w:val="32"/>
        </w:rPr>
        <w:t>：</w:t>
      </w:r>
      <w:r>
        <w:rPr>
          <w:rFonts w:hint="eastAsia" w:ascii="仿宋_GB2312" w:hAnsi="宋体" w:eastAsia="仿宋_GB2312" w:cs="微软雅黑"/>
          <w:color w:val="000000"/>
          <w:sz w:val="32"/>
          <w:szCs w:val="32"/>
        </w:rPr>
        <w:t>指</w:t>
      </w:r>
      <w:r>
        <w:rPr>
          <w:rFonts w:ascii="仿宋_GB2312" w:hAnsi="宋体" w:eastAsia="仿宋_GB2312" w:cs="微软雅黑"/>
          <w:color w:val="000000"/>
          <w:sz w:val="32"/>
          <w:szCs w:val="32"/>
        </w:rPr>
        <w:t>各级国家机关、事业单位和团体组织，使用</w:t>
      </w:r>
      <w:r>
        <w:rPr>
          <w:rFonts w:hint="eastAsia" w:ascii="仿宋_GB2312" w:hAnsi="宋体" w:eastAsia="仿宋_GB2312" w:cs="微软雅黑"/>
          <w:color w:val="000000"/>
          <w:sz w:val="32"/>
          <w:szCs w:val="32"/>
        </w:rPr>
        <w:t>财政性</w:t>
      </w:r>
      <w:r>
        <w:rPr>
          <w:rFonts w:ascii="仿宋_GB2312" w:hAnsi="宋体" w:eastAsia="仿宋_GB2312" w:cs="微软雅黑"/>
          <w:color w:val="000000"/>
          <w:sz w:val="32"/>
          <w:szCs w:val="32"/>
        </w:rPr>
        <w:t>资金采购依法制定的集中目录以内的或者采购限额标准以上的货物、工程和服务的行为。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_GB2312" w:hAnsi="宋体" w:eastAsia="仿宋_GB2312" w:cs="微软雅黑"/>
          <w:color w:val="000000"/>
          <w:sz w:val="32"/>
          <w:szCs w:val="32"/>
        </w:rPr>
      </w:pPr>
      <w:r>
        <w:rPr>
          <w:rFonts w:hint="eastAsia" w:ascii="仿宋_GB2312" w:hAnsi="宋体" w:eastAsia="仿宋_GB2312" w:cs="微软雅黑"/>
          <w:color w:val="000000"/>
          <w:sz w:val="32"/>
          <w:szCs w:val="32"/>
        </w:rPr>
        <w:t>6</w:t>
      </w:r>
      <w:r>
        <w:rPr>
          <w:rFonts w:ascii="仿宋_GB2312" w:hAnsi="宋体" w:eastAsia="仿宋_GB2312" w:cs="微软雅黑"/>
          <w:color w:val="000000"/>
          <w:sz w:val="32"/>
          <w:szCs w:val="32"/>
        </w:rPr>
        <w:t>.政府购买服务：</w:t>
      </w:r>
      <w:r>
        <w:rPr>
          <w:rFonts w:hint="eastAsia" w:ascii="仿宋_GB2312" w:hAnsi="宋体" w:eastAsia="仿宋_GB2312" w:cs="微软雅黑"/>
          <w:color w:val="000000"/>
          <w:sz w:val="32"/>
          <w:szCs w:val="32"/>
        </w:rPr>
        <w:t>是指各级国家机关将属于自身职责范围且适合通过市场化方式提供的服务事项，按照政府采购方式和程序，交由符合条件的服务供应商承担，并根据服务数量和质量等因素向其支付费用的行为。</w:t>
      </w:r>
    </w:p>
    <w:sectPr>
      <w:footerReference r:id="rId3" w:type="default"/>
      <w:pgSz w:w="11906" w:h="16838"/>
      <w:pgMar w:top="2098" w:right="1474" w:bottom="1588"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文星标宋">
    <w:altName w:val="微软雅黑"/>
    <w:panose1 w:val="02010604000101010101"/>
    <w:charset w:val="86"/>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27062"/>
      <w:docPartObj>
        <w:docPartGallery w:val="autotext"/>
      </w:docPartObj>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27C1"/>
    <w:rsid w:val="000005C5"/>
    <w:rsid w:val="000161CB"/>
    <w:rsid w:val="000164DB"/>
    <w:rsid w:val="00022882"/>
    <w:rsid w:val="00027ABE"/>
    <w:rsid w:val="00036D2B"/>
    <w:rsid w:val="000411F8"/>
    <w:rsid w:val="00041FA2"/>
    <w:rsid w:val="00042431"/>
    <w:rsid w:val="00043C1F"/>
    <w:rsid w:val="00044D62"/>
    <w:rsid w:val="000506CD"/>
    <w:rsid w:val="00066AA2"/>
    <w:rsid w:val="00072CAB"/>
    <w:rsid w:val="000779C9"/>
    <w:rsid w:val="00085B54"/>
    <w:rsid w:val="00094F1E"/>
    <w:rsid w:val="00095CFE"/>
    <w:rsid w:val="00096223"/>
    <w:rsid w:val="000B5EA7"/>
    <w:rsid w:val="000B6FF6"/>
    <w:rsid w:val="000D3C16"/>
    <w:rsid w:val="000F4816"/>
    <w:rsid w:val="00102C55"/>
    <w:rsid w:val="001075BC"/>
    <w:rsid w:val="00110970"/>
    <w:rsid w:val="001150B7"/>
    <w:rsid w:val="001450BC"/>
    <w:rsid w:val="0014533D"/>
    <w:rsid w:val="00150FBC"/>
    <w:rsid w:val="001570A0"/>
    <w:rsid w:val="001662EF"/>
    <w:rsid w:val="001718C5"/>
    <w:rsid w:val="00173416"/>
    <w:rsid w:val="0017370E"/>
    <w:rsid w:val="00175953"/>
    <w:rsid w:val="001775B9"/>
    <w:rsid w:val="00181A8B"/>
    <w:rsid w:val="00191B06"/>
    <w:rsid w:val="00192E70"/>
    <w:rsid w:val="00194BFF"/>
    <w:rsid w:val="0019607E"/>
    <w:rsid w:val="001A19EC"/>
    <w:rsid w:val="001A27D2"/>
    <w:rsid w:val="001C18F3"/>
    <w:rsid w:val="001C496F"/>
    <w:rsid w:val="001D0606"/>
    <w:rsid w:val="001D3011"/>
    <w:rsid w:val="001E1B60"/>
    <w:rsid w:val="001F73E5"/>
    <w:rsid w:val="00200A41"/>
    <w:rsid w:val="002111FD"/>
    <w:rsid w:val="002515AF"/>
    <w:rsid w:val="00267E92"/>
    <w:rsid w:val="002700D6"/>
    <w:rsid w:val="00273CEF"/>
    <w:rsid w:val="002871BB"/>
    <w:rsid w:val="00297A15"/>
    <w:rsid w:val="002A6FCC"/>
    <w:rsid w:val="002B375A"/>
    <w:rsid w:val="002D55C1"/>
    <w:rsid w:val="002E332A"/>
    <w:rsid w:val="002F60B2"/>
    <w:rsid w:val="002F70C7"/>
    <w:rsid w:val="00304A54"/>
    <w:rsid w:val="0031065F"/>
    <w:rsid w:val="00313C1A"/>
    <w:rsid w:val="00315745"/>
    <w:rsid w:val="00316472"/>
    <w:rsid w:val="00317045"/>
    <w:rsid w:val="00327108"/>
    <w:rsid w:val="00331FAC"/>
    <w:rsid w:val="00341102"/>
    <w:rsid w:val="00346280"/>
    <w:rsid w:val="003538BC"/>
    <w:rsid w:val="0035437A"/>
    <w:rsid w:val="00354FB1"/>
    <w:rsid w:val="0035744C"/>
    <w:rsid w:val="003575F9"/>
    <w:rsid w:val="00362A73"/>
    <w:rsid w:val="00364587"/>
    <w:rsid w:val="00377A4F"/>
    <w:rsid w:val="00390A94"/>
    <w:rsid w:val="003B6559"/>
    <w:rsid w:val="003C1358"/>
    <w:rsid w:val="003C5D15"/>
    <w:rsid w:val="003E56AF"/>
    <w:rsid w:val="003E59A1"/>
    <w:rsid w:val="003F4271"/>
    <w:rsid w:val="003F6053"/>
    <w:rsid w:val="004006D6"/>
    <w:rsid w:val="00414B7B"/>
    <w:rsid w:val="004238A4"/>
    <w:rsid w:val="00424459"/>
    <w:rsid w:val="00440E54"/>
    <w:rsid w:val="004500C0"/>
    <w:rsid w:val="004507BE"/>
    <w:rsid w:val="00455297"/>
    <w:rsid w:val="004559FD"/>
    <w:rsid w:val="00455EB9"/>
    <w:rsid w:val="00470153"/>
    <w:rsid w:val="00471723"/>
    <w:rsid w:val="004743A8"/>
    <w:rsid w:val="00482AE3"/>
    <w:rsid w:val="004A27F6"/>
    <w:rsid w:val="004B4054"/>
    <w:rsid w:val="004C4434"/>
    <w:rsid w:val="004C6C1B"/>
    <w:rsid w:val="004E103E"/>
    <w:rsid w:val="004E19F8"/>
    <w:rsid w:val="004F22F4"/>
    <w:rsid w:val="004F2386"/>
    <w:rsid w:val="004F668C"/>
    <w:rsid w:val="004F74FF"/>
    <w:rsid w:val="004F7776"/>
    <w:rsid w:val="00500683"/>
    <w:rsid w:val="005079DC"/>
    <w:rsid w:val="00530191"/>
    <w:rsid w:val="00531C9D"/>
    <w:rsid w:val="00555BB0"/>
    <w:rsid w:val="005567BD"/>
    <w:rsid w:val="00565A93"/>
    <w:rsid w:val="0058341C"/>
    <w:rsid w:val="00584A49"/>
    <w:rsid w:val="00586586"/>
    <w:rsid w:val="00590392"/>
    <w:rsid w:val="00590F9E"/>
    <w:rsid w:val="00596206"/>
    <w:rsid w:val="005A1285"/>
    <w:rsid w:val="005A26A1"/>
    <w:rsid w:val="005B4E0A"/>
    <w:rsid w:val="005D1E16"/>
    <w:rsid w:val="005D4C2E"/>
    <w:rsid w:val="005E06C4"/>
    <w:rsid w:val="005E22EB"/>
    <w:rsid w:val="005F07A7"/>
    <w:rsid w:val="00602EBA"/>
    <w:rsid w:val="00606483"/>
    <w:rsid w:val="006169EE"/>
    <w:rsid w:val="00617E20"/>
    <w:rsid w:val="00621AB8"/>
    <w:rsid w:val="00635C4E"/>
    <w:rsid w:val="006367D3"/>
    <w:rsid w:val="0065168A"/>
    <w:rsid w:val="0066246A"/>
    <w:rsid w:val="00677016"/>
    <w:rsid w:val="006827C1"/>
    <w:rsid w:val="00682C5E"/>
    <w:rsid w:val="006834E7"/>
    <w:rsid w:val="0068528E"/>
    <w:rsid w:val="006A13DF"/>
    <w:rsid w:val="006B1189"/>
    <w:rsid w:val="006B1BC3"/>
    <w:rsid w:val="006C235D"/>
    <w:rsid w:val="006C4233"/>
    <w:rsid w:val="006C68A9"/>
    <w:rsid w:val="006C74D7"/>
    <w:rsid w:val="006E715B"/>
    <w:rsid w:val="00701175"/>
    <w:rsid w:val="00712508"/>
    <w:rsid w:val="00713E63"/>
    <w:rsid w:val="00716920"/>
    <w:rsid w:val="00720037"/>
    <w:rsid w:val="00725CD5"/>
    <w:rsid w:val="00731EFA"/>
    <w:rsid w:val="00742460"/>
    <w:rsid w:val="007463C6"/>
    <w:rsid w:val="0074780E"/>
    <w:rsid w:val="007569DF"/>
    <w:rsid w:val="007571B2"/>
    <w:rsid w:val="00757ECD"/>
    <w:rsid w:val="0076145C"/>
    <w:rsid w:val="007655CB"/>
    <w:rsid w:val="0076727D"/>
    <w:rsid w:val="007702A6"/>
    <w:rsid w:val="007734E4"/>
    <w:rsid w:val="00777B26"/>
    <w:rsid w:val="00784790"/>
    <w:rsid w:val="00784A83"/>
    <w:rsid w:val="00785EC2"/>
    <w:rsid w:val="007927C9"/>
    <w:rsid w:val="00792FAE"/>
    <w:rsid w:val="007A2C5B"/>
    <w:rsid w:val="007A506C"/>
    <w:rsid w:val="007B0EEA"/>
    <w:rsid w:val="007B2814"/>
    <w:rsid w:val="007B354B"/>
    <w:rsid w:val="007C01C6"/>
    <w:rsid w:val="007C3CBF"/>
    <w:rsid w:val="007C60A0"/>
    <w:rsid w:val="007D464F"/>
    <w:rsid w:val="007E36A3"/>
    <w:rsid w:val="007F132B"/>
    <w:rsid w:val="007F25C6"/>
    <w:rsid w:val="007F5D19"/>
    <w:rsid w:val="00804F0E"/>
    <w:rsid w:val="008063B3"/>
    <w:rsid w:val="00811EE0"/>
    <w:rsid w:val="008136A5"/>
    <w:rsid w:val="00820FE8"/>
    <w:rsid w:val="0082281B"/>
    <w:rsid w:val="0082582A"/>
    <w:rsid w:val="00830764"/>
    <w:rsid w:val="008311E2"/>
    <w:rsid w:val="00836E07"/>
    <w:rsid w:val="00847F1F"/>
    <w:rsid w:val="00852A67"/>
    <w:rsid w:val="008537AA"/>
    <w:rsid w:val="00853ED0"/>
    <w:rsid w:val="00855605"/>
    <w:rsid w:val="008609F6"/>
    <w:rsid w:val="00867936"/>
    <w:rsid w:val="008A70FA"/>
    <w:rsid w:val="008B0101"/>
    <w:rsid w:val="008B2780"/>
    <w:rsid w:val="008D2C8C"/>
    <w:rsid w:val="008D4A41"/>
    <w:rsid w:val="008E2589"/>
    <w:rsid w:val="008E47BA"/>
    <w:rsid w:val="008F69AB"/>
    <w:rsid w:val="008F7138"/>
    <w:rsid w:val="00914CAA"/>
    <w:rsid w:val="00922E69"/>
    <w:rsid w:val="00935367"/>
    <w:rsid w:val="0094010B"/>
    <w:rsid w:val="00942EC2"/>
    <w:rsid w:val="009466CE"/>
    <w:rsid w:val="009468E4"/>
    <w:rsid w:val="00966A5E"/>
    <w:rsid w:val="00975335"/>
    <w:rsid w:val="0098196F"/>
    <w:rsid w:val="0098388B"/>
    <w:rsid w:val="00984E1B"/>
    <w:rsid w:val="00985BD9"/>
    <w:rsid w:val="00985D4B"/>
    <w:rsid w:val="00986B4D"/>
    <w:rsid w:val="0099169A"/>
    <w:rsid w:val="009A077B"/>
    <w:rsid w:val="009B00CD"/>
    <w:rsid w:val="009C2EFE"/>
    <w:rsid w:val="009C3724"/>
    <w:rsid w:val="009E010B"/>
    <w:rsid w:val="009E5C8E"/>
    <w:rsid w:val="00A071E6"/>
    <w:rsid w:val="00A0793D"/>
    <w:rsid w:val="00A14436"/>
    <w:rsid w:val="00A26CFA"/>
    <w:rsid w:val="00A315C6"/>
    <w:rsid w:val="00A34D19"/>
    <w:rsid w:val="00A37CA8"/>
    <w:rsid w:val="00A43AE8"/>
    <w:rsid w:val="00A4700F"/>
    <w:rsid w:val="00A525C1"/>
    <w:rsid w:val="00A5677F"/>
    <w:rsid w:val="00A63564"/>
    <w:rsid w:val="00A70F08"/>
    <w:rsid w:val="00A76239"/>
    <w:rsid w:val="00A8110B"/>
    <w:rsid w:val="00A83F9B"/>
    <w:rsid w:val="00A85172"/>
    <w:rsid w:val="00A872C4"/>
    <w:rsid w:val="00A9224D"/>
    <w:rsid w:val="00AA0223"/>
    <w:rsid w:val="00AA62F5"/>
    <w:rsid w:val="00AB01E8"/>
    <w:rsid w:val="00AB5949"/>
    <w:rsid w:val="00AC20CB"/>
    <w:rsid w:val="00AD38FD"/>
    <w:rsid w:val="00AE020E"/>
    <w:rsid w:val="00AE0A38"/>
    <w:rsid w:val="00B06471"/>
    <w:rsid w:val="00B104C3"/>
    <w:rsid w:val="00B13060"/>
    <w:rsid w:val="00B1589D"/>
    <w:rsid w:val="00B17FDA"/>
    <w:rsid w:val="00B24612"/>
    <w:rsid w:val="00B24796"/>
    <w:rsid w:val="00B31333"/>
    <w:rsid w:val="00B46A9F"/>
    <w:rsid w:val="00B56B15"/>
    <w:rsid w:val="00B61A5D"/>
    <w:rsid w:val="00B6669E"/>
    <w:rsid w:val="00B670D5"/>
    <w:rsid w:val="00B7693C"/>
    <w:rsid w:val="00B8092C"/>
    <w:rsid w:val="00B81955"/>
    <w:rsid w:val="00B879A4"/>
    <w:rsid w:val="00B919B8"/>
    <w:rsid w:val="00B94AA6"/>
    <w:rsid w:val="00BA3464"/>
    <w:rsid w:val="00BB4C16"/>
    <w:rsid w:val="00BB5810"/>
    <w:rsid w:val="00BC130D"/>
    <w:rsid w:val="00BC2E63"/>
    <w:rsid w:val="00BC7901"/>
    <w:rsid w:val="00BD16AF"/>
    <w:rsid w:val="00BD5BF7"/>
    <w:rsid w:val="00BD61EC"/>
    <w:rsid w:val="00BD6686"/>
    <w:rsid w:val="00BF1FEB"/>
    <w:rsid w:val="00BF3CA9"/>
    <w:rsid w:val="00C1150B"/>
    <w:rsid w:val="00C12978"/>
    <w:rsid w:val="00C149B4"/>
    <w:rsid w:val="00C164BD"/>
    <w:rsid w:val="00C17BBF"/>
    <w:rsid w:val="00C2068F"/>
    <w:rsid w:val="00C45C8B"/>
    <w:rsid w:val="00C47AD0"/>
    <w:rsid w:val="00C754FA"/>
    <w:rsid w:val="00C91341"/>
    <w:rsid w:val="00C955B3"/>
    <w:rsid w:val="00CB3EF4"/>
    <w:rsid w:val="00CB4CFC"/>
    <w:rsid w:val="00CB6D34"/>
    <w:rsid w:val="00CC1D0B"/>
    <w:rsid w:val="00CC22CE"/>
    <w:rsid w:val="00CC29A9"/>
    <w:rsid w:val="00CC67B2"/>
    <w:rsid w:val="00CD0D3C"/>
    <w:rsid w:val="00CD2B06"/>
    <w:rsid w:val="00CD4FE4"/>
    <w:rsid w:val="00CE09CF"/>
    <w:rsid w:val="00CE3F39"/>
    <w:rsid w:val="00CE4ECC"/>
    <w:rsid w:val="00CE6E5A"/>
    <w:rsid w:val="00CF29A5"/>
    <w:rsid w:val="00CF4D40"/>
    <w:rsid w:val="00CF5690"/>
    <w:rsid w:val="00CF792D"/>
    <w:rsid w:val="00D04116"/>
    <w:rsid w:val="00D12764"/>
    <w:rsid w:val="00D27AB8"/>
    <w:rsid w:val="00D27C4D"/>
    <w:rsid w:val="00D31EB9"/>
    <w:rsid w:val="00D32D01"/>
    <w:rsid w:val="00D36096"/>
    <w:rsid w:val="00D419BA"/>
    <w:rsid w:val="00D60185"/>
    <w:rsid w:val="00D621A2"/>
    <w:rsid w:val="00D641E2"/>
    <w:rsid w:val="00D6660C"/>
    <w:rsid w:val="00D668B3"/>
    <w:rsid w:val="00D752B8"/>
    <w:rsid w:val="00D766E0"/>
    <w:rsid w:val="00D80F21"/>
    <w:rsid w:val="00D919BB"/>
    <w:rsid w:val="00D9204F"/>
    <w:rsid w:val="00D96540"/>
    <w:rsid w:val="00DA32B6"/>
    <w:rsid w:val="00DB1969"/>
    <w:rsid w:val="00DD009C"/>
    <w:rsid w:val="00DE0DC3"/>
    <w:rsid w:val="00DE3785"/>
    <w:rsid w:val="00E04E58"/>
    <w:rsid w:val="00E10B5A"/>
    <w:rsid w:val="00E22AAD"/>
    <w:rsid w:val="00E22B3F"/>
    <w:rsid w:val="00E23827"/>
    <w:rsid w:val="00E252C8"/>
    <w:rsid w:val="00E329E0"/>
    <w:rsid w:val="00E375C0"/>
    <w:rsid w:val="00E4247A"/>
    <w:rsid w:val="00E50A94"/>
    <w:rsid w:val="00E516E3"/>
    <w:rsid w:val="00E5242F"/>
    <w:rsid w:val="00E524A6"/>
    <w:rsid w:val="00E55803"/>
    <w:rsid w:val="00E64A70"/>
    <w:rsid w:val="00E7758B"/>
    <w:rsid w:val="00E85E98"/>
    <w:rsid w:val="00E875E4"/>
    <w:rsid w:val="00E94DFD"/>
    <w:rsid w:val="00EA541C"/>
    <w:rsid w:val="00EA7F7D"/>
    <w:rsid w:val="00EB04A2"/>
    <w:rsid w:val="00EB36B6"/>
    <w:rsid w:val="00EB45DC"/>
    <w:rsid w:val="00EB61B0"/>
    <w:rsid w:val="00EC01E1"/>
    <w:rsid w:val="00EC0B95"/>
    <w:rsid w:val="00EF4C5F"/>
    <w:rsid w:val="00F02D18"/>
    <w:rsid w:val="00F10E85"/>
    <w:rsid w:val="00F1211A"/>
    <w:rsid w:val="00F147E9"/>
    <w:rsid w:val="00F230DF"/>
    <w:rsid w:val="00F23554"/>
    <w:rsid w:val="00F358A3"/>
    <w:rsid w:val="00F35B2A"/>
    <w:rsid w:val="00F416AE"/>
    <w:rsid w:val="00F423C0"/>
    <w:rsid w:val="00F564E1"/>
    <w:rsid w:val="00F65612"/>
    <w:rsid w:val="00F73087"/>
    <w:rsid w:val="00F74D6E"/>
    <w:rsid w:val="00F820A1"/>
    <w:rsid w:val="00F8727C"/>
    <w:rsid w:val="00F87A25"/>
    <w:rsid w:val="00F90FFE"/>
    <w:rsid w:val="00F96BCD"/>
    <w:rsid w:val="00FB0B92"/>
    <w:rsid w:val="00FB1BCF"/>
    <w:rsid w:val="00FB4757"/>
    <w:rsid w:val="00FC5101"/>
    <w:rsid w:val="00FC597B"/>
    <w:rsid w:val="00FD0054"/>
    <w:rsid w:val="00FE6EFA"/>
    <w:rsid w:val="00FF4538"/>
    <w:rsid w:val="03B01CB0"/>
    <w:rsid w:val="04AC5432"/>
    <w:rsid w:val="11FF27F2"/>
    <w:rsid w:val="1ADA4D76"/>
    <w:rsid w:val="1D04257E"/>
    <w:rsid w:val="1DCD0BF3"/>
    <w:rsid w:val="2A11465C"/>
    <w:rsid w:val="2B8F2210"/>
    <w:rsid w:val="39697599"/>
    <w:rsid w:val="462C662A"/>
    <w:rsid w:val="4CD538B0"/>
    <w:rsid w:val="4F4E640C"/>
    <w:rsid w:val="53E51B78"/>
    <w:rsid w:val="644F7208"/>
    <w:rsid w:val="6BC12AD2"/>
    <w:rsid w:val="72926936"/>
    <w:rsid w:val="7D9A07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qFormat/>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List Paragraph"/>
    <w:basedOn w:val="1"/>
    <w:qFormat/>
    <w:uiPriority w:val="99"/>
    <w:pPr>
      <w:ind w:firstLine="420" w:firstLineChars="200"/>
    </w:pPr>
  </w:style>
  <w:style w:type="character" w:customStyle="1" w:styleId="14">
    <w:name w:val="标题 2 Char"/>
    <w:basedOn w:val="8"/>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3823</Words>
  <Characters>4668</Characters>
  <Lines>32</Lines>
  <Paragraphs>9</Paragraphs>
  <TotalTime>1</TotalTime>
  <ScaleCrop>false</ScaleCrop>
  <LinksUpToDate>false</LinksUpToDate>
  <CharactersWithSpaces>4684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2021-04-21T07:58:00Z</dcterms:created>
  <dc:creator>王春荣</dc:creator>
  <cp:lastModifiedBy>lenovo1</cp:lastModifiedBy>
  <cp:lastPrinted>2021-04-01T08:28:00Z</cp:lastPrinted>
  <dcterms:modified xsi:type="dcterms:W3CDTF">2025-02-12T08:56:40Z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eyJoZGlkIjoiYjExMjExMjU4ODU0ZTYwOThiMGQ0ODczZDRlZWI2ZjciLCJ1c2VySWQiOiIxMDU2ODAyMzcxIn0=</vt:lpwstr>
  </property>
  <property fmtid="{D5CDD505-2E9C-101B-9397-08002B2CF9AE}" pid="3" name="KSOProductBuildVer">
    <vt:lpwstr>2052-11.8.2.8696</vt:lpwstr>
  </property>
  <property fmtid="{D5CDD505-2E9C-101B-9397-08002B2CF9AE}" pid="4" name="ICV">
    <vt:lpwstr>0E8140988B01400F92F5466706118323_12</vt:lpwstr>
  </property>
</Properties>
</file>