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5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北京市大兴区黄村镇平安建设办公室（综治办）科室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——治安区经费项目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项目申报单位（科室）：黄村镇平安建设办公室（综治办）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主管部门（区直或镇）：北京市大兴区黄村镇人民政府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项目申报时间：2024年9月13日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9765" w:type="dxa"/>
        <w:jc w:val="center"/>
        <w:tblInd w:w="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120"/>
        <w:gridCol w:w="2052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049" w:type="dxa"/>
            <w:gridSpan w:val="3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治安区经费项目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2877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2877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2877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2877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2877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2877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049" w:type="dxa"/>
            <w:gridSpan w:val="3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049" w:type="dxa"/>
            <w:gridSpan w:val="3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  <w:jc w:val="center"/>
        </w:trPr>
        <w:tc>
          <w:tcPr>
            <w:tcW w:w="1716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项目申报理由、主要内容和绩效目标</w:t>
            </w:r>
          </w:p>
        </w:tc>
        <w:tc>
          <w:tcPr>
            <w:tcW w:w="8049" w:type="dxa"/>
            <w:gridSpan w:val="3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 w:firstLine="560" w:firstLineChars="200"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为进一步规范辖区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治安区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经费补贴、明确标准，维护地区安全稳定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对辖区治安区进行经费保障工作，提升辖区治安治理水平，保障社会面安全稳定。涉及辖区4个治安区，包含：治安巡查员、物业人员经费、食堂人员及运行费用，治安区办公经费，以及孙村治安区、芦城警务站办公场所租金。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平安建设办公室（综治办）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184"/>
        <w:gridCol w:w="1260"/>
        <w:gridCol w:w="1198"/>
        <w:gridCol w:w="1197"/>
        <w:gridCol w:w="870"/>
        <w:gridCol w:w="933"/>
        <w:gridCol w:w="1109"/>
        <w:gridCol w:w="1009"/>
        <w:gridCol w:w="995"/>
        <w:gridCol w:w="744"/>
        <w:gridCol w:w="819"/>
        <w:gridCol w:w="831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芦城治安区巡查员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70人（8个月）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芦城治安区巡查员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人（4个月）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孙村治安区巡查员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70人（8个月）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孙村治安区巡查员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人（4个月）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清源路治安区巡查员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（8个月）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0.4/月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清源路治安区巡查员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个月）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0.5/月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林校路治安区巡查员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（8个月）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0.4/月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林校路治安区巡查员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个月）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0.5/月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治安区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办公经费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芦城治安区物业费</w:t>
            </w: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10人</w:t>
            </w: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40.35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孙村治安区物业费</w:t>
            </w: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人员服务费</w:t>
            </w:r>
          </w:p>
        </w:tc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芦城社区警务工作室</w:t>
            </w: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93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办公场所租金</w:t>
            </w:r>
          </w:p>
        </w:tc>
        <w:tc>
          <w:tcPr>
            <w:tcW w:w="10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12个月</w:t>
            </w: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41.2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孙村治安区用房</w:t>
            </w: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3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办公场所租金</w:t>
            </w:r>
          </w:p>
        </w:tc>
        <w:tc>
          <w:tcPr>
            <w:tcW w:w="10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12个月</w:t>
            </w: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235.2598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芦城治安区食堂运行费</w:t>
            </w: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3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人员费用、食材采购、食堂辅材</w:t>
            </w:r>
          </w:p>
        </w:tc>
        <w:tc>
          <w:tcPr>
            <w:tcW w:w="10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12个月</w:t>
            </w: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孙村治安区食堂运行费</w:t>
            </w:r>
          </w:p>
        </w:tc>
        <w:tc>
          <w:tcPr>
            <w:tcW w:w="118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8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09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人员费用、食材采购、食堂辅材</w:t>
            </w:r>
          </w:p>
        </w:tc>
        <w:tc>
          <w:tcPr>
            <w:tcW w:w="1009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9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12个月</w:t>
            </w:r>
          </w:p>
        </w:tc>
        <w:tc>
          <w:tcPr>
            <w:tcW w:w="831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012" w:type="dxa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184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33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09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9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9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1489.3198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第二办公区321房间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王春亮</w:t>
            </w:r>
          </w:p>
        </w:tc>
      </w:tr>
    </w:tbl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803" w:leftChars="0" w:right="0" w:righ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803" w:leftChars="0" w:right="0" w:righ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治安区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经费项目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803" w:leftChars="0" w:right="0" w:righ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治安巡查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人员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1）2024年10月-2025年5月治安巡查员150人，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人员费用按照4000元/人/月，人员费用4000元/人/月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8个月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150人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=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480万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元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；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2）2025年6月-2025年9月治安巡查员140人，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人员费用按照4000元/人/月，人员费用4000元/人/月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4个月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140人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=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224万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元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办公经费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经费标准：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芦城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、孙村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治安区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按照常态村（社区、工业区）5000元/年/村（区）核定，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清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源路、林校路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治安区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按照20000元/年/所核定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，预算23.33万元。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办公经费预算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按照2024年方案，芦城治安区2024.10-2025.5共8个月，包含13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个常态村、4个社区、1个工业，办公经费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；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2025.6-2025.9共4个月，包含6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个常态村、4个社区、1个工业，办公经费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18333元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；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孙村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治安区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个常态村、8个社区、2个工业区，办公经费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11.5万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元；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清源路、林校路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治安区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按照20000元/年/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核定，办公经费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元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办公场所租金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芦城社区警务工作室办公用房租金412267.5元/年；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本项需资金预算725163.02元。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孙村治安区办公场所租金2352598元。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食堂运行费用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用于芦城治安区、孙村治安区食堂人员服务费，食材、燃气、设备维修、日杂用品等食堂运行相关费用，预算金额200万元/治安区/年，共400万元。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物业人员服务费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芦城治安区10人（其中3名司炉工费用4500元/人/月，服务期5个月；其他人员费用4000元/人/月，服务期限1年），费用预算40.35万元；孙村治安区11人（其中3名司炉工费用4500元/人/月，服务期5个月；其他人员费用4000元/人/月，服务期限1年），费用预算45.15万元；本项共85.5万元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right="0" w:rightChars="0" w:firstLine="562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必要性和可行性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right="0" w:righ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right="0" w:righ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治安区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经费项目</w:t>
            </w:r>
          </w:p>
        </w:tc>
        <w:tc>
          <w:tcPr>
            <w:tcW w:w="2841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2024.10.1-2025.9.30</w:t>
            </w:r>
          </w:p>
        </w:tc>
        <w:tc>
          <w:tcPr>
            <w:tcW w:w="2841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按季度支付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大黑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6EA93EF"/>
    <w:multiLevelType w:val="singleLevel"/>
    <w:tmpl w:val="66EA93EF"/>
    <w:lvl w:ilvl="0" w:tentative="0">
      <w:start w:val="2"/>
      <w:numFmt w:val="decimal"/>
      <w:suff w:val="nothing"/>
      <w:lvlText w:val="%1）"/>
      <w:lvlJc w:val="left"/>
    </w:lvl>
  </w:abstractNum>
  <w:abstractNum w:abstractNumId="2">
    <w:nsid w:val="66EA9427"/>
    <w:multiLevelType w:val="singleLevel"/>
    <w:tmpl w:val="66EA9427"/>
    <w:lvl w:ilvl="0" w:tentative="0">
      <w:start w:val="4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zNDJmMGFlZmE4Y2Y1YTgwOWQzODE0NjFjZDg2YzUifQ=="/>
  </w:docVars>
  <w:rsids>
    <w:rsidRoot w:val="34B53ED7"/>
    <w:rsid w:val="027F0FE0"/>
    <w:rsid w:val="06C83CB6"/>
    <w:rsid w:val="096044F1"/>
    <w:rsid w:val="0A5D4D63"/>
    <w:rsid w:val="13F73D10"/>
    <w:rsid w:val="16633407"/>
    <w:rsid w:val="19C72B04"/>
    <w:rsid w:val="19F9566C"/>
    <w:rsid w:val="2F471EE1"/>
    <w:rsid w:val="308113CB"/>
    <w:rsid w:val="34B53ED7"/>
    <w:rsid w:val="38125F3D"/>
    <w:rsid w:val="3AA21E32"/>
    <w:rsid w:val="4F815F87"/>
    <w:rsid w:val="54F9326F"/>
    <w:rsid w:val="591C344B"/>
    <w:rsid w:val="59467262"/>
    <w:rsid w:val="594714BC"/>
    <w:rsid w:val="625005B0"/>
    <w:rsid w:val="62F06582"/>
    <w:rsid w:val="63980748"/>
    <w:rsid w:val="651C2939"/>
    <w:rsid w:val="6D535020"/>
    <w:rsid w:val="7C8D7F4E"/>
    <w:rsid w:val="7D5A455D"/>
    <w:rsid w:val="7EAD6109"/>
    <w:rsid w:val="7EC768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widowControl w:val="0"/>
      <w:spacing w:before="0" w:after="0"/>
      <w:ind w:left="420" w:right="0"/>
      <w:jc w:val="both"/>
    </w:pPr>
    <w:rPr>
      <w:rFonts w:ascii="等线" w:hAnsi="等线" w:eastAsia="等线" w:cs="Times New Roman"/>
      <w:b/>
      <w:kern w:val="2"/>
      <w:sz w:val="30"/>
      <w:szCs w:val="30"/>
      <w:lang w:val="en-US"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645</Words>
  <Characters>670</Characters>
  <Lines>0</Lines>
  <Paragraphs>0</Paragraphs>
  <ScaleCrop>false</ScaleCrop>
  <LinksUpToDate>false</LinksUpToDate>
  <CharactersWithSpaces>786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2024-09-20T01:53:19Z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47949DA058CE4296A88234E0EC1D521D</vt:lpwstr>
  </property>
</Properties>
</file>