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北京市大兴区黄村镇平安建设办公室（综治办）科室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——黄村镇交通秩序保障项目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项目申报单位（科室）：黄村镇平安建设办公室（综治办）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主管部门（区直或镇）：北京市大兴区黄村镇人民政府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项目实施年度：2024年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项目申报时间：2024年9月13日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黄村镇交通秩序保障项目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黄村镇平安建设办公室（综治办）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陈冲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69265020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服务类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560" w:firstLineChars="200"/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为加强全镇交通秩序整治，规范临时性工程服务管理，拟启动黄村镇交通秩序综合整治保障项目招标工作，提升辖区社会秩序、交通安全治理水平。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单位：黄村镇平安建设办公室（综治办）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来源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轻型道路清障车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资金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2t&lt;牵引吨位≤5t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55台班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0.14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三吨叉车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资金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3t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0台班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0.16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中型道路清障车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资金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5t牵引吨位≤10t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50台班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0.16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重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型道路清障车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资金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20t&lt;牵引吨位≤30t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20台班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轻型道路清障车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资金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清理小型车辆2.5吨以内（客车9座以内）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400辆次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0.03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三吨叉车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资金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3t叉车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200次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0.045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中型道路清障车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资金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清理中型车辆2.5-7吨（客车10-21座）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200辆次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0.04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重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型道路清障车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资金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清理大型车辆7吨以上（客车22座以上）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200辆次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0.05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78.3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黄村镇平安建设办公室（综治办）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第二办公区319房间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69265020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黄村镇交通秩序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保障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整治辖区内道路乱停车行为，拖移违规停放车辆，保障道路安全和维护道路秩序。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contextualSpacing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  <w:t>（一）按照8小时为1个台班计价，工作不满4小时的，计0.5个台班。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3113"/>
        <w:gridCol w:w="1187"/>
        <w:gridCol w:w="1800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9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11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使用车辆型号</w:t>
            </w:r>
          </w:p>
        </w:tc>
        <w:tc>
          <w:tcPr>
            <w:tcW w:w="118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台班数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单价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金额/元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311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轻型道路清障车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2t&lt;牵引吨位≤5t</w:t>
            </w:r>
          </w:p>
        </w:tc>
        <w:tc>
          <w:tcPr>
            <w:tcW w:w="118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55个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1400元/台班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77000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11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中型道路清障车5t牵引吨位≤10t</w:t>
            </w:r>
          </w:p>
        </w:tc>
        <w:tc>
          <w:tcPr>
            <w:tcW w:w="118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50个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1600元/台班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80000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311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重型道路清障车20t&lt;牵引吨位≤30t</w:t>
            </w:r>
          </w:p>
        </w:tc>
        <w:tc>
          <w:tcPr>
            <w:tcW w:w="118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20个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3000元/台班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60000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311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三吨叉车</w:t>
            </w:r>
          </w:p>
        </w:tc>
        <w:tc>
          <w:tcPr>
            <w:tcW w:w="118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110个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1600元/台班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176000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7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合计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 w:firstLine="0" w:firstLine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393000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contextualSpacing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contextualSpacing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  <w:t>（二）使用单辆计价方式开展交通秩序整治工作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2938"/>
        <w:gridCol w:w="1525"/>
        <w:gridCol w:w="1637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93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拖移车辆类型</w:t>
            </w: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拖移车数</w:t>
            </w:r>
          </w:p>
        </w:tc>
        <w:tc>
          <w:tcPr>
            <w:tcW w:w="163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单价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金额/元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93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小型车辆2.5吨以内（客车9座以内）</w:t>
            </w: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400辆</w:t>
            </w:r>
          </w:p>
        </w:tc>
        <w:tc>
          <w:tcPr>
            <w:tcW w:w="163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300元/辆/次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120000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93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中型车辆2.5-7吨（客车10-21座）</w:t>
            </w: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200辆</w:t>
            </w:r>
          </w:p>
        </w:tc>
        <w:tc>
          <w:tcPr>
            <w:tcW w:w="163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400元/辆/次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80000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93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大型车辆7吨以上（客车22座以上）</w:t>
            </w: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200辆</w:t>
            </w:r>
          </w:p>
        </w:tc>
        <w:tc>
          <w:tcPr>
            <w:tcW w:w="163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500元/辆/次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100000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93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叉车拖移单辆车</w:t>
            </w:r>
          </w:p>
        </w:tc>
        <w:tc>
          <w:tcPr>
            <w:tcW w:w="15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200次</w:t>
            </w:r>
          </w:p>
        </w:tc>
        <w:tc>
          <w:tcPr>
            <w:tcW w:w="163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450元/次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90000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67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合计</w:t>
            </w:r>
          </w:p>
        </w:tc>
        <w:tc>
          <w:tcPr>
            <w:tcW w:w="1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right="0" w:rightChars="0"/>
              <w:contextualSpacing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vertAlign w:val="baseline"/>
                <w:lang w:val="en-US" w:eastAsia="zh-CN"/>
              </w:rPr>
              <w:t>390000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contextualSpacing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以上两项计价方式服务费用合计78.3万元。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拖车服务费用预算：78.3万元，需人员持证上岗，使用拖车、叉车、牵引车等设备。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为保障辖区道路秩序，维护交通安全，需对违规停放车辆进行拖移；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使用服务单位，在辖区网格长管理监督下，开展本项交通整治工作。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黄村镇交通秩序整治项目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2024年10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月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2025年9月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长城楷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etica-Ligh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ヒラギノ角ゴ Pro W3">
    <w:altName w:val="MS Gothic"/>
    <w:panose1 w:val="00000000000000000000"/>
    <w:charset w:val="80"/>
    <w:family w:val="auto"/>
    <w:pitch w:val="default"/>
    <w:sig w:usb0="00000000" w:usb1="00000000" w:usb2="00000012" w:usb3="00000000" w:csb0="0002000D" w:csb1="00000000"/>
  </w:font>
  <w:font w:name="Palatino">
    <w:altName w:val="Palatino Linotype"/>
    <w:panose1 w:val="02000500000000000000"/>
    <w:charset w:val="00"/>
    <w:family w:val="auto"/>
    <w:pitch w:val="default"/>
    <w:sig w:usb0="00000000" w:usb1="00000000" w:usb2="14600000" w:usb3="00000000" w:csb0="00000193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CG 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华文细黑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,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EtGsHeiBold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entury">
    <w:altName w:val="Times New Roman"/>
    <w:panose1 w:val="02040603050705020303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汉仪大黑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zNDJmMGFlZmE4Y2Y1YTgwOWQzODE0NjFjZDg2YzUifQ=="/>
  </w:docVars>
  <w:rsids>
    <w:rsidRoot w:val="34B53ED7"/>
    <w:rsid w:val="06547E4D"/>
    <w:rsid w:val="085D559C"/>
    <w:rsid w:val="0A5D4D63"/>
    <w:rsid w:val="13F73D10"/>
    <w:rsid w:val="16633407"/>
    <w:rsid w:val="19775A9A"/>
    <w:rsid w:val="19F9566C"/>
    <w:rsid w:val="256135AA"/>
    <w:rsid w:val="27F25AFE"/>
    <w:rsid w:val="292E5E1A"/>
    <w:rsid w:val="2F471EE1"/>
    <w:rsid w:val="308113CB"/>
    <w:rsid w:val="34B53ED7"/>
    <w:rsid w:val="451068D8"/>
    <w:rsid w:val="47FE00D2"/>
    <w:rsid w:val="4AF413DA"/>
    <w:rsid w:val="4E283259"/>
    <w:rsid w:val="4F815F87"/>
    <w:rsid w:val="543231C2"/>
    <w:rsid w:val="548E3EC9"/>
    <w:rsid w:val="54F9326F"/>
    <w:rsid w:val="59467262"/>
    <w:rsid w:val="5B9339F7"/>
    <w:rsid w:val="625005B0"/>
    <w:rsid w:val="651C2939"/>
    <w:rsid w:val="657C0B9C"/>
    <w:rsid w:val="69B377AA"/>
    <w:rsid w:val="6BFC35B9"/>
    <w:rsid w:val="6D535020"/>
    <w:rsid w:val="737A5B6C"/>
    <w:rsid w:val="753713B1"/>
    <w:rsid w:val="7A7906C8"/>
    <w:rsid w:val="7C8D7F4E"/>
    <w:rsid w:val="7E8B40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ind w:firstLine="600" w:firstLineChars="200"/>
    </w:pPr>
    <w:rPr>
      <w:rFonts w:ascii="Calibri" w:hAnsi="Calibri" w:eastAsia="仿宋_GB2312" w:cs="Times New Roman"/>
      <w:sz w:val="3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5</Pages>
  <Words>718</Words>
  <Characters>754</Characters>
  <Lines>0</Lines>
  <Paragraphs>0</Paragraphs>
  <ScaleCrop>false</ScaleCrop>
  <LinksUpToDate>false</LinksUpToDate>
  <CharactersWithSpaces>869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HCZ-LGB-01</cp:lastModifiedBy>
  <cp:lastPrinted>2018-09-07T03:15:00Z</cp:lastPrinted>
  <dcterms:modified xsi:type="dcterms:W3CDTF">2024-09-20T01:45:32Z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47949DA058CE4296A88234E0EC1D521D</vt:lpwstr>
  </property>
</Properties>
</file>