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ascii="方正小标宋简体" w:hAnsi="文星标宋" w:eastAsia="方正小标宋简体" w:cs="Tahoma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方正小标宋简体" w:hAnsi="文星标宋" w:eastAsia="方正小标宋简体" w:cs="Tahoma"/>
          <w:color w:val="000000"/>
          <w:sz w:val="44"/>
          <w:szCs w:val="44"/>
        </w:rPr>
      </w:pPr>
      <w:r>
        <w:rPr>
          <w:rFonts w:hint="eastAsia" w:ascii="方正小标宋简体" w:hAnsi="文星标宋" w:eastAsia="方正小标宋简体" w:cs="Tahoma"/>
          <w:color w:val="000000"/>
          <w:sz w:val="44"/>
          <w:szCs w:val="44"/>
        </w:rPr>
        <w:t>大兴区长子营镇预算公开套表的说明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ascii="仿宋_GB2312" w:hAnsi="Tahoma" w:eastAsia="仿宋_GB2312" w:cs="Tahoma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一、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年一般公共预算收入预算表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年预计一般公共预算收入41127.62万元，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上一年50770.16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的81.01%。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其中返还性收入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3400.00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万元，为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上一年3333.92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的 101.98%；一般性转移支付收入20058.05万元，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上一年21650.30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的92.65% ；专项转移支付收入12759.74万元，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上一年19,989.67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的63.83%；上年结转收入4909.83万元，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上一年5796.27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84.71%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Tahoma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</w:rPr>
        <w:t>二、大兴区长子营镇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</w:rPr>
        <w:t>年一般公共预算支出预算表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yellow"/>
          <w:lang w:eastAsia="zh-CN"/>
        </w:rPr>
      </w:pP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一般公共预算支出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全年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</w:rPr>
        <w:t>预计支出为40646.62万元，为上一年执行数45860.33万元的</w:t>
      </w:r>
      <w:r>
        <w:rPr>
          <w:rFonts w:hint="eastAsia" w:ascii="仿宋_GB2312" w:hAnsi="文星标宋" w:eastAsia="仿宋_GB2312" w:cs="宋体"/>
          <w:bCs/>
          <w:kern w:val="0"/>
          <w:sz w:val="32"/>
          <w:szCs w:val="32"/>
          <w:highlight w:val="none"/>
          <w:lang w:val="en-US" w:eastAsia="zh-CN"/>
        </w:rPr>
        <w:t>88.63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。其中一般公共服务支出10178.53万元，为上一年执行数9577.45万元的106.28%；公共安全支出53.00万元，为上一年执行数21.14万元的250.67%；文化旅游体育与传媒支出319.11万元，为上一年执行数318.63万元的100.15%；社会保障和就业支出1839.48万元，为上一年执行数1443.61万元的127.42%；卫生健康支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186.02万元，为上一年执行数3798.65万元的83.87%；节能环保支出1299.75万元，为上一年执行数3463.10万元的37.53%；城乡社区支出4888.90万元，为上一年执行数4427.84万元的110.41%；农林水支出15155.59万元，为上一年执行数19152.01万元的79.13%；自然资源海洋气象等支出0万元，上一年执行数257.12万元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；灾害防治及应急管理支出656.26万元，为上一年执行数398.80万元的164.56%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 xml:space="preserve">上解支出 3070.00 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万元，为上一年执行数3002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.00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万元的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102.27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eastAsia="zh-CN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Tahoma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</w:rPr>
        <w:t>三、大兴区长子营镇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</w:rPr>
        <w:t>年一般公共预算支出预算表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长子营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镇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年执行数为42858.33万元，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年预算数为37576.62万元，预算数为上年执行数的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87.67</w:t>
      </w:r>
      <w:r>
        <w:rPr>
          <w:rFonts w:ascii="仿宋_GB2312" w:hAnsi="宋体" w:eastAsia="仿宋_GB2312"/>
          <w:color w:val="auto"/>
          <w:sz w:val="32"/>
          <w:szCs w:val="30"/>
        </w:rPr>
        <w:t>%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主要是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2025年转移支付提前下达数减少。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楷体_GB2312" w:hAnsi="宋体" w:eastAsia="楷体_GB2312"/>
          <w:color w:val="auto"/>
          <w:sz w:val="32"/>
          <w:szCs w:val="30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一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）一般公共服务支出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年预算执行数为10178.53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年预算数为9577.45 万元，预算数为上年执行数的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106.28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%，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二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）公共安全支出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 xml:space="preserve">年执行数为21.14 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万元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 xml:space="preserve">年预算数53.00 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万元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，预算数为上年执行数的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250.67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%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主要是2025年转移支付提前下达资金增加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三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）文化旅游体育与传媒支出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年执行数为318.63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年预算数为319.11万元，预算数为执行数的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100.15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%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四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）社会保障和就业支出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年执行数1443.61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年预算数为1839.48 万元，预算数为执行数的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127.42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%。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主要是2025年转移支付提前下达资金增加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五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）卫生健康支出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年执行数为3798.65万元，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年预算数为3186.02 万元，预算数为执行数的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83.87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%，主要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是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2025年转移支付提前下达数减少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六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）节能环保支出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年执行数为3463.10万元，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 xml:space="preserve">年预算数为1299.75 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万元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，预算数为执行数的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37.53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%。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主要是2025年转移支付提前下达资金减少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七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）城乡社区支出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年执行数为4427.84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年预算数为4888.90 万元，预算数为执行数的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110.41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%。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八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）农林水支出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年执行数为19152.01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年预算数为15155.59 万元，预算数为执行数的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79.13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%。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主要是2025年转移支付提前下达资金减少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（九）自然资源海洋气象等支出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年执行数为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265.04万元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（十）住房保障支出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年执行数为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2.88万元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0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（十一）灾害防治及应急管理支出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 xml:space="preserve">年执行数为398.80 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万元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年预算数为656.26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预算数为执行数的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164.56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%。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主要原因是增加了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消防事务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四、大兴区长子营镇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年镇级一般公共预算基本支出预算表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6626.13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机关工资福利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支出合计 4329.34万元，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工资奖金津补贴3037.74万元、社会保障缴费939.50 万元、住房公积金352.10万元；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机关商品和服务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出 471.62万元，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办公经费437.37万元、公务用车运行维护费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万元、维修（护）费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9.25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对事业单位经常性补助 1767.95万元，其中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工资福利支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出1766.82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商品和服务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1.13万元；对个人和家庭的补助 57.17万元，其中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社会福利和救助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0.14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离退休费57.03 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</w:rPr>
        <w:t>五、大兴区长子营镇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lang w:eastAsia="zh-CN"/>
        </w:rPr>
        <w:t>2025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</w:rPr>
        <w:t>年镇级一般公共预算“三公经费”财政拨款支出预算表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长子营镇</w:t>
      </w:r>
      <w:bookmarkStart w:id="0" w:name="_GoBack"/>
      <w:bookmarkEnd w:id="0"/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2025年“三公”经费财政拨款支出预算安排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25.00万元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，其中：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因公出国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（境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）费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为0万元，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公务接待费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为0万元，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公务用车购置及运行维护费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25.00万元。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“三公经费”和2024年年初预算数相比，因公出国（境）费、公务接待费、公务用车购置费均未安排预算，公务用车运行维护费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万元，比上年预算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万元减少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主要原因是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公务用车运行维护费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相应减少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。2024年预算执行数为24.70万元，全部用于公务用车运行维护费支出。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_GB2312" w:hAnsi="文星标宋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六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、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年镇级政府性基金预算收入预算表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仿宋_GB2312"/>
          <w:b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长子营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镇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政府性基金收入预算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执行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数为11052.80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年预算数为5534.52万元，预算数为上年执行数的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50.07</w:t>
      </w:r>
      <w:r>
        <w:rPr>
          <w:rFonts w:ascii="仿宋_GB2312" w:hAnsi="宋体" w:eastAsia="仿宋_GB2312"/>
          <w:color w:val="auto"/>
          <w:sz w:val="32"/>
          <w:szCs w:val="30"/>
        </w:rPr>
        <w:t>%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，主要是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2025年转移支付提前下达数减少。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Tahoma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七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、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年镇级政府性基金支出预算表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长子营镇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年镇级政府性基金支出5534.52 万元，为上一年执行数11052.80 万元的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50.10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。其中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城乡社区支出支出5015.20 万元，为上一年执行数 11,008.02 万元的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45.56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；资源勘探信息等支出363.63万元，上年支出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 xml:space="preserve">.47 万元；其他支出155.69 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万元，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为上一年执行44.31万元的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351.40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八、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年镇级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政府性基金预算一般转移支付明细表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长子营镇2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年执行数为11052.80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年预算数为5534.52 万元，预算数为上年执行数的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50.10</w:t>
      </w:r>
      <w:r>
        <w:rPr>
          <w:rFonts w:ascii="仿宋_GB2312" w:hAnsi="宋体" w:eastAsia="仿宋_GB2312"/>
          <w:color w:val="auto"/>
          <w:sz w:val="32"/>
          <w:szCs w:val="30"/>
        </w:rPr>
        <w:t>%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，主要是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2025年转移支付提前下达数减少。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九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年镇级国有资本经营预算收入预算表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文星标宋" w:eastAsia="仿宋_GB2312" w:cs="Tahoma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  <w:t>本单位不涉及此表数据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十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年镇级国有资本经营支出预算表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文星标宋" w:eastAsia="仿宋_GB2312" w:cs="Tahoma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  <w:t>本单位不涉及此表数据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lang w:val="en-US" w:eastAsia="zh-CN"/>
        </w:rPr>
        <w:t>十一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lang w:val="en-US" w:eastAsia="zh-CN"/>
        </w:rPr>
        <w:t>5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lang w:val="en-US" w:eastAsia="zh-CN"/>
        </w:rPr>
        <w:t>本级国有资本经营收入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</w:rPr>
        <w:t>预算表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  <w:t>本单位不涉及此表数据。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文星标宋" w:hAnsi="文星标宋" w:eastAsia="文星标宋" w:cs="Tahoma"/>
          <w:color w:val="000000"/>
          <w:sz w:val="32"/>
          <w:szCs w:val="32"/>
        </w:rPr>
      </w:pP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十</w:t>
      </w:r>
      <w:r>
        <w:rPr>
          <w:rFonts w:hint="eastAsia" w:ascii="文星标宋" w:hAnsi="文星标宋" w:eastAsia="文星标宋" w:cs="Tahoma"/>
          <w:color w:val="000000"/>
          <w:sz w:val="32"/>
          <w:szCs w:val="32"/>
          <w:lang w:eastAsia="zh-CN"/>
        </w:rPr>
        <w:t>二</w:t>
      </w: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、大兴区长子营镇</w:t>
      </w:r>
      <w:r>
        <w:rPr>
          <w:rFonts w:hint="eastAsia" w:ascii="文星标宋" w:hAnsi="文星标宋" w:eastAsia="文星标宋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年镇级社会保险基金预算收入表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_GB2312" w:hAnsi="文星标宋" w:eastAsia="仿宋_GB2312" w:cs="Tahoma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  <w:t>本单位不涉及此表数据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文星标宋" w:hAnsi="文星标宋" w:eastAsia="文星标宋" w:cs="Tahoma"/>
          <w:color w:val="000000"/>
          <w:sz w:val="32"/>
          <w:szCs w:val="32"/>
        </w:rPr>
      </w:pP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十</w:t>
      </w:r>
      <w:r>
        <w:rPr>
          <w:rFonts w:hint="eastAsia" w:ascii="文星标宋" w:hAnsi="文星标宋" w:eastAsia="文星标宋" w:cs="Tahoma"/>
          <w:color w:val="000000"/>
          <w:sz w:val="32"/>
          <w:szCs w:val="32"/>
          <w:lang w:eastAsia="zh-CN"/>
        </w:rPr>
        <w:t>三</w:t>
      </w: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、大兴区长子营镇地方政府债务限额及余额预算情况表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_GB2312" w:hAnsi="文星标宋" w:eastAsia="仿宋_GB2312" w:cs="Tahoma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  <w:t>本单位不涉及此表数据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eastAsia="zh-CN"/>
        </w:rPr>
        <w:t>十四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eastAsia="zh-CN"/>
        </w:rPr>
        <w:t>2025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年镇级一般公共预算税收返还和区对镇一般转移支付明细表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十五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一般公共预算专项转移支付明细表（分项目、分地区）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十六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政府性基金预算转移支付明细表（分地区）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十七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政府性基金预算专项转移支付明细表（分项目、分地区）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十八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4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年地方政府债务限额及余额预算情况表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十九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4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年地方政府一般债务余额情况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319" w:leftChars="152" w:right="0" w:rightChars="0" w:firstLine="320" w:firstLineChars="1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二十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4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年地方政府专项债务余额情况表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二十一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地方政府债券发行及还本付息情况表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二十二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长子营镇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积极落实中央、北京市、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大兴区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关于全面实施预算绩效管理的各项工作要求，按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照《大兴区预算绩效管理办法》（京兴财[2020]225号），制定了长子营镇内控制度汇编，并完善了内控制度中关于预算绩效管理制度部分的内容，建立完善“预算编制有目标、预算执行有监控、预算完成有评价、评价结果有反馈、反馈结果有应用”的预算绩效管理机制，实现全过程绩效管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在预算编制阶段，实现项目绩效目标全覆盖，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政府部门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共计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267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个项目；预算执行阶段，开展过程绩效运行跟踪监控管理,及时向财政部门报送本单位开展绩效运行跟踪监控的情况，对全部已完结项目进行了绩效自评，绩效管理覆盖率显著提高。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年北京市大兴区长子营镇开展“2023年度生活垃圾分类服务项目”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、“环境建设服务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”、“北蒲洲垃圾转运站运维及政府街环境整治项目”三个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项目成本绩效分析工作，制定了工作台账，并根据实际情况进行物资储备调整，避免资产浪费，同时明确了招标条件，预估并综合考虑工作量及实际成本设定合理拦标价，提高了财政资金使用效率。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开展了杨柳飞絮事前绩效评估，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通过组织专家团队、相关部门进行多方论证和评审，广泛征求意见，确保项目立项的科学性和合理性，提高预算编制的科学性和准确性。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liMmRhYzEyNjI0M2IxNzg5NGVlNjYyYjk5ZWI1ZTAifQ=="/>
  </w:docVars>
  <w:rsids>
    <w:rsidRoot w:val="008A03D9"/>
    <w:rsid w:val="000142C9"/>
    <w:rsid w:val="00020B07"/>
    <w:rsid w:val="00044617"/>
    <w:rsid w:val="000527AB"/>
    <w:rsid w:val="0005538B"/>
    <w:rsid w:val="00073C74"/>
    <w:rsid w:val="00080387"/>
    <w:rsid w:val="00090287"/>
    <w:rsid w:val="00097314"/>
    <w:rsid w:val="000A221C"/>
    <w:rsid w:val="000A5C6E"/>
    <w:rsid w:val="000D3094"/>
    <w:rsid w:val="000E3F84"/>
    <w:rsid w:val="000F0BF4"/>
    <w:rsid w:val="000F6B5B"/>
    <w:rsid w:val="00100343"/>
    <w:rsid w:val="0010166C"/>
    <w:rsid w:val="00132C9D"/>
    <w:rsid w:val="001344E7"/>
    <w:rsid w:val="001507BA"/>
    <w:rsid w:val="001853E3"/>
    <w:rsid w:val="00193DBA"/>
    <w:rsid w:val="001C2D8B"/>
    <w:rsid w:val="001C7DA4"/>
    <w:rsid w:val="001E1114"/>
    <w:rsid w:val="001E6152"/>
    <w:rsid w:val="001E622E"/>
    <w:rsid w:val="002201F4"/>
    <w:rsid w:val="00236065"/>
    <w:rsid w:val="0027534F"/>
    <w:rsid w:val="002A0616"/>
    <w:rsid w:val="002A29B9"/>
    <w:rsid w:val="002A3819"/>
    <w:rsid w:val="002B5C47"/>
    <w:rsid w:val="002C404E"/>
    <w:rsid w:val="002F6E0C"/>
    <w:rsid w:val="00316809"/>
    <w:rsid w:val="00323B43"/>
    <w:rsid w:val="00351891"/>
    <w:rsid w:val="0035219B"/>
    <w:rsid w:val="00357D39"/>
    <w:rsid w:val="00365DCF"/>
    <w:rsid w:val="00383A07"/>
    <w:rsid w:val="00393562"/>
    <w:rsid w:val="00394A05"/>
    <w:rsid w:val="003A1D1B"/>
    <w:rsid w:val="003C3292"/>
    <w:rsid w:val="003C5E21"/>
    <w:rsid w:val="003D0B4F"/>
    <w:rsid w:val="003D37D8"/>
    <w:rsid w:val="003E0450"/>
    <w:rsid w:val="00402B76"/>
    <w:rsid w:val="00406143"/>
    <w:rsid w:val="00407568"/>
    <w:rsid w:val="004077AB"/>
    <w:rsid w:val="004315FC"/>
    <w:rsid w:val="004349D8"/>
    <w:rsid w:val="004358AB"/>
    <w:rsid w:val="0045198B"/>
    <w:rsid w:val="0045241F"/>
    <w:rsid w:val="004566A9"/>
    <w:rsid w:val="004611AD"/>
    <w:rsid w:val="00462BDB"/>
    <w:rsid w:val="004D0CAD"/>
    <w:rsid w:val="004E4E40"/>
    <w:rsid w:val="004E72B1"/>
    <w:rsid w:val="004F0832"/>
    <w:rsid w:val="005042B2"/>
    <w:rsid w:val="00513DAA"/>
    <w:rsid w:val="005211F0"/>
    <w:rsid w:val="00521408"/>
    <w:rsid w:val="00525981"/>
    <w:rsid w:val="00531DB6"/>
    <w:rsid w:val="00536CE2"/>
    <w:rsid w:val="00552C89"/>
    <w:rsid w:val="00577858"/>
    <w:rsid w:val="00582796"/>
    <w:rsid w:val="0058603F"/>
    <w:rsid w:val="005A7212"/>
    <w:rsid w:val="005B180A"/>
    <w:rsid w:val="005B77EE"/>
    <w:rsid w:val="005C575C"/>
    <w:rsid w:val="005C5F23"/>
    <w:rsid w:val="005E3A91"/>
    <w:rsid w:val="005E763B"/>
    <w:rsid w:val="005F2500"/>
    <w:rsid w:val="0060557D"/>
    <w:rsid w:val="00642A81"/>
    <w:rsid w:val="00643E4E"/>
    <w:rsid w:val="00653650"/>
    <w:rsid w:val="00655E4B"/>
    <w:rsid w:val="00662508"/>
    <w:rsid w:val="00683146"/>
    <w:rsid w:val="00693FE6"/>
    <w:rsid w:val="006B6467"/>
    <w:rsid w:val="00710534"/>
    <w:rsid w:val="00720B69"/>
    <w:rsid w:val="00722248"/>
    <w:rsid w:val="007404F2"/>
    <w:rsid w:val="00747940"/>
    <w:rsid w:val="007524B2"/>
    <w:rsid w:val="00753E77"/>
    <w:rsid w:val="007602B2"/>
    <w:rsid w:val="00764960"/>
    <w:rsid w:val="00775058"/>
    <w:rsid w:val="00777588"/>
    <w:rsid w:val="007A7891"/>
    <w:rsid w:val="007C3ACE"/>
    <w:rsid w:val="007C7EBC"/>
    <w:rsid w:val="007D406A"/>
    <w:rsid w:val="007F00B7"/>
    <w:rsid w:val="00804531"/>
    <w:rsid w:val="008544F1"/>
    <w:rsid w:val="00862697"/>
    <w:rsid w:val="008A03D9"/>
    <w:rsid w:val="008A1694"/>
    <w:rsid w:val="008B3F22"/>
    <w:rsid w:val="008B5EAE"/>
    <w:rsid w:val="008B7726"/>
    <w:rsid w:val="008C3BF0"/>
    <w:rsid w:val="008E29D1"/>
    <w:rsid w:val="009014D4"/>
    <w:rsid w:val="00905D0D"/>
    <w:rsid w:val="00924BC2"/>
    <w:rsid w:val="00931AC3"/>
    <w:rsid w:val="00995CBF"/>
    <w:rsid w:val="009A27FA"/>
    <w:rsid w:val="009B0017"/>
    <w:rsid w:val="009C49DA"/>
    <w:rsid w:val="009E2033"/>
    <w:rsid w:val="009F3043"/>
    <w:rsid w:val="009F3B42"/>
    <w:rsid w:val="00A02F14"/>
    <w:rsid w:val="00A34FD5"/>
    <w:rsid w:val="00A45C06"/>
    <w:rsid w:val="00A7185A"/>
    <w:rsid w:val="00A82A53"/>
    <w:rsid w:val="00A82C0D"/>
    <w:rsid w:val="00A87A33"/>
    <w:rsid w:val="00AA0B9A"/>
    <w:rsid w:val="00AA4DFB"/>
    <w:rsid w:val="00AB28A0"/>
    <w:rsid w:val="00AB435A"/>
    <w:rsid w:val="00AB5196"/>
    <w:rsid w:val="00AB5E00"/>
    <w:rsid w:val="00AC0052"/>
    <w:rsid w:val="00B045A0"/>
    <w:rsid w:val="00B10A0D"/>
    <w:rsid w:val="00B117FC"/>
    <w:rsid w:val="00B2051A"/>
    <w:rsid w:val="00B46022"/>
    <w:rsid w:val="00B612BD"/>
    <w:rsid w:val="00B75144"/>
    <w:rsid w:val="00BB44C1"/>
    <w:rsid w:val="00BC58F1"/>
    <w:rsid w:val="00BE4D43"/>
    <w:rsid w:val="00C14BDD"/>
    <w:rsid w:val="00C26327"/>
    <w:rsid w:val="00C34569"/>
    <w:rsid w:val="00C47203"/>
    <w:rsid w:val="00C55115"/>
    <w:rsid w:val="00C75973"/>
    <w:rsid w:val="00C91744"/>
    <w:rsid w:val="00CC7C89"/>
    <w:rsid w:val="00D0232B"/>
    <w:rsid w:val="00D0462B"/>
    <w:rsid w:val="00D10C98"/>
    <w:rsid w:val="00D22EAE"/>
    <w:rsid w:val="00D36559"/>
    <w:rsid w:val="00D374B6"/>
    <w:rsid w:val="00D5086D"/>
    <w:rsid w:val="00DA0C2E"/>
    <w:rsid w:val="00DA321C"/>
    <w:rsid w:val="00DA4005"/>
    <w:rsid w:val="00DB2EFC"/>
    <w:rsid w:val="00DD4567"/>
    <w:rsid w:val="00DE0076"/>
    <w:rsid w:val="00E172AB"/>
    <w:rsid w:val="00E25351"/>
    <w:rsid w:val="00E510CC"/>
    <w:rsid w:val="00E52156"/>
    <w:rsid w:val="00E72DC2"/>
    <w:rsid w:val="00E8162E"/>
    <w:rsid w:val="00EA16CF"/>
    <w:rsid w:val="00EB6631"/>
    <w:rsid w:val="00EE0E5F"/>
    <w:rsid w:val="00F06F90"/>
    <w:rsid w:val="00F142B5"/>
    <w:rsid w:val="00F17690"/>
    <w:rsid w:val="00F50C99"/>
    <w:rsid w:val="00F7113B"/>
    <w:rsid w:val="00F94BED"/>
    <w:rsid w:val="00FA0C33"/>
    <w:rsid w:val="00FA7FA0"/>
    <w:rsid w:val="00FB0CC5"/>
    <w:rsid w:val="00FC0314"/>
    <w:rsid w:val="00FE1224"/>
    <w:rsid w:val="00FE1BF0"/>
    <w:rsid w:val="00FE6558"/>
    <w:rsid w:val="00FF5CEA"/>
    <w:rsid w:val="01AC281E"/>
    <w:rsid w:val="02362C2C"/>
    <w:rsid w:val="064D3F0E"/>
    <w:rsid w:val="07AB7FF1"/>
    <w:rsid w:val="09593B9C"/>
    <w:rsid w:val="0DD31932"/>
    <w:rsid w:val="114749DC"/>
    <w:rsid w:val="125D7076"/>
    <w:rsid w:val="15572875"/>
    <w:rsid w:val="155A139E"/>
    <w:rsid w:val="15FC17D4"/>
    <w:rsid w:val="1916310A"/>
    <w:rsid w:val="1C676962"/>
    <w:rsid w:val="226973FB"/>
    <w:rsid w:val="25F66E91"/>
    <w:rsid w:val="27426D58"/>
    <w:rsid w:val="300D1BE0"/>
    <w:rsid w:val="311C41F4"/>
    <w:rsid w:val="32D225AB"/>
    <w:rsid w:val="38CA6D24"/>
    <w:rsid w:val="3B4C3275"/>
    <w:rsid w:val="3C54447B"/>
    <w:rsid w:val="3C907D69"/>
    <w:rsid w:val="3D31602A"/>
    <w:rsid w:val="3DA059A7"/>
    <w:rsid w:val="3E9E2047"/>
    <w:rsid w:val="40DD2695"/>
    <w:rsid w:val="40DD2D8A"/>
    <w:rsid w:val="4568471B"/>
    <w:rsid w:val="46AB4F07"/>
    <w:rsid w:val="48056D14"/>
    <w:rsid w:val="4C060564"/>
    <w:rsid w:val="4DB25C60"/>
    <w:rsid w:val="4F37349A"/>
    <w:rsid w:val="562D4307"/>
    <w:rsid w:val="58E86859"/>
    <w:rsid w:val="655318F6"/>
    <w:rsid w:val="68733F68"/>
    <w:rsid w:val="68896779"/>
    <w:rsid w:val="6A3C7E26"/>
    <w:rsid w:val="6E9F158A"/>
    <w:rsid w:val="6F6E6111"/>
    <w:rsid w:val="70BC08F6"/>
    <w:rsid w:val="71467BE4"/>
    <w:rsid w:val="72586A54"/>
    <w:rsid w:val="76C90996"/>
    <w:rsid w:val="782A1942"/>
    <w:rsid w:val="7B3D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ind w:left="149" w:leftChars="71" w:firstLine="800" w:firstLineChars="250"/>
    </w:pPr>
    <w:rPr>
      <w:rFonts w:ascii="仿宋_GB2312" w:eastAsia="仿宋_GB2312"/>
      <w:sz w:val="32"/>
      <w:szCs w:val="30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3"/>
    <w:next w:val="2"/>
    <w:unhideWhenUsed/>
    <w:qFormat/>
    <w:uiPriority w:val="99"/>
    <w:pPr>
      <w:ind w:firstLine="420" w:firstLineChars="200"/>
    </w:pPr>
  </w:style>
  <w:style w:type="paragraph" w:customStyle="1" w:styleId="10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customStyle="1" w:styleId="11">
    <w:name w:val="页眉 字符"/>
    <w:basedOn w:val="9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2782</Words>
  <Characters>3624</Characters>
  <Lines>43</Lines>
  <Paragraphs>12</Paragraphs>
  <TotalTime>1</TotalTime>
  <ScaleCrop>false</ScaleCrop>
  <LinksUpToDate>false</LinksUpToDate>
  <CharactersWithSpaces>3660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2019-02-27T08:10:00Z</dcterms:created>
  <dc:creator>北京市大兴区长子营镇动物防疫站</dc:creator>
  <cp:lastModifiedBy>Administrator</cp:lastModifiedBy>
  <cp:lastPrinted>2025-12-04T02:19:00Z</cp:lastPrinted>
  <dcterms:modified xsi:type="dcterms:W3CDTF">2026-01-05T01:09:32Z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016BC9EB077F4C2991D2B824D0B9B6F2</vt:lpwstr>
  </property>
</Properties>
</file>