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8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63"/>
        <w:gridCol w:w="674"/>
        <w:gridCol w:w="90"/>
        <w:gridCol w:w="780"/>
        <w:gridCol w:w="656"/>
        <w:gridCol w:w="828"/>
        <w:gridCol w:w="797"/>
        <w:gridCol w:w="796"/>
        <w:gridCol w:w="796"/>
        <w:gridCol w:w="796"/>
        <w:gridCol w:w="20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6" w:hRule="atLeast"/>
        </w:trPr>
        <w:tc>
          <w:tcPr>
            <w:tcW w:w="8812" w:type="dxa"/>
            <w:gridSpan w:val="11"/>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项目支出绩效目标申报</w:t>
            </w:r>
            <w:r>
              <w:rPr>
                <w:rStyle w:val="4"/>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8812" w:type="dxa"/>
            <w:gridSpan w:val="11"/>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5"/>
                <w:lang w:val="en-US" w:eastAsia="zh-CN" w:bidi="ar"/>
              </w:rPr>
              <w:t>2025年度）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237"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7575" w:type="dxa"/>
            <w:gridSpan w:val="9"/>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消防安全工作应急经费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237"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151" w:type="dxa"/>
            <w:gridSpan w:val="5"/>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北臧村镇人民政府</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32" w:type="dxa"/>
            <w:gridSpan w:val="2"/>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平安建设办（安全）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237"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项目属性</w:t>
            </w:r>
          </w:p>
        </w:tc>
        <w:tc>
          <w:tcPr>
            <w:tcW w:w="3151" w:type="dxa"/>
            <w:gridSpan w:val="5"/>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延续性项目</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项目期</w:t>
            </w:r>
          </w:p>
        </w:tc>
        <w:tc>
          <w:tcPr>
            <w:tcW w:w="283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237"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项目负责人</w:t>
            </w:r>
          </w:p>
        </w:tc>
        <w:tc>
          <w:tcPr>
            <w:tcW w:w="3151" w:type="dxa"/>
            <w:gridSpan w:val="5"/>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杨亚松</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联系电话</w:t>
            </w:r>
          </w:p>
        </w:tc>
        <w:tc>
          <w:tcPr>
            <w:tcW w:w="283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61253157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237" w:type="dxa"/>
            <w:gridSpan w:val="2"/>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w:t>
            </w:r>
            <w:r>
              <w:rPr>
                <w:rStyle w:val="5"/>
                <w:lang w:val="en-US" w:eastAsia="zh-CN" w:bidi="ar"/>
              </w:rPr>
              <w:t>（万元）</w:t>
            </w:r>
          </w:p>
        </w:tc>
        <w:tc>
          <w:tcPr>
            <w:tcW w:w="1526"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资金总额：</w:t>
            </w:r>
          </w:p>
        </w:tc>
        <w:tc>
          <w:tcPr>
            <w:tcW w:w="1625"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2832"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418.0400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237"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26"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其中：财政拨款</w:t>
            </w:r>
          </w:p>
        </w:tc>
        <w:tc>
          <w:tcPr>
            <w:tcW w:w="1625"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其中：财政拨款</w:t>
            </w:r>
          </w:p>
        </w:tc>
        <w:tc>
          <w:tcPr>
            <w:tcW w:w="2832"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418.0400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237"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26"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Style w:val="5"/>
                <w:lang w:val="en-US" w:eastAsia="zh-CN" w:bidi="ar"/>
              </w:rPr>
              <w:t>其他资金</w:t>
            </w:r>
          </w:p>
        </w:tc>
        <w:tc>
          <w:tcPr>
            <w:tcW w:w="1625"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Style w:val="5"/>
                <w:lang w:val="en-US" w:eastAsia="zh-CN" w:bidi="ar"/>
              </w:rPr>
              <w:t>其他资金</w:t>
            </w:r>
          </w:p>
        </w:tc>
        <w:tc>
          <w:tcPr>
            <w:tcW w:w="2832"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绩效目标</w:t>
            </w:r>
          </w:p>
        </w:tc>
        <w:tc>
          <w:tcPr>
            <w:tcW w:w="3825" w:type="dxa"/>
            <w:gridSpan w:val="6"/>
            <w:tcBorders>
              <w:bottom w:val="single" w:color="000000" w:sz="12" w:space="0"/>
              <w:right w:val="single" w:color="000000" w:sz="12" w:space="0"/>
            </w:tcBorders>
            <w:shd w:val="clear" w:color="auto" w:fill="auto"/>
            <w:vAlign w:val="center"/>
          </w:tcPr>
          <w:p>
            <w:pPr>
              <w:keepNext w:val="0"/>
              <w:keepLines w:val="0"/>
              <w:widowControl/>
              <w:suppressLineNumbers w:val="0"/>
              <w:ind w:firstLineChars="90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总体目标</w:t>
            </w:r>
          </w:p>
        </w:tc>
        <w:tc>
          <w:tcPr>
            <w:tcW w:w="4424" w:type="dxa"/>
            <w:gridSpan w:val="4"/>
            <w:tcBorders>
              <w:bottom w:val="single" w:color="000000" w:sz="12" w:space="0"/>
              <w:right w:val="single" w:color="000000" w:sz="12" w:space="0"/>
            </w:tcBorders>
            <w:shd w:val="clear" w:color="auto" w:fill="auto"/>
            <w:vAlign w:val="center"/>
          </w:tcPr>
          <w:p>
            <w:pPr>
              <w:keepNext w:val="0"/>
              <w:keepLines w:val="0"/>
              <w:widowControl/>
              <w:suppressLineNumbers w:val="0"/>
              <w:ind w:firstLineChars="70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02" w:hRule="atLeast"/>
        </w:trPr>
        <w:tc>
          <w:tcPr>
            <w:tcW w:w="563"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825" w:type="dxa"/>
            <w:gridSpan w:val="6"/>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424" w:type="dxa"/>
            <w:gridSpan w:val="4"/>
            <w:tcBorders>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通过培训、宣传、微站资金投入以及完成全年消防任务保障全镇消防安全应急工作正常进行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764" w:type="dxa"/>
            <w:gridSpan w:val="2"/>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7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1484" w:type="dxa"/>
            <w:gridSpan w:val="2"/>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79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7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1484"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p>
        </w:tc>
        <w:tc>
          <w:tcPr>
            <w:tcW w:w="797" w:type="dxa"/>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1592" w:type="dxa"/>
            <w:gridSpan w:val="2"/>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“一警六员”培训人数</w:t>
            </w:r>
          </w:p>
        </w:tc>
        <w:tc>
          <w:tcPr>
            <w:tcW w:w="2036" w:type="dxa"/>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安全员培训学时</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企业主要负责人培训学时</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讲师数量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2：</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right w:val="single" w:color="000000" w:sz="12" w:space="0"/>
            </w:tcBorders>
            <w:shd w:val="clear" w:color="auto" w:fill="auto"/>
            <w:vAlign w:val="center"/>
          </w:tcPr>
          <w:p>
            <w:pPr>
              <w:keepNext w:val="0"/>
              <w:keepLines w:val="0"/>
              <w:widowControl/>
              <w:suppressLineNumbers w:val="0"/>
              <w:ind w:firstLineChars="30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Style w:val="5"/>
                <w:lang w:val="en-US" w:eastAsia="zh-CN" w:bidi="ar"/>
              </w:rPr>
              <w:t>数量指标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活动次数</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发放宣传品数量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7000份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发放宣传手册数量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30000份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覆盖村庄数量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3：</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消防车驾驶员数量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消防车数量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奖励次数</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59次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top w:val="single" w:color="000000" w:sz="12" w:space="0"/>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4：</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安装联网型烟感数量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800" w:firstLineChars="40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消防设施维修数量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灭火器检测</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1100具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杨柳絮治理片区数量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指标5</w:t>
            </w:r>
            <w:r>
              <w:rPr>
                <w:rStyle w:val="6"/>
                <w:lang w:val="en-US" w:eastAsia="zh-CN" w:bidi="ar"/>
              </w:rPr>
              <w:t>：</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续费手台数量</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1484"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培训人员出勤率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Chars="1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5"/>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培训覆盖率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Chars="1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5"/>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培训考试通过率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Chars="1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5"/>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计划完成率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Chars="1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5"/>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2：</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宣传活动覆盖率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bookmarkStart w:id="0" w:name="_GoBack"/>
            <w:bookmarkEnd w:id="0"/>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活动正常开展率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3：</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补助发放率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奖励发放率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800" w:firstLineChars="40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4：</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车辆保险覆盖率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车辆维修完好率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安装工作完成率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设施维修完好率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杨柳絮治理完成率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灭火器充装验收合格率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5：</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手台通讯正常率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1484" w:type="dxa"/>
            <w:gridSpan w:val="2"/>
            <w:vMerge w:val="restart"/>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培训持续天数</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5"/>
                <w:lang w:val="en-US" w:eastAsia="zh-CN" w:bidi="ar"/>
              </w:rPr>
              <w:t>30天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培训完成及时率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5"/>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活动举办频率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2次/年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活动及时举办率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3：</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进度指标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补助资金发放及时性</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次年2月底前完成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4：</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进度指标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车辆维修及时率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设备安装及时率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设施维修及时率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杨柳絮治理时间</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灭火器年检及时率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指标5</w:t>
            </w:r>
            <w:r>
              <w:rPr>
                <w:rStyle w:val="6"/>
                <w:lang w:val="en-US" w:eastAsia="zh-CN" w:bidi="ar"/>
              </w:rPr>
              <w:t>：</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手台续费及时率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restart"/>
            <w:tcBorders>
              <w:bottom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484" w:type="dxa"/>
            <w:gridSpan w:val="2"/>
            <w:vMerge w:val="restart"/>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“一警六员”培训项目预算控制成本</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安全员培训项目预算控制成本</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企业主要负责人培训项目预算控制成本</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2：</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6月安全宣传月活动成本</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“119”宣传月活动成本</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3：</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项目预算控制数</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170万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人均年薪标准</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1.5万/年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车辆维修成本每年</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1万/辆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车辆报险  费用</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0.5万/辆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人均奖励  成本</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0.5万元/次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4：</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1.项目预算控制数</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88.9500万元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安装联网型烟感成本</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375元/个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消防设施维修成本</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充装灭火器</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25元/具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更换灭火器</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80元/具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5：</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项目预算控制数</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Chars="1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0.47万元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通讯费成本</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Chars="1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100元/部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780" w:type="dxa"/>
            <w:vMerge w:val="restart"/>
            <w:tcBorders>
              <w:bottom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w:t>
            </w:r>
          </w:p>
        </w:tc>
        <w:tc>
          <w:tcPr>
            <w:tcW w:w="1484" w:type="dxa"/>
            <w:gridSpan w:val="2"/>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人员消防知识普及率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安全员队伍建设</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有序推进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2：</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宣传知晓率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4：</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镇域内消防安全</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Chars="1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消防员驾驶员按标准配备</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消防车正常运行</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镇域内消防安全</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5：</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杨柳絮治理成效</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效果显著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指标6</w:t>
            </w:r>
            <w:r>
              <w:rPr>
                <w:rStyle w:val="6"/>
                <w:lang w:val="en-US" w:eastAsia="zh-CN" w:bidi="ar"/>
              </w:rPr>
              <w:t>：</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通讯畅通</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Chars="1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restart"/>
            <w:tcBorders>
              <w:bottom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1484"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建立健全培训机制</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bottom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5：</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村镇获取时效信息</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w:t>
            </w:r>
          </w:p>
        </w:tc>
        <w:tc>
          <w:tcPr>
            <w:tcW w:w="780"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484"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指标1：</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受训人员满意度</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5"/>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指标2：</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居民对宣传活动满意度</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3：</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微型消防站满意度</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800" w:firstLineChars="400"/>
              <w:jc w:val="both"/>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驾驶员满  意度</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ind w:firstLine="800" w:firstLineChars="400"/>
              <w:jc w:val="both"/>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4：</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群众满意度</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w:t>
            </w:r>
            <w:r>
              <w:rPr>
                <w:rStyle w:val="6"/>
                <w:lang w:val="en-US" w:eastAsia="zh-CN" w:bidi="ar"/>
              </w:rPr>
              <w:t>5：</w:t>
            </w:r>
          </w:p>
        </w:tc>
        <w:tc>
          <w:tcPr>
            <w:tcW w:w="797" w:type="dxa"/>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592"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村镇人员满意度</w:t>
            </w:r>
          </w:p>
        </w:tc>
        <w:tc>
          <w:tcPr>
            <w:tcW w:w="203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指标6</w:t>
            </w:r>
            <w:r>
              <w:rPr>
                <w:rStyle w:val="6"/>
                <w:lang w:val="en-US" w:eastAsia="zh-CN" w:bidi="ar"/>
              </w:rPr>
              <w:t>：</w:t>
            </w:r>
          </w:p>
        </w:tc>
        <w:tc>
          <w:tcPr>
            <w:tcW w:w="797" w:type="dxa"/>
            <w:vMerge w:val="restart"/>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592" w:type="dxa"/>
            <w:gridSpan w:val="2"/>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手台使用人员满意度</w:t>
            </w:r>
          </w:p>
        </w:tc>
        <w:tc>
          <w:tcPr>
            <w:tcW w:w="2036"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lang w:val="en-US" w:eastAsia="zh-CN" w:bidi="ar"/>
              </w:rPr>
              <w:t>≥</w:t>
            </w:r>
            <w:r>
              <w:rPr>
                <w:rStyle w:val="5"/>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563"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64"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80"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84" w:type="dxa"/>
            <w:gridSpan w:val="2"/>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7"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96" w:type="dxa"/>
            <w:vMerge w:val="continue"/>
            <w:tcBorders>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1592" w:type="dxa"/>
            <w:gridSpan w:val="2"/>
            <w:vMerge w:val="continue"/>
            <w:tcBorders>
              <w:bottom w:val="single" w:color="000000" w:sz="12" w:space="0"/>
              <w:right w:val="single" w:color="000000" w:sz="12" w:space="0"/>
            </w:tcBorders>
            <w:shd w:val="clear" w:color="auto" w:fill="auto"/>
            <w:vAlign w:val="center"/>
          </w:tcPr>
          <w:p>
            <w:pPr>
              <w:jc w:val="both"/>
              <w:rPr>
                <w:rFonts w:hint="eastAsia" w:ascii="宋体" w:hAnsi="宋体" w:eastAsia="宋体" w:cs="宋体"/>
                <w:i w:val="0"/>
                <w:color w:val="000000"/>
                <w:sz w:val="20"/>
                <w:szCs w:val="20"/>
                <w:u w:val="none"/>
              </w:rPr>
            </w:pPr>
          </w:p>
        </w:tc>
        <w:tc>
          <w:tcPr>
            <w:tcW w:w="2036" w:type="dxa"/>
            <w:vMerge w:val="continue"/>
            <w:tcBorders>
              <w:bottom w:val="single" w:color="000000" w:sz="12" w:space="0"/>
              <w:right w:val="single" w:color="000000" w:sz="12" w:space="0"/>
            </w:tcBorders>
            <w:shd w:val="clear" w:color="auto" w:fill="auto"/>
            <w:vAlign w:val="center"/>
          </w:tcPr>
          <w:p>
            <w:pPr>
              <w:jc w:val="both"/>
              <w:rPr>
                <w:rFonts w:hint="default" w:ascii="Arial" w:hAnsi="Arial" w:eastAsia="宋体" w:cs="Arial"/>
                <w:i w:val="0"/>
                <w:color w:val="000000"/>
                <w:sz w:val="20"/>
                <w:szCs w:val="20"/>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A00002EF" w:usb1="4000207B" w:usb2="00000000" w:usb3="00000000" w:csb0="2000009F" w:csb1="00000000"/>
  </w:font>
  <w:font w:name="MT Extra">
    <w:panose1 w:val="05050102010205020202"/>
    <w:charset w:val="00"/>
    <w:family w:val="auto"/>
    <w:pitch w:val="default"/>
    <w:sig w:usb0="80000000" w:usb1="00000000" w:usb2="00000000" w:usb3="00000000" w:csb0="00000000" w:csb1="00000000"/>
  </w:font>
  <w:font w:name="Segoe UI Symbol">
    <w:panose1 w:val="020B0502040204020203"/>
    <w:charset w:val="00"/>
    <w:family w:val="auto"/>
    <w:pitch w:val="default"/>
    <w:sig w:usb0="8000006F" w:usb1="1200FBEF" w:usb2="0064C000" w:usb3="00000002" w:csb0="00000001" w:csb1="4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363B9F"/>
    <w:rsid w:val="04B34531"/>
    <w:rsid w:val="08E66BD3"/>
    <w:rsid w:val="0DEF1EC0"/>
    <w:rsid w:val="14363B9F"/>
    <w:rsid w:val="2DA8132A"/>
    <w:rsid w:val="2E682935"/>
    <w:rsid w:val="361E234C"/>
    <w:rsid w:val="36C856D3"/>
    <w:rsid w:val="46E36AC4"/>
    <w:rsid w:val="480E64BA"/>
    <w:rsid w:val="4B7477AB"/>
    <w:rsid w:val="500426B9"/>
    <w:rsid w:val="57075A2D"/>
    <w:rsid w:val="57494C83"/>
    <w:rsid w:val="58972722"/>
    <w:rsid w:val="593B6F57"/>
    <w:rsid w:val="6C8D5649"/>
    <w:rsid w:val="72370A72"/>
    <w:rsid w:val="79895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customStyle="1" w:styleId="4">
    <w:name w:val="font41"/>
    <w:basedOn w:val="2"/>
    <w:qFormat/>
    <w:uiPriority w:val="0"/>
    <w:rPr>
      <w:rFonts w:hint="eastAsia" w:ascii="宋体" w:hAnsi="宋体" w:eastAsia="宋体" w:cs="宋体"/>
      <w:b/>
      <w:color w:val="000000"/>
      <w:sz w:val="20"/>
      <w:szCs w:val="20"/>
      <w:u w:val="none"/>
    </w:rPr>
  </w:style>
  <w:style w:type="character" w:customStyle="1" w:styleId="5">
    <w:name w:val="font31"/>
    <w:basedOn w:val="2"/>
    <w:qFormat/>
    <w:uiPriority w:val="0"/>
    <w:rPr>
      <w:rFonts w:hint="eastAsia" w:ascii="宋体" w:hAnsi="宋体" w:eastAsia="宋体" w:cs="宋体"/>
      <w:color w:val="000000"/>
      <w:sz w:val="20"/>
      <w:szCs w:val="20"/>
      <w:u w:val="none"/>
    </w:rPr>
  </w:style>
  <w:style w:type="character" w:customStyle="1" w:styleId="6">
    <w:name w:val="font21"/>
    <w:basedOn w:val="2"/>
    <w:qFormat/>
    <w:uiPriority w:val="0"/>
    <w:rPr>
      <w:rFonts w:hint="eastAsia" w:ascii="宋体" w:hAnsi="宋体" w:eastAsia="宋体" w:cs="宋体"/>
      <w:color w:val="000000"/>
      <w:sz w:val="20"/>
      <w:szCs w:val="20"/>
      <w:u w:val="none"/>
    </w:rPr>
  </w:style>
  <w:style w:type="character" w:customStyle="1" w:styleId="7">
    <w:name w:val="font11"/>
    <w:basedOn w:val="2"/>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2022-09-28T08:42:00Z</dcterms:created>
  <dc:creator>李红川</dc:creator>
  <cp:lastModifiedBy>李红川</cp:lastModifiedBy>
  <dcterms:modified xsi:type="dcterms:W3CDTF">2024-07-18T01:16:08Z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