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9962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jc w:val="center"/>
        <w:textAlignment w:val="auto"/>
        <w:rPr>
          <w:rFonts w:ascii="方正小标宋简体" w:hAnsi="黑体" w:eastAsia="方正小标宋简体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/>
          <w:sz w:val="44"/>
          <w:szCs w:val="44"/>
          <w:highlight w:val="none"/>
        </w:rPr>
        <w:t>大兴区礼贤镇202</w:t>
      </w:r>
      <w:r>
        <w:rPr>
          <w:rFonts w:hint="eastAsia" w:ascii="方正小标宋简体" w:hAnsi="黑体" w:eastAsia="方正小标宋简体"/>
          <w:sz w:val="44"/>
          <w:szCs w:val="44"/>
          <w:highlight w:val="none"/>
          <w:lang w:val="en-US" w:eastAsia="zh-CN"/>
        </w:rPr>
        <w:t>4</w:t>
      </w:r>
      <w:r>
        <w:rPr>
          <w:rFonts w:hint="eastAsia" w:ascii="方正小标宋简体" w:hAnsi="黑体" w:eastAsia="方正小标宋简体"/>
          <w:sz w:val="44"/>
          <w:szCs w:val="44"/>
          <w:highlight w:val="none"/>
        </w:rPr>
        <w:t>年财政预算</w:t>
      </w:r>
    </w:p>
    <w:p w14:paraId="0DA4B4C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jc w:val="center"/>
        <w:textAlignment w:val="auto"/>
        <w:rPr>
          <w:rFonts w:ascii="方正小标宋简体" w:hAnsi="黑体" w:eastAsia="方正小标宋简体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/>
          <w:sz w:val="44"/>
          <w:szCs w:val="44"/>
          <w:highlight w:val="none"/>
        </w:rPr>
        <w:t>执行情况和202</w:t>
      </w:r>
      <w:r>
        <w:rPr>
          <w:rFonts w:hint="eastAsia" w:ascii="方正小标宋简体" w:hAnsi="黑体" w:eastAsia="方正小标宋简体"/>
          <w:sz w:val="44"/>
          <w:szCs w:val="44"/>
          <w:highlight w:val="none"/>
          <w:lang w:val="en-US" w:eastAsia="zh-CN"/>
        </w:rPr>
        <w:t>5</w:t>
      </w:r>
      <w:r>
        <w:rPr>
          <w:rFonts w:hint="eastAsia" w:ascii="方正小标宋简体" w:hAnsi="黑体" w:eastAsia="方正小标宋简体"/>
          <w:sz w:val="44"/>
          <w:szCs w:val="44"/>
          <w:highlight w:val="none"/>
        </w:rPr>
        <w:t>年财政预算草案的报告</w:t>
      </w:r>
    </w:p>
    <w:p w14:paraId="6ECA95E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592" w:firstLineChars="200"/>
        <w:jc w:val="center"/>
        <w:textAlignment w:val="auto"/>
        <w:rPr>
          <w:rFonts w:ascii="楷体_GB2312" w:hAnsi="仿宋" w:eastAsia="楷体_GB2312"/>
          <w:spacing w:val="-12"/>
          <w:sz w:val="32"/>
          <w:szCs w:val="32"/>
          <w:highlight w:val="none"/>
        </w:rPr>
      </w:pPr>
      <w:r>
        <w:rPr>
          <w:rFonts w:hint="eastAsia" w:ascii="楷体_GB2312" w:hAnsi="仿宋" w:eastAsia="楷体_GB2312"/>
          <w:spacing w:val="-12"/>
          <w:sz w:val="32"/>
          <w:szCs w:val="32"/>
          <w:highlight w:val="none"/>
        </w:rPr>
        <w:t>—202</w:t>
      </w:r>
      <w:r>
        <w:rPr>
          <w:rFonts w:hint="eastAsia" w:ascii="楷体_GB2312" w:hAnsi="仿宋" w:eastAsia="楷体_GB2312"/>
          <w:spacing w:val="-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楷体_GB2312" w:hAnsi="仿宋" w:eastAsia="楷体_GB2312"/>
          <w:spacing w:val="-12"/>
          <w:sz w:val="32"/>
          <w:szCs w:val="32"/>
          <w:highlight w:val="none"/>
        </w:rPr>
        <w:t>年</w:t>
      </w:r>
      <w:r>
        <w:rPr>
          <w:rFonts w:hint="eastAsia" w:ascii="楷体_GB2312" w:hAnsi="仿宋" w:eastAsia="楷体_GB2312"/>
          <w:spacing w:val="-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楷体_GB2312" w:hAnsi="仿宋" w:eastAsia="楷体_GB2312"/>
          <w:spacing w:val="-12"/>
          <w:sz w:val="32"/>
          <w:szCs w:val="32"/>
          <w:highlight w:val="none"/>
        </w:rPr>
        <w:t>月</w:t>
      </w:r>
      <w:r>
        <w:rPr>
          <w:rFonts w:hint="eastAsia" w:ascii="楷体_GB2312" w:hAnsi="仿宋" w:eastAsia="楷体_GB2312"/>
          <w:spacing w:val="-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楷体_GB2312" w:hAnsi="仿宋" w:eastAsia="楷体_GB2312"/>
          <w:spacing w:val="-12"/>
          <w:sz w:val="32"/>
          <w:szCs w:val="32"/>
          <w:highlight w:val="none"/>
        </w:rPr>
        <w:t>日在礼贤镇第五届人民代表大会第</w:t>
      </w:r>
      <w:r>
        <w:rPr>
          <w:rFonts w:hint="eastAsia" w:ascii="楷体_GB2312" w:hAnsi="仿宋" w:eastAsia="楷体_GB2312"/>
          <w:spacing w:val="-12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楷体_GB2312" w:hAnsi="仿宋" w:eastAsia="楷体_GB2312"/>
          <w:spacing w:val="-12"/>
          <w:sz w:val="32"/>
          <w:szCs w:val="32"/>
          <w:highlight w:val="none"/>
        </w:rPr>
        <w:t>次会议上</w:t>
      </w:r>
    </w:p>
    <w:p w14:paraId="7C59275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礼贤镇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产业发展服务中心</w:t>
      </w:r>
    </w:p>
    <w:p w14:paraId="468F24B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</w:p>
    <w:p w14:paraId="043DEB6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各位代表：</w:t>
      </w:r>
    </w:p>
    <w:p w14:paraId="354ED2F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受礼贤镇人民政府委托，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现向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大会提交礼贤镇202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年财政预算执行情况和202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年财政预算草案的报告，请予审议。</w:t>
      </w:r>
    </w:p>
    <w:p w14:paraId="3B685FB3"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jc w:val="center"/>
        <w:textAlignment w:val="auto"/>
        <w:rPr>
          <w:rFonts w:hint="eastAsia" w:ascii="仿宋_GB2312" w:hAnsi="仿宋" w:eastAsia="仿宋_GB2312"/>
          <w:highlight w:val="none"/>
        </w:rPr>
      </w:pPr>
      <w:r>
        <w:rPr>
          <w:rFonts w:hint="eastAsia" w:ascii="黑体" w:hAnsi="黑体" w:eastAsia="黑体"/>
          <w:highlight w:val="none"/>
        </w:rPr>
        <w:t>第一部分  202</w:t>
      </w:r>
      <w:r>
        <w:rPr>
          <w:rFonts w:hint="eastAsia" w:ascii="黑体" w:hAnsi="黑体" w:eastAsia="黑体"/>
          <w:highlight w:val="none"/>
          <w:lang w:val="en-US" w:eastAsia="zh-CN"/>
        </w:rPr>
        <w:t>4</w:t>
      </w:r>
      <w:r>
        <w:rPr>
          <w:rFonts w:hint="eastAsia" w:ascii="黑体" w:hAnsi="黑体" w:eastAsia="黑体"/>
          <w:highlight w:val="none"/>
        </w:rPr>
        <w:t>年财政预算执行情况</w:t>
      </w:r>
    </w:p>
    <w:p w14:paraId="282F47E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年是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实现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“十四五”规划的关键之年，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在区委、区政府和镇党委、政府的正确领导下，在镇人大的依法监督下，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礼贤镇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坚持以习近平新时代中国特色社会主义思想为指导，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全面贯彻党的二十大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和二十届二中、三中全会精神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深入贯彻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中央经济工作会议精神，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习近平总书记对北京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一系列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重要讲话精神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为遵循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，坚定不移贯彻新发展理念，坚持稳中求进工作总基调，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紧紧围绕“三落一提”基本要求，固化“零基预算”理念，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加强财政科学化精细化管理，提高预算统筹能力，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不折不扣落实习惯过“紧日子”要求，优化支出结构，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提升政策效能和资金使用效益，加快构建新发展格局，为我镇区域经济和社会各项事业持续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高质量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发展提供财力保障。</w:t>
      </w:r>
    </w:p>
    <w:p w14:paraId="30712876"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firstLine="640" w:firstLineChars="200"/>
        <w:textAlignment w:val="auto"/>
        <w:rPr>
          <w:rFonts w:ascii="宋体" w:hAnsi="宋体" w:eastAsia="宋体"/>
          <w:b/>
          <w:highlight w:val="none"/>
        </w:rPr>
      </w:pPr>
      <w:r>
        <w:rPr>
          <w:rFonts w:hint="eastAsia" w:ascii="黑体" w:hAnsi="黑体" w:eastAsia="黑体"/>
          <w:highlight w:val="none"/>
        </w:rPr>
        <w:t>一、预算执行情况</w:t>
      </w:r>
    </w:p>
    <w:p w14:paraId="5601D54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0" w:firstLineChars="200"/>
        <w:textAlignment w:val="auto"/>
        <w:rPr>
          <w:rFonts w:ascii="楷体_GB2312" w:hAnsi="仿宋" w:eastAsia="楷体_GB2312"/>
          <w:bCs/>
          <w:sz w:val="32"/>
          <w:szCs w:val="32"/>
          <w:highlight w:val="none"/>
        </w:rPr>
      </w:pPr>
      <w:r>
        <w:rPr>
          <w:rFonts w:hint="eastAsia" w:ascii="楷体_GB2312" w:hAnsi="仿宋" w:eastAsia="楷体_GB2312"/>
          <w:bCs/>
          <w:sz w:val="32"/>
          <w:szCs w:val="32"/>
          <w:highlight w:val="none"/>
        </w:rPr>
        <w:t>（一）一般公共预算执行情况。</w:t>
      </w:r>
    </w:p>
    <w:p w14:paraId="7F3FCE7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202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highlight w:val="none"/>
        </w:rPr>
        <w:t>年，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礼贤镇</w:t>
      </w:r>
      <w:r>
        <w:rPr>
          <w:rFonts w:hint="eastAsia" w:ascii="仿宋_GB2312" w:eastAsia="仿宋_GB2312"/>
          <w:sz w:val="32"/>
          <w:szCs w:val="32"/>
          <w:highlight w:val="none"/>
        </w:rPr>
        <w:t>一般公共预算总收入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74475</w:t>
      </w:r>
      <w:r>
        <w:rPr>
          <w:rFonts w:hint="eastAsia" w:ascii="仿宋_GB2312" w:eastAsia="仿宋_GB2312"/>
          <w:sz w:val="32"/>
          <w:szCs w:val="32"/>
          <w:highlight w:val="none"/>
        </w:rPr>
        <w:t>万元，其中：返还性收入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12577</w:t>
      </w:r>
      <w:r>
        <w:rPr>
          <w:rFonts w:hint="eastAsia" w:ascii="仿宋_GB2312" w:eastAsia="仿宋_GB2312"/>
          <w:sz w:val="32"/>
          <w:szCs w:val="32"/>
          <w:highlight w:val="none"/>
        </w:rPr>
        <w:t>万元，非税收入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3164</w:t>
      </w:r>
      <w:r>
        <w:rPr>
          <w:rFonts w:hint="eastAsia" w:ascii="仿宋_GB2312" w:eastAsia="仿宋_GB2312"/>
          <w:sz w:val="32"/>
          <w:szCs w:val="32"/>
          <w:highlight w:val="none"/>
        </w:rPr>
        <w:t>万元，一般性转移支付收入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26513</w:t>
      </w:r>
      <w:r>
        <w:rPr>
          <w:rFonts w:hint="eastAsia" w:ascii="仿宋_GB2312" w:eastAsia="仿宋_GB2312"/>
          <w:sz w:val="32"/>
          <w:szCs w:val="32"/>
          <w:highlight w:val="none"/>
        </w:rPr>
        <w:t>万元，其他一般转移支付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264万元，</w:t>
      </w:r>
      <w:r>
        <w:rPr>
          <w:rFonts w:hint="eastAsia" w:ascii="仿宋_GB2312" w:eastAsia="仿宋_GB2312"/>
          <w:sz w:val="32"/>
          <w:szCs w:val="32"/>
          <w:highlight w:val="none"/>
        </w:rPr>
        <w:t>专项转移支付收入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20971</w:t>
      </w:r>
      <w:r>
        <w:rPr>
          <w:rFonts w:hint="eastAsia" w:ascii="仿宋_GB2312" w:eastAsia="仿宋_GB2312"/>
          <w:sz w:val="32"/>
          <w:szCs w:val="32"/>
          <w:highlight w:val="none"/>
        </w:rPr>
        <w:t>万元，上年结转收入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10986</w:t>
      </w:r>
      <w:r>
        <w:rPr>
          <w:rFonts w:hint="eastAsia" w:ascii="仿宋_GB2312" w:eastAsia="仿宋_GB2312"/>
          <w:sz w:val="32"/>
          <w:szCs w:val="32"/>
          <w:highlight w:val="none"/>
        </w:rPr>
        <w:t>万元。</w:t>
      </w:r>
    </w:p>
    <w:p w14:paraId="5276CAFA">
      <w:pPr>
        <w:pStyle w:val="21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/>
        <w:textAlignment w:val="auto"/>
        <w:rPr>
          <w:rFonts w:hint="default" w:hAnsi="Times New Roman" w:eastAsia="仿宋_GB2312"/>
          <w:color w:val="000000"/>
          <w:szCs w:val="32"/>
          <w:highlight w:val="none"/>
          <w:lang w:val="en-US" w:eastAsia="zh-CN"/>
        </w:rPr>
      </w:pPr>
      <w:r>
        <w:rPr>
          <w:rFonts w:hint="eastAsia" w:hAnsi="仿宋"/>
          <w:szCs w:val="32"/>
          <w:highlight w:val="none"/>
        </w:rPr>
        <w:t>202</w:t>
      </w:r>
      <w:r>
        <w:rPr>
          <w:rFonts w:hint="eastAsia" w:hAnsi="仿宋"/>
          <w:szCs w:val="32"/>
          <w:highlight w:val="none"/>
          <w:lang w:val="en-US" w:eastAsia="zh-CN"/>
        </w:rPr>
        <w:t>4</w:t>
      </w:r>
      <w:r>
        <w:rPr>
          <w:rFonts w:hint="eastAsia" w:hAnsi="仿宋"/>
          <w:szCs w:val="32"/>
          <w:highlight w:val="none"/>
        </w:rPr>
        <w:t>年，礼贤镇一般公共预算总支出</w:t>
      </w:r>
      <w:r>
        <w:rPr>
          <w:rFonts w:hint="eastAsia"/>
          <w:sz w:val="32"/>
          <w:szCs w:val="32"/>
          <w:highlight w:val="none"/>
          <w:lang w:val="en-US" w:eastAsia="zh-CN"/>
        </w:rPr>
        <w:t>74475</w:t>
      </w:r>
      <w:r>
        <w:rPr>
          <w:rFonts w:hint="eastAsia" w:hAnsi="仿宋"/>
          <w:szCs w:val="32"/>
          <w:highlight w:val="none"/>
        </w:rPr>
        <w:t>万元，其中：一般公共预算支出</w:t>
      </w:r>
      <w:r>
        <w:rPr>
          <w:rFonts w:hint="eastAsia" w:hAnsi="仿宋"/>
          <w:szCs w:val="32"/>
          <w:highlight w:val="none"/>
          <w:lang w:val="en-US" w:eastAsia="zh-CN"/>
        </w:rPr>
        <w:t>55244</w:t>
      </w:r>
      <w:r>
        <w:rPr>
          <w:rFonts w:hint="eastAsia" w:hAnsi="仿宋"/>
          <w:szCs w:val="32"/>
          <w:highlight w:val="none"/>
        </w:rPr>
        <w:t>万元，上解支出</w:t>
      </w:r>
      <w:r>
        <w:rPr>
          <w:rFonts w:hint="eastAsia" w:hAnsi="仿宋"/>
          <w:szCs w:val="32"/>
          <w:highlight w:val="none"/>
          <w:lang w:val="en-US" w:eastAsia="zh-CN"/>
        </w:rPr>
        <w:t>4365</w:t>
      </w:r>
      <w:r>
        <w:rPr>
          <w:rFonts w:hint="eastAsia" w:hAnsi="仿宋"/>
          <w:szCs w:val="32"/>
          <w:highlight w:val="none"/>
        </w:rPr>
        <w:t>万元，年终结转</w:t>
      </w:r>
      <w:r>
        <w:rPr>
          <w:rFonts w:hint="eastAsia"/>
          <w:color w:val="000000"/>
          <w:szCs w:val="32"/>
          <w:highlight w:val="none"/>
          <w:lang w:val="en-US" w:eastAsia="zh-CN"/>
        </w:rPr>
        <w:t>14866</w:t>
      </w:r>
      <w:r>
        <w:rPr>
          <w:rFonts w:hint="eastAsia"/>
          <w:color w:val="000000"/>
          <w:szCs w:val="32"/>
          <w:highlight w:val="none"/>
        </w:rPr>
        <w:t>万元。一般公共预算能够实现</w:t>
      </w:r>
      <w:r>
        <w:rPr>
          <w:rFonts w:hint="eastAsia" w:hAnsi="仿宋_GB2312"/>
          <w:szCs w:val="32"/>
          <w:highlight w:val="none"/>
        </w:rPr>
        <w:t>收支平衡</w:t>
      </w:r>
      <w:r>
        <w:rPr>
          <w:rFonts w:hint="eastAsia" w:hAnsi="仿宋_GB2312"/>
          <w:szCs w:val="32"/>
          <w:highlight w:val="none"/>
          <w:lang w:val="en-US" w:eastAsia="zh-CN"/>
        </w:rPr>
        <w:t>。</w:t>
      </w:r>
    </w:p>
    <w:p w14:paraId="77F898D6">
      <w:pPr>
        <w:pStyle w:val="21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/>
        <w:textAlignment w:val="auto"/>
        <w:rPr>
          <w:rFonts w:hAnsi="Times New Roman"/>
          <w:color w:val="000000"/>
          <w:szCs w:val="32"/>
          <w:highlight w:val="none"/>
        </w:rPr>
      </w:pPr>
      <w:r>
        <w:rPr>
          <w:rFonts w:hint="eastAsia" w:hAnsi="Times New Roman"/>
          <w:color w:val="000000"/>
          <w:szCs w:val="32"/>
          <w:highlight w:val="none"/>
        </w:rPr>
        <w:t>预备费使用情况：本年度未动用预备费。</w:t>
      </w:r>
    </w:p>
    <w:p w14:paraId="102E384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结转资金使用情况：上年结转资金主要用于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产业政策兑现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、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乡村振兴，环境提升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等方面。</w:t>
      </w:r>
    </w:p>
    <w:p w14:paraId="085402A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转移支付使用情况：</w:t>
      </w:r>
      <w:r>
        <w:rPr>
          <w:rFonts w:hint="eastAsia" w:ascii="仿宋_GB2312" w:eastAsia="仿宋_GB2312"/>
          <w:sz w:val="32"/>
          <w:szCs w:val="32"/>
          <w:highlight w:val="none"/>
        </w:rPr>
        <w:t>一般性转移支付主要用于提高公共服务水平，促进乡村振兴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</w:rPr>
        <w:t>发展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教育文化、</w:t>
      </w:r>
      <w:r>
        <w:rPr>
          <w:rFonts w:hint="eastAsia" w:ascii="仿宋_GB2312" w:eastAsia="仿宋_GB2312"/>
          <w:sz w:val="32"/>
          <w:szCs w:val="32"/>
          <w:highlight w:val="none"/>
        </w:rPr>
        <w:t>卫生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健康</w:t>
      </w:r>
      <w:r>
        <w:rPr>
          <w:rFonts w:hint="eastAsia" w:ascii="仿宋_GB2312" w:eastAsia="仿宋_GB2312"/>
          <w:sz w:val="32"/>
          <w:szCs w:val="32"/>
          <w:highlight w:val="none"/>
        </w:rPr>
        <w:t>、文体事业，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就业和社会保障等方面</w:t>
      </w:r>
      <w:r>
        <w:rPr>
          <w:rFonts w:hint="eastAsia" w:ascii="仿宋_GB2312" w:eastAsia="仿宋_GB2312"/>
          <w:sz w:val="32"/>
          <w:szCs w:val="32"/>
          <w:highlight w:val="none"/>
        </w:rPr>
        <w:t>；专项转移支付主要用于推动我镇农业、林业、水务等领域发展，保障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美丽乡村建设、平造养护及土地流转、大气治理等</w:t>
      </w:r>
      <w:r>
        <w:rPr>
          <w:rFonts w:hint="eastAsia" w:ascii="仿宋_GB2312" w:eastAsia="仿宋_GB2312"/>
          <w:sz w:val="32"/>
          <w:szCs w:val="32"/>
          <w:highlight w:val="none"/>
        </w:rPr>
        <w:t>重点项目实施。</w:t>
      </w:r>
    </w:p>
    <w:p w14:paraId="05C9569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6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1.主要收入科目执行情况。</w:t>
      </w:r>
    </w:p>
    <w:p w14:paraId="57D26455">
      <w:pPr>
        <w:pStyle w:val="21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highlight w:val="none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2024年，礼贤镇返还性收入</w:t>
      </w:r>
      <w:r>
        <w:rPr>
          <w:rFonts w:hint="eastAsia" w:hAnsi="仿宋" w:cs="Times New Roman"/>
          <w:kern w:val="2"/>
          <w:sz w:val="32"/>
          <w:szCs w:val="32"/>
          <w:highlight w:val="none"/>
          <w:lang w:val="en-US" w:eastAsia="zh-CN" w:bidi="ar-SA"/>
        </w:rPr>
        <w:t>12577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万元，较上年同期的</w:t>
      </w:r>
      <w:r>
        <w:rPr>
          <w:rFonts w:hint="eastAsia" w:hAnsi="仿宋" w:cs="Times New Roman"/>
          <w:kern w:val="2"/>
          <w:sz w:val="32"/>
          <w:szCs w:val="32"/>
          <w:highlight w:val="none"/>
          <w:lang w:val="en-US" w:eastAsia="zh-CN" w:bidi="ar-SA"/>
        </w:rPr>
        <w:t>13714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万元减收</w:t>
      </w:r>
      <w:r>
        <w:rPr>
          <w:rFonts w:hint="eastAsia" w:hAnsi="仿宋" w:cs="Times New Roman"/>
          <w:kern w:val="2"/>
          <w:sz w:val="32"/>
          <w:szCs w:val="32"/>
          <w:highlight w:val="none"/>
          <w:lang w:val="en-US" w:eastAsia="zh-CN" w:bidi="ar-SA"/>
        </w:rPr>
        <w:t>1137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万元，减幅</w:t>
      </w:r>
      <w:r>
        <w:rPr>
          <w:rFonts w:hint="eastAsia" w:hAnsi="仿宋" w:cs="Times New Roman"/>
          <w:kern w:val="2"/>
          <w:sz w:val="32"/>
          <w:szCs w:val="32"/>
          <w:highlight w:val="none"/>
          <w:lang w:val="en-US" w:eastAsia="zh-CN" w:bidi="ar-SA"/>
        </w:rPr>
        <w:t>8.29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%，完成全年财政收入基数的</w:t>
      </w:r>
      <w:r>
        <w:rPr>
          <w:rFonts w:hint="eastAsia" w:hAnsi="仿宋" w:cs="Times New Roman"/>
          <w:kern w:val="2"/>
          <w:sz w:val="32"/>
          <w:szCs w:val="32"/>
          <w:highlight w:val="none"/>
          <w:lang w:val="en-US" w:eastAsia="zh-CN" w:bidi="ar-SA"/>
        </w:rPr>
        <w:t>275.44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 。其中：房产税收入68</w:t>
      </w:r>
      <w:r>
        <w:rPr>
          <w:rFonts w:hint="eastAsia"/>
          <w:bCs/>
          <w:szCs w:val="32"/>
          <w:highlight w:val="none"/>
          <w:lang w:val="en-US" w:eastAsia="zh-CN"/>
        </w:rPr>
        <w:t>53</w:t>
      </w:r>
      <w:r>
        <w:rPr>
          <w:rFonts w:hint="eastAsia"/>
          <w:bCs/>
          <w:szCs w:val="32"/>
          <w:highlight w:val="none"/>
        </w:rPr>
        <w:t>万元，增长</w:t>
      </w:r>
      <w:r>
        <w:rPr>
          <w:rFonts w:hint="eastAsia"/>
          <w:bCs/>
          <w:szCs w:val="32"/>
          <w:highlight w:val="none"/>
          <w:lang w:val="en-US" w:eastAsia="zh-CN"/>
        </w:rPr>
        <w:t>39.32</w:t>
      </w:r>
      <w:r>
        <w:rPr>
          <w:rFonts w:hint="eastAsia"/>
          <w:bCs/>
          <w:szCs w:val="32"/>
          <w:highlight w:val="none"/>
        </w:rPr>
        <w:t>%，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主要是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礼贤镇近年建成入驻重点建筑增加</w:t>
      </w:r>
      <w:r>
        <w:rPr>
          <w:rFonts w:hint="eastAsia" w:hAnsi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较多</w:t>
      </w:r>
      <w:r>
        <w:rPr>
          <w:rFonts w:hint="eastAsia"/>
          <w:bCs/>
          <w:szCs w:val="32"/>
          <w:highlight w:val="none"/>
        </w:rPr>
        <w:t>；企业所得税</w:t>
      </w:r>
      <w:r>
        <w:rPr>
          <w:rFonts w:hint="eastAsia"/>
          <w:bCs/>
          <w:szCs w:val="32"/>
          <w:highlight w:val="none"/>
          <w:lang w:val="en-US" w:eastAsia="zh-CN"/>
        </w:rPr>
        <w:t>收入2594</w:t>
      </w:r>
      <w:r>
        <w:rPr>
          <w:rFonts w:hint="eastAsia"/>
          <w:bCs/>
          <w:szCs w:val="32"/>
          <w:highlight w:val="none"/>
        </w:rPr>
        <w:t>万元，增长</w:t>
      </w:r>
      <w:r>
        <w:rPr>
          <w:rFonts w:hint="eastAsia"/>
          <w:bCs/>
          <w:szCs w:val="32"/>
          <w:highlight w:val="none"/>
          <w:lang w:val="en-US" w:eastAsia="zh-CN"/>
        </w:rPr>
        <w:t>2.28</w:t>
      </w:r>
      <w:r>
        <w:rPr>
          <w:rFonts w:hint="eastAsia"/>
          <w:bCs/>
          <w:szCs w:val="32"/>
          <w:highlight w:val="none"/>
        </w:rPr>
        <w:t>%</w:t>
      </w:r>
      <w:r>
        <w:rPr>
          <w:rFonts w:hint="eastAsia" w:hAnsi="仿宋_GB2312" w:cs="仿宋_GB2312"/>
          <w:kern w:val="2"/>
          <w:sz w:val="32"/>
          <w:szCs w:val="32"/>
          <w:highlight w:val="none"/>
          <w:lang w:val="en-US" w:eastAsia="zh-CN" w:bidi="ar"/>
        </w:rPr>
        <w:t>。</w:t>
      </w:r>
      <w:r>
        <w:rPr>
          <w:rFonts w:hint="eastAsia"/>
          <w:bCs/>
          <w:szCs w:val="32"/>
          <w:highlight w:val="none"/>
          <w:lang w:val="en-US" w:eastAsia="zh-CN"/>
        </w:rPr>
        <w:t>增值税收入2097</w:t>
      </w:r>
      <w:r>
        <w:rPr>
          <w:rFonts w:hint="eastAsia"/>
          <w:bCs/>
          <w:szCs w:val="32"/>
          <w:highlight w:val="none"/>
        </w:rPr>
        <w:t>万元，</w:t>
      </w:r>
      <w:r>
        <w:rPr>
          <w:rFonts w:hint="eastAsia"/>
          <w:bCs/>
          <w:szCs w:val="32"/>
          <w:highlight w:val="none"/>
          <w:lang w:val="en-US" w:eastAsia="zh-CN"/>
        </w:rPr>
        <w:t>减少49.3</w:t>
      </w:r>
      <w:r>
        <w:rPr>
          <w:rFonts w:hint="eastAsia"/>
          <w:bCs/>
          <w:szCs w:val="32"/>
          <w:highlight w:val="none"/>
        </w:rPr>
        <w:t>%，主要</w:t>
      </w:r>
      <w:r>
        <w:rPr>
          <w:rFonts w:hint="eastAsia"/>
          <w:bCs/>
          <w:szCs w:val="32"/>
          <w:highlight w:val="none"/>
          <w:lang w:val="en-US" w:eastAsia="zh-CN"/>
        </w:rPr>
        <w:t>受2023年一次性纳税和本年大额留抵退税影响。</w:t>
      </w:r>
    </w:p>
    <w:p w14:paraId="38E9DA0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2.主要支出科目执行情况。</w:t>
      </w:r>
    </w:p>
    <w:p w14:paraId="1546BCA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一般公共服务支出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13318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105.64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增加政府公共服务保障</w:t>
      </w:r>
      <w:r>
        <w:rPr>
          <w:rFonts w:hint="eastAsia" w:ascii="仿宋_GB2312" w:eastAsia="仿宋_GB2312"/>
          <w:sz w:val="32"/>
          <w:szCs w:val="32"/>
          <w:highlight w:val="none"/>
        </w:rPr>
        <w:t>、完善基层党组织服务建设、加大招商引资。</w:t>
      </w:r>
    </w:p>
    <w:p w14:paraId="4F141D8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  <w:lang w:eastAsia="zh-CN"/>
        </w:rPr>
        <w:t>公共安全</w:t>
      </w: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45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政府法律顾问项目，保障依法行政，促进科学民主决策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 w14:paraId="1F53232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教育支出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228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80.61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促进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2座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幼儿园搬迁新址项目、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1座幼儿园周边设施建设以及中高考奖励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 w14:paraId="0819C38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文化旅游体育与传媒支出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329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71.35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主要用于开展福满京城春贺神州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迎春</w:t>
      </w:r>
      <w:r>
        <w:rPr>
          <w:rFonts w:hint="eastAsia" w:ascii="仿宋_GB2312" w:eastAsia="仿宋_GB2312"/>
          <w:sz w:val="32"/>
          <w:szCs w:val="32"/>
          <w:highlight w:val="none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艾草文化节、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合唱大赛</w:t>
      </w:r>
      <w:r>
        <w:rPr>
          <w:rFonts w:hint="eastAsia" w:ascii="仿宋_GB2312" w:eastAsia="仿宋_GB2312"/>
          <w:sz w:val="32"/>
          <w:szCs w:val="32"/>
          <w:highlight w:val="none"/>
        </w:rPr>
        <w:t>等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系列</w:t>
      </w:r>
      <w:r>
        <w:rPr>
          <w:rFonts w:hint="eastAsia" w:ascii="仿宋_GB2312" w:eastAsia="仿宋_GB2312"/>
          <w:sz w:val="32"/>
          <w:szCs w:val="32"/>
          <w:highlight w:val="none"/>
        </w:rPr>
        <w:t>群众文化活动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，不</w:t>
      </w:r>
      <w:r>
        <w:rPr>
          <w:rFonts w:hint="eastAsia" w:ascii="仿宋_GB2312" w:eastAsia="仿宋_GB2312"/>
          <w:sz w:val="32"/>
          <w:szCs w:val="32"/>
          <w:highlight w:val="none"/>
        </w:rPr>
        <w:t>断满足群众精神文化需求，提升群众幸福感。</w:t>
      </w:r>
    </w:p>
    <w:p w14:paraId="4C40DAF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社会保障和就业支出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2646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86.15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主要用于落实现役军人优待金抚恤、退役军人优抚对象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待遇；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加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大社区治理投入力度，加强</w:t>
      </w:r>
      <w:r>
        <w:rPr>
          <w:rFonts w:hint="eastAsia" w:ascii="仿宋_GB2312" w:eastAsia="仿宋_GB2312"/>
          <w:sz w:val="32"/>
          <w:szCs w:val="32"/>
          <w:highlight w:val="none"/>
        </w:rPr>
        <w:t>残疾人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</w:rPr>
        <w:t>社救对象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等群体帮扶救助；增加敬老爱老活动慰问、家庭照护床位建设，健全养老保障体系；支持稳岗就业，提供社会公益性岗位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 w14:paraId="60BC764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卫生健康支出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5126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97.01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主要用于加强公共卫生系统人员建设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，提高计生家庭奖、特、残扶对象的生活水平，</w:t>
      </w:r>
      <w:r>
        <w:rPr>
          <w:rFonts w:hint="eastAsia" w:ascii="仿宋_GB2312" w:eastAsia="仿宋_GB2312"/>
          <w:sz w:val="32"/>
          <w:szCs w:val="32"/>
          <w:highlight w:val="none"/>
        </w:rPr>
        <w:t>加大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院前急救保障</w:t>
      </w:r>
      <w:r>
        <w:rPr>
          <w:rFonts w:hint="eastAsia" w:ascii="仿宋_GB2312" w:eastAsia="仿宋_GB2312"/>
          <w:sz w:val="32"/>
          <w:szCs w:val="32"/>
          <w:highlight w:val="none"/>
        </w:rPr>
        <w:t>力度，提高基础医疗卫生服务能力。</w:t>
      </w:r>
    </w:p>
    <w:p w14:paraId="70E7A67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节能环保及住房保障支出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672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92.51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精细化大气治理防治以及农村地区无煤化管护补贴</w:t>
      </w:r>
      <w:r>
        <w:rPr>
          <w:rFonts w:hint="eastAsia" w:ascii="仿宋_GB2312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提升生态环境质量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 w14:paraId="0AF0C5F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城乡社区支出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8004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56.36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主要用于保障镇域环境整洁，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深入推进</w:t>
      </w:r>
      <w:r>
        <w:rPr>
          <w:rFonts w:hint="eastAsia" w:ascii="仿宋_GB2312" w:eastAsia="仿宋_GB2312"/>
          <w:sz w:val="32"/>
          <w:szCs w:val="32"/>
          <w:highlight w:val="none"/>
        </w:rPr>
        <w:t>垃圾分类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及清运</w:t>
      </w:r>
      <w:r>
        <w:rPr>
          <w:rFonts w:hint="eastAsia" w:ascii="仿宋_GB2312" w:eastAsia="仿宋_GB2312"/>
          <w:sz w:val="32"/>
          <w:szCs w:val="32"/>
          <w:highlight w:val="none"/>
        </w:rPr>
        <w:t>，加强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公共公益手续合规性</w:t>
      </w:r>
      <w:r>
        <w:rPr>
          <w:rFonts w:hint="eastAsia" w:ascii="仿宋_GB2312" w:eastAsia="仿宋_GB2312"/>
          <w:sz w:val="32"/>
          <w:szCs w:val="32"/>
          <w:highlight w:val="none"/>
        </w:rPr>
        <w:t>，开展疏整促提升专项行动，推动乡村公路大修等基础设施建设，提高镇域治理能力。</w:t>
      </w:r>
    </w:p>
    <w:p w14:paraId="272E1E1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农林水支出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24393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82.44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推进实施</w:t>
      </w:r>
      <w:r>
        <w:rPr>
          <w:rFonts w:hint="eastAsia" w:ascii="仿宋_GB2312" w:eastAsia="仿宋_GB2312"/>
          <w:sz w:val="32"/>
          <w:szCs w:val="32"/>
          <w:highlight w:val="none"/>
        </w:rPr>
        <w:t>乡村振兴战略，推进美丽乡村、高标准农田建设，加大菜田补贴、农机购置补贴等各类惠农政策力度，做好平原生态林养护工作，实施农村污水治理、供水管线项目。</w:t>
      </w:r>
    </w:p>
    <w:p w14:paraId="61011B4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  <w:lang w:eastAsia="zh-CN"/>
        </w:rPr>
        <w:t>交通运输</w:t>
      </w: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100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保障铁路护路联防工作经费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 w14:paraId="6FF2B85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自然资源海洋气象等支出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231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主要用于宅基地、集体建设用地地籍调查和确权登记工作。</w:t>
      </w:r>
    </w:p>
    <w:p w14:paraId="467FFC1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灾害防治及应急管理支出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241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105.4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主要用于镇域企业安全生产保障。</w:t>
      </w:r>
    </w:p>
    <w:p w14:paraId="62DF27D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0" w:firstLineChars="200"/>
        <w:textAlignment w:val="auto"/>
        <w:rPr>
          <w:rFonts w:ascii="楷体_GB2312" w:hAnsi="仿宋" w:eastAsia="楷体_GB2312"/>
          <w:bCs/>
          <w:sz w:val="32"/>
          <w:szCs w:val="32"/>
          <w:highlight w:val="none"/>
        </w:rPr>
      </w:pPr>
      <w:r>
        <w:rPr>
          <w:rFonts w:hint="eastAsia" w:ascii="楷体_GB2312" w:hAnsi="仿宋" w:eastAsia="楷体_GB2312"/>
          <w:bCs/>
          <w:sz w:val="32"/>
          <w:szCs w:val="32"/>
          <w:highlight w:val="none"/>
        </w:rPr>
        <w:t>（二）政府性基金预算执行情况。</w:t>
      </w:r>
    </w:p>
    <w:p w14:paraId="24822C2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年，礼贤镇</w:t>
      </w:r>
      <w:r>
        <w:rPr>
          <w:rFonts w:hint="eastAsia" w:ascii="仿宋_GB2312" w:eastAsia="仿宋_GB2312"/>
          <w:sz w:val="32"/>
          <w:szCs w:val="32"/>
          <w:highlight w:val="none"/>
        </w:rPr>
        <w:t>政府性基金预算总收入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13714</w:t>
      </w:r>
      <w:r>
        <w:rPr>
          <w:rFonts w:hint="eastAsia" w:ascii="仿宋_GB2312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其中：一般转移支付收入1959万元，专项</w:t>
      </w:r>
      <w:r>
        <w:rPr>
          <w:rFonts w:hint="eastAsia" w:ascii="仿宋_GB2312" w:eastAsia="仿宋_GB2312"/>
          <w:sz w:val="32"/>
          <w:szCs w:val="32"/>
          <w:highlight w:val="none"/>
        </w:rPr>
        <w:t>转移支付收入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11755万元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 w14:paraId="0D7DC6F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年，礼贤镇政府性基金预算总支出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13109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万元,其中：</w:t>
      </w:r>
    </w:p>
    <w:p w14:paraId="0F0AC8C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城乡社区支出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13039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95.47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，主要用于平原造林工程款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孙家营小学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及配套设施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项目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礼贤镇综合服务用房项目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、供水管线改造、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土地整治项目及美丽乡村项目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。</w:t>
      </w:r>
    </w:p>
    <w:p w14:paraId="0276A61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eastAsia"/>
          <w:highlight w:val="none"/>
          <w:lang w:eastAsia="zh-CN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资源勘探工业信息等支出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2万元，用于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农机更新报废补贴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。</w:t>
      </w:r>
    </w:p>
    <w:p w14:paraId="39F8D08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其他支出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68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100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，用于体育特色乡镇扶持。</w:t>
      </w:r>
    </w:p>
    <w:p w14:paraId="1E6925FB">
      <w:pPr>
        <w:pStyle w:val="21"/>
        <w:ind w:firstLine="640" w:firstLineChars="200"/>
        <w:rPr>
          <w:rFonts w:hint="default" w:eastAsia="仿宋_GB2312"/>
          <w:highlight w:val="none"/>
          <w:lang w:val="en-US" w:eastAsia="zh-CN"/>
        </w:rPr>
      </w:pPr>
      <w:r>
        <w:rPr>
          <w:rFonts w:hint="eastAsia" w:hAnsi="仿宋"/>
          <w:sz w:val="32"/>
          <w:szCs w:val="32"/>
          <w:highlight w:val="none"/>
          <w:lang w:val="en-US" w:eastAsia="zh-CN"/>
        </w:rPr>
        <w:t>年终结转605万元，</w:t>
      </w:r>
      <w:r>
        <w:rPr>
          <w:rFonts w:hint="eastAsia" w:ascii="仿宋_GB2312" w:hAnsi="仿宋" w:eastAsia="仿宋_GB2312"/>
          <w:highlight w:val="none"/>
        </w:rPr>
        <w:t>政府性基金</w:t>
      </w:r>
      <w:r>
        <w:rPr>
          <w:rFonts w:hint="eastAsia" w:hAnsi="仿宋"/>
          <w:highlight w:val="none"/>
          <w:lang w:val="en-US" w:eastAsia="zh-CN"/>
        </w:rPr>
        <w:t>基本</w:t>
      </w:r>
      <w:r>
        <w:rPr>
          <w:rFonts w:hint="eastAsia" w:ascii="仿宋_GB2312" w:hAnsi="仿宋" w:eastAsia="仿宋_GB2312"/>
          <w:highlight w:val="none"/>
        </w:rPr>
        <w:t>实现收支平衡</w:t>
      </w:r>
      <w:r>
        <w:rPr>
          <w:rFonts w:hint="eastAsia" w:ascii="仿宋_GB2312" w:hAnsi="仿宋" w:eastAsia="仿宋_GB2312"/>
          <w:highlight w:val="none"/>
          <w:lang w:val="en-US" w:eastAsia="zh-CN"/>
        </w:rPr>
        <w:t>。</w:t>
      </w:r>
    </w:p>
    <w:p w14:paraId="6DBE970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二、202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黑体" w:eastAsia="黑体"/>
          <w:sz w:val="32"/>
          <w:szCs w:val="32"/>
          <w:highlight w:val="none"/>
        </w:rPr>
        <w:t>年主要工作</w:t>
      </w:r>
    </w:p>
    <w:p w14:paraId="1637D4D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2024年礼贤镇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以“稳增长、调结构、惠民生、抓绩效、强监督”为工作目标，狠抓财源建设，增强民生福祉，深化绩效管理，优化资产管理，强化监督力度，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为礼贤镇经济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社会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平稳发展提供坚实的财力保障。</w:t>
      </w:r>
    </w:p>
    <w:p w14:paraId="36F29D8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楷体_GB2312" w:hAnsi="仿宋" w:eastAsia="楷体_GB2312"/>
          <w:b/>
          <w:sz w:val="32"/>
          <w:szCs w:val="32"/>
          <w:highlight w:val="none"/>
          <w:lang w:val="en-US"/>
        </w:rPr>
      </w:pP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（一）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稳步推进财源建设</w:t>
      </w: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，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组收管理提质增效。</w:t>
      </w:r>
    </w:p>
    <w:p w14:paraId="7C7EC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  <w:lang w:val="en-US" w:eastAsia="zh-CN"/>
        </w:rPr>
        <w:t>一是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highlight w:val="none"/>
          <w:lang w:val="en-US" w:eastAsia="zh-CN"/>
        </w:rPr>
        <w:t>针对性开展组收工作。</w:t>
      </w:r>
      <w:r>
        <w:rPr>
          <w:rFonts w:hint="eastAsia" w:ascii="仿宋_GB2312" w:hAnsi="仿宋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通过挂图作战、落点落图等方式</w:t>
      </w:r>
      <w:r>
        <w:rPr>
          <w:rFonts w:hint="eastAsia" w:ascii="仿宋_GB2312" w:hAnsi="黑体" w:eastAsia="仿宋_GB2312" w:cs="黑体"/>
          <w:sz w:val="32"/>
          <w:szCs w:val="32"/>
          <w:highlight w:val="none"/>
          <w:lang w:val="en-US" w:eastAsia="zh-CN"/>
        </w:rPr>
        <w:t>深入挖掘税收潜力，强化非税收入征管，加大对重点税源企业和重点行业的监控力度，</w:t>
      </w:r>
      <w:r>
        <w:rPr>
          <w:rFonts w:hint="eastAsia" w:ascii="仿宋_GB2312" w:hAnsi="仿宋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引导重点企业按时缴纳，本年房产税增幅39.32%。</w:t>
      </w:r>
      <w:r>
        <w:rPr>
          <w:rFonts w:hint="eastAsia" w:ascii="仿宋_GB2312" w:hAnsi="仿宋" w:eastAsia="仿宋_GB2312" w:cs="Times New Roman"/>
          <w:b/>
          <w:bCs/>
          <w:sz w:val="32"/>
          <w:szCs w:val="32"/>
          <w:highlight w:val="none"/>
          <w:lang w:val="en-US" w:eastAsia="zh-CN"/>
        </w:rPr>
        <w:t>二是</w:t>
      </w:r>
      <w:r>
        <w:rPr>
          <w:rFonts w:hint="eastAsia" w:ascii="仿宋_GB2312" w:hAnsi="仿宋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深入挖掘临空区资源，加强招商引资力度。与临空区管委会紧密合作，弥补产业短板。聚焦国际航空总部园、自贸创新服务中心、综合保税区公共库等核心区域，为企业提供良好的发展空间和配套服务。</w:t>
      </w:r>
      <w:r>
        <w:rPr>
          <w:rFonts w:hint="eastAsia" w:ascii="仿宋_GB2312" w:hAnsi="仿宋" w:eastAsia="仿宋_GB2312" w:cs="Times New Roman"/>
          <w:b/>
          <w:bCs/>
          <w:sz w:val="32"/>
          <w:szCs w:val="32"/>
          <w:highlight w:val="none"/>
          <w:lang w:val="en-US" w:eastAsia="zh-CN"/>
        </w:rPr>
        <w:t>三是</w:t>
      </w:r>
      <w:r>
        <w:rPr>
          <w:rFonts w:hint="eastAsia" w:ascii="仿宋_GB2312" w:hAnsi="仿宋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结合财源建设考核标准，加大招商引资力度。紧盯完成“新设企业户数增幅11%”的考核任务的同时加强新注册企业的质量把控，争取尽快形成新税源，全年新注册企业数量400余家。同时加大京外企业引入力度，丰富税源企业类型。</w:t>
      </w:r>
      <w:r>
        <w:rPr>
          <w:rFonts w:hint="eastAsia" w:ascii="仿宋_GB2312" w:hAnsi="仿宋" w:eastAsia="仿宋_GB2312" w:cs="Times New Roman"/>
          <w:b/>
          <w:bCs/>
          <w:sz w:val="32"/>
          <w:szCs w:val="32"/>
          <w:highlight w:val="none"/>
          <w:lang w:val="en-US" w:eastAsia="zh-CN"/>
        </w:rPr>
        <w:t>四是</w:t>
      </w:r>
      <w:r>
        <w:rPr>
          <w:rFonts w:hint="eastAsia" w:ascii="仿宋_GB2312" w:hAnsi="仿宋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全力推介集建地，深挖潜在企业招商线索，持续开展优质意向企业对接事宜。重点推进中欧国际生物医药产业园、广东博智林机器人公司建立北方生产基地项目等优质产业项目落地。</w:t>
      </w:r>
    </w:p>
    <w:p w14:paraId="38F7E8C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</w:pP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（二）大力优化支出结构，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重点保障精准有力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  <w:t>。</w:t>
      </w:r>
    </w:p>
    <w:p w14:paraId="76CEDAB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坚持不折不扣落实习惯过“紧日子”要求，多措并举拧紧预算“总开关”，打好支出“铁算盘”，持续优化支出结构，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从严控制一般性支出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“三公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经费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”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，努力降低行政运行成本，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大力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支持教育卫生、基本民生、乡村振兴、绿色发展等重点领域支出，促进财政资金规范高效使用。</w:t>
      </w:r>
    </w:p>
    <w:p w14:paraId="01512C4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eastAsia="仿宋_GB2312"/>
          <w:spacing w:val="-1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一是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持续提升优质教育资源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。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加大教育投入力度，投入</w:t>
      </w:r>
      <w:r>
        <w:rPr>
          <w:rFonts w:hint="eastAsia" w:ascii="仿宋_GB2312" w:hAnsi="仿宋_GB2312" w:eastAsia="仿宋_GB2312" w:cs="仿宋_GB2312"/>
          <w:spacing w:val="-10"/>
          <w:kern w:val="0"/>
          <w:sz w:val="32"/>
          <w:szCs w:val="32"/>
          <w:highlight w:val="none"/>
          <w:lang w:val="en-US" w:eastAsia="zh-CN"/>
        </w:rPr>
        <w:t>3766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万元用于孙家营小学及配套设施项目建设，改善学校办学条件，促进义务教育均衡发展；投入</w:t>
      </w:r>
      <w:r>
        <w:rPr>
          <w:rFonts w:hint="eastAsia" w:ascii="仿宋_GB2312" w:hAnsi="仿宋_GB2312" w:eastAsia="仿宋_GB2312" w:cs="仿宋_GB2312"/>
          <w:spacing w:val="-10"/>
          <w:kern w:val="0"/>
          <w:sz w:val="32"/>
          <w:szCs w:val="32"/>
          <w:highlight w:val="none"/>
          <w:lang w:val="en-US" w:eastAsia="zh-CN"/>
        </w:rPr>
        <w:t>67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万元用于大辛庄幼儿园借址办学装修改造项目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  <w:lang w:eastAsia="zh-CN"/>
        </w:rPr>
        <w:t>和龙头村幼儿园周边儿童文体娱乐设施提升项目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，提升幼儿园学习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  <w:lang w:eastAsia="zh-CN"/>
        </w:rPr>
        <w:t>和娱乐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环境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  <w:lang w:eastAsia="zh-CN"/>
        </w:rPr>
        <w:t>；投入</w:t>
      </w:r>
      <w:r>
        <w:rPr>
          <w:rFonts w:hint="eastAsia" w:ascii="仿宋_GB2312" w:hAnsi="仿宋_GB2312" w:eastAsia="仿宋_GB2312" w:cs="仿宋_GB2312"/>
          <w:spacing w:val="-10"/>
          <w:kern w:val="0"/>
          <w:sz w:val="32"/>
          <w:szCs w:val="32"/>
          <w:highlight w:val="none"/>
          <w:lang w:val="en-US" w:eastAsia="zh-CN"/>
        </w:rPr>
        <w:t>41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  <w:lang w:val="en-US" w:eastAsia="zh-CN"/>
        </w:rPr>
        <w:t>万元用于中高考奖励；投入</w:t>
      </w:r>
      <w:r>
        <w:rPr>
          <w:rFonts w:hint="eastAsia" w:ascii="仿宋_GB2312" w:hAnsi="仿宋_GB2312" w:eastAsia="仿宋_GB2312" w:cs="仿宋_GB2312"/>
          <w:spacing w:val="-10"/>
          <w:kern w:val="0"/>
          <w:sz w:val="32"/>
          <w:szCs w:val="32"/>
          <w:highlight w:val="none"/>
          <w:lang w:val="en-US" w:eastAsia="zh-CN"/>
        </w:rPr>
        <w:t>60万元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  <w:lang w:val="en-US" w:eastAsia="zh-CN"/>
        </w:rPr>
        <w:t>用于完成三所幼儿园搬迁工作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。</w:t>
      </w:r>
    </w:p>
    <w:p w14:paraId="5AD1D90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eastAsia="仿宋_GB2312"/>
          <w:spacing w:val="-1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二是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推动医疗水平高质量发展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。加大对公共卫生的投入，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投入</w:t>
      </w:r>
      <w:r>
        <w:rPr>
          <w:rFonts w:hint="eastAsia" w:ascii="仿宋_GB2312" w:hAnsi="仿宋" w:eastAsia="仿宋_GB2312"/>
          <w:bCs/>
          <w:color w:val="000000"/>
          <w:sz w:val="32"/>
          <w:szCs w:val="32"/>
          <w:highlight w:val="none"/>
          <w:lang w:val="en-US" w:eastAsia="zh-CN"/>
        </w:rPr>
        <w:t>5126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万元用于医疗队伍建设、基本公共卫生服务、村卫生室运行、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  <w:lang w:eastAsia="zh-CN"/>
        </w:rPr>
        <w:t>院前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急救运营保障、两癌长效体检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  <w:lang w:eastAsia="zh-CN"/>
        </w:rPr>
        <w:t>、应急消杀及病媒防治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等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bidi="ar"/>
        </w:rPr>
        <w:t>，强化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eastAsia="zh-CN" w:bidi="ar"/>
        </w:rPr>
        <w:t>医疗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bidi="ar"/>
        </w:rPr>
        <w:t>服务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eastAsia="zh-CN" w:bidi="ar"/>
        </w:rPr>
        <w:t>提升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bidi="ar"/>
        </w:rPr>
        <w:t>能力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。</w:t>
      </w:r>
    </w:p>
    <w:p w14:paraId="2D0EE65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03" w:firstLineChars="200"/>
        <w:textAlignment w:val="auto"/>
        <w:rPr>
          <w:rFonts w:eastAsia="仿宋_GB2312"/>
          <w:spacing w:val="-10"/>
          <w:kern w:val="0"/>
          <w:sz w:val="32"/>
          <w:szCs w:val="32"/>
          <w:highlight w:val="none"/>
        </w:rPr>
      </w:pPr>
      <w:r>
        <w:rPr>
          <w:rFonts w:hint="eastAsia" w:eastAsia="仿宋_GB2312"/>
          <w:b/>
          <w:bCs/>
          <w:spacing w:val="-10"/>
          <w:kern w:val="0"/>
          <w:sz w:val="32"/>
          <w:szCs w:val="32"/>
          <w:highlight w:val="none"/>
        </w:rPr>
        <w:t>三是</w:t>
      </w:r>
      <w:r>
        <w:rPr>
          <w:rFonts w:hint="eastAsia" w:ascii="仿宋_GB2312" w:hAnsi="仿宋" w:eastAsia="仿宋_GB2312"/>
          <w:bCs/>
          <w:color w:val="000000"/>
          <w:sz w:val="32"/>
          <w:szCs w:val="32"/>
          <w:highlight w:val="none"/>
        </w:rPr>
        <w:t>提升社会保障水平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。投入</w:t>
      </w:r>
      <w:r>
        <w:rPr>
          <w:rFonts w:hint="eastAsia" w:ascii="仿宋_GB2312" w:hAnsi="仿宋" w:eastAsia="仿宋_GB2312"/>
          <w:bCs/>
          <w:color w:val="000000"/>
          <w:sz w:val="32"/>
          <w:szCs w:val="32"/>
          <w:highlight w:val="none"/>
          <w:lang w:val="en-US" w:eastAsia="zh-CN"/>
        </w:rPr>
        <w:t>584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万元用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  <w:lang w:val="en-US" w:eastAsia="zh-CN"/>
        </w:rPr>
        <w:t>于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职康站运行、社救对象医疗救助、精神病监护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  <w:lang w:eastAsia="zh-CN"/>
        </w:rPr>
        <w:t>看护补贴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、义务兵优待、残疾人工作者补贴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  <w:lang w:eastAsia="zh-CN"/>
        </w:rPr>
        <w:t>、敬老爱老活动慰问、养老家庭照护床位适老化改造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等，落实优抚对象、残疾人、特困家庭等群体的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  <w:lang w:eastAsia="zh-CN"/>
        </w:rPr>
        <w:t>社会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保障政策，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  <w:lang w:eastAsia="zh-CN"/>
        </w:rPr>
        <w:t>严格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  <w:lang w:val="en-US" w:eastAsia="zh-CN"/>
        </w:rPr>
        <w:t>执行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义务兵优待标准，充分保障军人权益；投入</w:t>
      </w:r>
      <w:r>
        <w:rPr>
          <w:rFonts w:hint="eastAsia" w:ascii="仿宋_GB2312" w:hAnsi="仿宋" w:eastAsia="仿宋_GB2312"/>
          <w:bCs/>
          <w:color w:val="000000"/>
          <w:sz w:val="32"/>
          <w:szCs w:val="32"/>
          <w:highlight w:val="none"/>
          <w:lang w:val="en-US" w:eastAsia="zh-CN"/>
        </w:rPr>
        <w:t>429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万元用于村级就业岗位补助、一次性就业奖励、公益性就业岗位补贴、劳动监察保障等，利用公益性岗位托底安置就业困难人员，鼓励本镇劳动力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  <w:lang w:val="en-US" w:eastAsia="zh-CN"/>
        </w:rPr>
        <w:t>就业</w:t>
      </w:r>
      <w:r>
        <w:rPr>
          <w:rFonts w:hint="eastAsia" w:ascii="仿宋_GB2312" w:hAnsi="仿宋_GB2312" w:eastAsia="仿宋_GB2312" w:cs="仿宋_GB2312"/>
          <w:spacing w:val="-10"/>
          <w:kern w:val="0"/>
          <w:sz w:val="32"/>
          <w:szCs w:val="32"/>
          <w:highlight w:val="none"/>
          <w:lang w:val="en-US" w:eastAsia="zh-CN"/>
        </w:rPr>
        <w:t>;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  <w:lang w:val="en-US" w:eastAsia="zh-CN"/>
        </w:rPr>
        <w:t>投入</w:t>
      </w:r>
      <w:r>
        <w:rPr>
          <w:rFonts w:hint="eastAsia" w:ascii="仿宋_GB2312" w:hAnsi="仿宋" w:eastAsia="仿宋_GB2312"/>
          <w:bCs/>
          <w:color w:val="000000"/>
          <w:sz w:val="32"/>
          <w:szCs w:val="32"/>
          <w:highlight w:val="none"/>
          <w:lang w:val="en-US" w:eastAsia="zh-CN"/>
        </w:rPr>
        <w:t>915万元用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  <w:lang w:val="en-US" w:eastAsia="zh-CN"/>
        </w:rPr>
        <w:t>于社区工作者队伍建设、社区广场扩音系统改造、社区电动车监控管理等，持续提高社区治理水平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。</w:t>
      </w:r>
    </w:p>
    <w:p w14:paraId="1861ECE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四是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highlight w:val="none"/>
          <w:lang w:val="en-US" w:eastAsia="zh-CN"/>
        </w:rPr>
        <w:t>构建绿美生态格局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。投入</w:t>
      </w:r>
      <w:r>
        <w:rPr>
          <w:rFonts w:hint="eastAsia" w:ascii="仿宋_GB2312" w:hAnsi="仿宋" w:eastAsia="仿宋_GB2312"/>
          <w:bCs/>
          <w:color w:val="000000"/>
          <w:sz w:val="32"/>
          <w:szCs w:val="32"/>
          <w:highlight w:val="none"/>
          <w:lang w:val="en-US" w:eastAsia="zh-CN"/>
        </w:rPr>
        <w:t>2445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万元用于支持美丽乡村建设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、镇域环境整治、道路保洁、垃圾分类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及清运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工作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，深入开展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人居环境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“五边”治理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深入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推进生活垃圾分类；投入1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8311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万元用于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平原造林、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生态林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养护及临时绿化治理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bidi="ar"/>
        </w:rPr>
        <w:t>，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eastAsia="zh-CN" w:bidi="ar"/>
        </w:rPr>
        <w:t>提升生态环境质量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。</w:t>
      </w:r>
    </w:p>
    <w:p w14:paraId="617090A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五是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highlight w:val="none"/>
          <w:lang w:eastAsia="zh-CN"/>
        </w:rPr>
        <w:t>提高镇域内规划与管理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highlight w:val="none"/>
          <w:lang w:val="en-US" w:eastAsia="zh-CN"/>
        </w:rPr>
        <w:t>水平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。投入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5905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万元用于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开展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拆除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腾退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、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拆除违法建设、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占道经营、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土地整治等项目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，有序推进疏整促任务进度，扎实创建“基本无违法建设镇”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全面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推动高标农田建设，落实耕地保护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。</w:t>
      </w:r>
    </w:p>
    <w:p w14:paraId="096983A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3" w:firstLineChars="200"/>
        <w:textAlignment w:val="auto"/>
        <w:rPr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六是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highlight w:val="none"/>
          <w:lang w:val="en-US" w:eastAsia="zh-CN"/>
        </w:rPr>
        <w:t>提升乡镇宜居品质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  <w:t>投入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671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  <w:t>万元用于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持续落实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大气污染防治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行动、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  <w:t>重点区域及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道路降尘保障等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  <w:t>工作，完善大气污染防治精细化管理；投入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1647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  <w:t>万元用于河道治理、供水管线、污水管网，污水处理站等项目，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"/>
        </w:rPr>
        <w:t>优化水生态环境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  <w:t>。</w:t>
      </w:r>
    </w:p>
    <w:p w14:paraId="3F2E3E3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</w:pP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（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）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筑牢</w:t>
      </w: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预算绩效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意识</w:t>
      </w: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，绩效质量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显著提高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  <w:t>。</w:t>
      </w:r>
    </w:p>
    <w:p w14:paraId="58255B69">
      <w:pPr>
        <w:pStyle w:val="13"/>
        <w:keepNext w:val="0"/>
        <w:keepLines w:val="0"/>
        <w:widowControl/>
        <w:suppressLineNumbers w:val="0"/>
        <w:ind w:left="0" w:firstLine="420"/>
        <w:rPr>
          <w:rFonts w:hint="eastAsia" w:ascii="仿宋_GB2312" w:hAnsi="仿宋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一是</w:t>
      </w:r>
      <w:r>
        <w:rPr>
          <w:rFonts w:hint="eastAsia" w:ascii="仿宋_GB2312" w:hAnsi="仿宋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牢固树立绩效理念，积极探索资金监管与绩效评价联合监管新模式，充分发挥资金监管与绩效评价“两个引擎”在财政管理中的作用，将绩效要求贯穿到资金监管的全生命周期，向资金要绩效、以绩效促监管。</w:t>
      </w:r>
      <w:r>
        <w:rPr>
          <w:rFonts w:hint="eastAsia" w:ascii="仿宋_GB2312" w:hAnsi="仿宋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二是</w:t>
      </w:r>
      <w:r>
        <w:rPr>
          <w:rFonts w:hint="eastAsia" w:ascii="仿宋_GB2312" w:hAnsi="仿宋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压实主体责任，推动责任关口前移，实现“既管项目、又管绩效”，绩效管理从“扩面”向“提质”迈进。</w:t>
      </w:r>
      <w:r>
        <w:rPr>
          <w:rFonts w:hint="eastAsia" w:ascii="仿宋_GB2312" w:hAnsi="仿宋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三是</w:t>
      </w:r>
      <w:r>
        <w:rPr>
          <w:rFonts w:hint="eastAsia" w:ascii="仿宋_GB2312" w:hAnsi="仿宋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强化绩效评价结果应用，将评价结果与预算安排、政策调整等挂钩，加强项目成本管控力度，促进财政资金降本增效，确保项目高效运行，切实提高财政资金使用效益。</w:t>
      </w:r>
    </w:p>
    <w:p w14:paraId="042472E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3" w:firstLineChars="200"/>
        <w:textAlignment w:val="auto"/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</w:pP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（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）完善财政制度体系，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财政监管规范有序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  <w:t>。</w:t>
      </w:r>
    </w:p>
    <w:p w14:paraId="0FAD875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jc w:val="left"/>
        <w:textAlignment w:val="auto"/>
        <w:rPr>
          <w:rFonts w:hint="default" w:ascii="仿宋_GB2312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一是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印发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  <w:t>《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关于规范内部审计工作的意见</w:t>
      </w:r>
      <w:r>
        <w:rPr>
          <w:rFonts w:hint="eastAsia" w:ascii="仿宋_GB2312" w:eastAsia="仿宋_GB2312"/>
          <w:sz w:val="32"/>
          <w:szCs w:val="32"/>
          <w:highlight w:val="none"/>
        </w:rPr>
        <w:t>》，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严格执行审计程序，堵塞管理漏洞，保护财政资金的安全与完整。2024年审计项目60个，审减金额约809万元，审减率约为</w:t>
      </w:r>
      <w:r>
        <w:rPr>
          <w:rFonts w:hint="eastAsia" w:ascii="仿宋_GB2312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5%。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highlight w:val="none"/>
        </w:rPr>
        <w:t>二是</w:t>
      </w:r>
      <w:r>
        <w:rPr>
          <w:rFonts w:hint="eastAsia" w:ascii="仿宋_GB2312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全面更新《礼贤镇人民政府内控手册》与《礼贤镇人民政府制度汇编》，收录相关制度23条，更新业务流程43项，进一步提高我镇管理水平，规范经济活动，防范廉政风险。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三是</w:t>
      </w:r>
      <w:r>
        <w:rPr>
          <w:rFonts w:hint="eastAsia" w:ascii="仿宋_GB2312" w:hAnsi="Times New Roman" w:eastAsia="仿宋_GB2312" w:cs="Times New Roman"/>
          <w:b w:val="0"/>
          <w:bCs w:val="0"/>
          <w:sz w:val="32"/>
          <w:szCs w:val="32"/>
          <w:highlight w:val="none"/>
        </w:rPr>
        <w:t>建立健全覆盖财政资金运行全过程的监督机制，加强对预算编制、执行、调整等环节的监督检查，确保财政资金分配使用合法合规。</w:t>
      </w:r>
      <w:r>
        <w:rPr>
          <w:rFonts w:hint="eastAsia" w:ascii="仿宋_GB2312" w:eastAsia="仿宋_GB2312" w:cs="Times New Roman"/>
          <w:b/>
          <w:bCs/>
          <w:sz w:val="32"/>
          <w:szCs w:val="32"/>
          <w:highlight w:val="none"/>
          <w:lang w:val="en-US" w:eastAsia="zh-CN"/>
        </w:rPr>
        <w:t>四是</w:t>
      </w:r>
      <w:r>
        <w:rPr>
          <w:rFonts w:hint="eastAsia" w:ascii="仿宋_GB2312" w:eastAsia="仿宋_GB2312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  <w:t>积极配合巡察整改检查，针对巡察提出的问题，建立一问题一台账清单机制，压实整改责任，全面完成整改。</w:t>
      </w:r>
    </w:p>
    <w:p w14:paraId="7D8AF20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各位代表，202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highlight w:val="none"/>
        </w:rPr>
        <w:t>年礼贤镇预算执行情况总体良好，但也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存在一定问题：</w:t>
      </w: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一是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当前我镇高质量税源仍不充足，较依赖土地税源，重点税源企业集中在企业管理、房地产行业，未能充分借助临空区的辐射效应形成多元化产业布局。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二是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缺乏亿万级龙头企业，缺少典型带动，招商集群注册企业较多，多处于成长阶段</w:t>
      </w:r>
      <w:r>
        <w:rPr>
          <w:rFonts w:hint="eastAsia" w:ascii="仿宋_GB2312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整体纳税规模较小</w:t>
      </w:r>
      <w:r>
        <w:rPr>
          <w:rFonts w:hint="eastAsia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未能形成可持续税源。三</w:t>
      </w: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是</w:t>
      </w:r>
      <w:r>
        <w:rPr>
          <w:rStyle w:val="29"/>
          <w:rFonts w:hint="eastAsia" w:ascii="仿宋_GB2312" w:hAnsi="仿宋_GB2312" w:eastAsia="仿宋_GB2312" w:cs="仿宋_GB2312"/>
          <w:color w:val="auto"/>
          <w:highlight w:val="none"/>
        </w:rPr>
        <w:t>刚性支出需求持续增长，民生事业、乡村建设等重点领域</w:t>
      </w:r>
      <w:r>
        <w:rPr>
          <w:rStyle w:val="29"/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支出压力</w:t>
      </w:r>
      <w:r>
        <w:rPr>
          <w:rStyle w:val="29"/>
          <w:rFonts w:hint="eastAsia" w:ascii="仿宋_GB2312" w:hAnsi="仿宋_GB2312" w:eastAsia="仿宋_GB2312" w:cs="仿宋_GB2312"/>
          <w:color w:val="auto"/>
          <w:highlight w:val="none"/>
        </w:rPr>
        <w:t>不断增大，财政资金保障形势依然严峻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。</w:t>
      </w:r>
    </w:p>
    <w:p w14:paraId="48EF58F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针对上述问题，我们将采取有力措施：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  <w:t>一是</w:t>
      </w:r>
      <w:r>
        <w:rPr>
          <w:rFonts w:hint="eastAsia" w:ascii="仿宋_GB2312" w:eastAsia="仿宋_GB2312"/>
          <w:sz w:val="32"/>
          <w:szCs w:val="32"/>
          <w:highlight w:val="none"/>
        </w:rPr>
        <w:t>加大财政组收力度，充分发挥招商引资激励机制作用，凝聚组收合力，努力培植新税源，加强资源配置，优化产业空间，促进实体产业落地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  <w:t>二是</w:t>
      </w:r>
      <w:r>
        <w:rPr>
          <w:rFonts w:hint="eastAsia" w:ascii="仿宋_GB2312" w:eastAsia="仿宋_GB2312"/>
          <w:sz w:val="32"/>
          <w:szCs w:val="32"/>
          <w:highlight w:val="none"/>
        </w:rPr>
        <w:t>优化支出结构，加强对预算、存量资金的统筹力度，压减非紧急非必要支出，确保重点项目资金足额保障。</w:t>
      </w:r>
    </w:p>
    <w:p w14:paraId="1ECD0EF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center"/>
        <w:textAlignment w:val="auto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第二部分  202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年财政预算草案</w:t>
      </w:r>
    </w:p>
    <w:p w14:paraId="00AC2EB6">
      <w:pPr>
        <w:pStyle w:val="27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asci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202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年，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是“十四五”规划收官之年，也是“十五五”重大战略谋划之年。认真</w:t>
      </w:r>
      <w:r>
        <w:rPr>
          <w:rFonts w:hint="eastAsia" w:ascii="仿宋_GB2312" w:eastAsia="仿宋_GB2312"/>
          <w:sz w:val="32"/>
          <w:szCs w:val="32"/>
          <w:highlight w:val="none"/>
        </w:rPr>
        <w:t>做好预算编制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积极发挥财政作用</w:t>
      </w:r>
      <w:r>
        <w:rPr>
          <w:rFonts w:hint="eastAsia" w:ascii="仿宋_GB2312" w:eastAsia="仿宋_GB2312"/>
          <w:sz w:val="32"/>
          <w:szCs w:val="32"/>
          <w:highlight w:val="none"/>
        </w:rPr>
        <w:t>意义重大。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我镇将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按照镇党委政府的部署，在保障基本民生的基础上，以提高镇域发展为中心，进一步优化财政收支预算结构，保障我镇经济健康平稳发展。</w:t>
      </w:r>
    </w:p>
    <w:p w14:paraId="391FAF0F">
      <w:pPr>
        <w:pStyle w:val="2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kern w:val="2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2"/>
          <w:sz w:val="32"/>
          <w:szCs w:val="32"/>
          <w:highlight w:val="none"/>
        </w:rPr>
        <w:t>指导思想</w:t>
      </w:r>
    </w:p>
    <w:p w14:paraId="413A702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我镇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预算编制的指导思想是：坚持以习近平新时代中国特色社会主义思想为指导，全面贯彻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落实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党的二十大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精神、二十届二中、三中全会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及中央经济工作会议精神，深入贯彻习近平总书记对北京一系列重要讲话精神，认真落实区委区政府决策部署，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在镇党委政府的正确领导下，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坚持稳中求进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工作总基调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和积极的财政政策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完整、准确、全面贯彻新发展理念，紧紧围绕“三落一提”要求，着力推动经济社会发展。财政支出坚持有保有压，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优化支出结构，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坚决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落实党政机关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习惯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过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紧日子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原则，加大财政资金统筹力度，强化预算绩效管理，提高资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金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使用效率，为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推动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礼贤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高质量发展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提供坚实的财力保障。</w:t>
      </w:r>
    </w:p>
    <w:p w14:paraId="3906880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二、202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黑体" w:eastAsia="黑体"/>
          <w:sz w:val="32"/>
          <w:szCs w:val="32"/>
          <w:highlight w:val="none"/>
        </w:rPr>
        <w:t>年收支预算总体安排</w:t>
      </w:r>
    </w:p>
    <w:p w14:paraId="39147CB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3" w:firstLineChars="200"/>
        <w:textAlignment w:val="auto"/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</w:pPr>
      <w:r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  <w:t>（一）一般公共预算总体安排情况</w:t>
      </w:r>
    </w:p>
    <w:p w14:paraId="55D1917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年，礼贤镇</w:t>
      </w:r>
      <w:r>
        <w:rPr>
          <w:rFonts w:hint="eastAsia" w:ascii="仿宋_GB2312" w:eastAsia="仿宋_GB2312"/>
          <w:sz w:val="32"/>
          <w:szCs w:val="32"/>
          <w:highlight w:val="none"/>
        </w:rPr>
        <w:t>一般公共预算总收入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68170</w:t>
      </w:r>
      <w:r>
        <w:rPr>
          <w:rFonts w:hint="eastAsia" w:ascii="仿宋_GB2312" w:eastAsia="仿宋_GB2312"/>
          <w:sz w:val="32"/>
          <w:szCs w:val="32"/>
          <w:highlight w:val="none"/>
        </w:rPr>
        <w:t>万元，其中：预计返还性收入4803万元，一般性转移支付22974万元，其他一般性转移支付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236</w:t>
      </w:r>
      <w:r>
        <w:rPr>
          <w:rFonts w:hint="eastAsia" w:ascii="仿宋_GB2312" w:eastAsia="仿宋_GB2312"/>
          <w:sz w:val="32"/>
          <w:szCs w:val="32"/>
          <w:highlight w:val="none"/>
        </w:rPr>
        <w:t>万元，专项转移支付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25291</w:t>
      </w:r>
      <w:r>
        <w:rPr>
          <w:rFonts w:hint="eastAsia" w:ascii="仿宋_GB2312" w:eastAsia="仿宋_GB2312"/>
          <w:sz w:val="32"/>
          <w:szCs w:val="32"/>
          <w:highlight w:val="none"/>
        </w:rPr>
        <w:t>万元，上年结转收入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14866</w:t>
      </w:r>
      <w:r>
        <w:rPr>
          <w:rFonts w:hint="eastAsia" w:ascii="仿宋_GB2312" w:eastAsia="仿宋_GB2312"/>
          <w:sz w:val="32"/>
          <w:szCs w:val="32"/>
          <w:highlight w:val="none"/>
        </w:rPr>
        <w:t>万元。</w:t>
      </w:r>
    </w:p>
    <w:p w14:paraId="0445952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年，礼贤镇一般公共预算总支出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68170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万元，其中：一般公共预算支出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64737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万元，上解支出</w:t>
      </w:r>
      <w:r>
        <w:rPr>
          <w:rFonts w:hint="eastAsia" w:ascii="仿宋_GB2312" w:eastAsia="仿宋_GB2312"/>
          <w:sz w:val="32"/>
          <w:szCs w:val="32"/>
          <w:highlight w:val="none"/>
        </w:rPr>
        <w:t>3433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一般公共预算收支平衡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。</w:t>
      </w:r>
    </w:p>
    <w:p w14:paraId="1CCCBD4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预备费</w:t>
      </w:r>
      <w:r>
        <w:rPr>
          <w:rFonts w:hint="eastAsia" w:ascii="仿宋_GB2312" w:eastAsia="仿宋_GB2312"/>
          <w:sz w:val="32"/>
          <w:szCs w:val="32"/>
          <w:highlight w:val="none"/>
        </w:rPr>
        <w:t>1500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万元，占</w:t>
      </w:r>
      <w:r>
        <w:rPr>
          <w:rFonts w:hint="eastAsia" w:ascii="仿宋_GB2312" w:eastAsia="仿宋_GB2312"/>
          <w:sz w:val="32"/>
          <w:szCs w:val="32"/>
          <w:highlight w:val="none"/>
        </w:rPr>
        <w:t>一般公共预算支出的2.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highlight w:val="none"/>
        </w:rPr>
        <w:t>%，符合《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中华人民共和国预算法</w:t>
      </w:r>
      <w:r>
        <w:rPr>
          <w:rFonts w:hint="eastAsia" w:ascii="仿宋_GB2312" w:eastAsia="仿宋_GB2312"/>
          <w:sz w:val="32"/>
          <w:szCs w:val="32"/>
          <w:highlight w:val="none"/>
        </w:rPr>
        <w:t>》1%-3%的要求。</w:t>
      </w:r>
    </w:p>
    <w:p w14:paraId="0AF1307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转移支付使用情况：</w:t>
      </w:r>
      <w:r>
        <w:rPr>
          <w:rFonts w:hint="eastAsia" w:ascii="仿宋_GB2312" w:eastAsia="仿宋_GB2312"/>
          <w:sz w:val="32"/>
          <w:szCs w:val="32"/>
          <w:highlight w:val="none"/>
        </w:rPr>
        <w:t>一般性转移支付主要用于保障我镇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人员工资、基本运转、党组织服务群众经费，</w:t>
      </w:r>
      <w:r>
        <w:rPr>
          <w:rFonts w:hint="eastAsia" w:ascii="仿宋_GB2312" w:eastAsia="仿宋_GB2312"/>
          <w:sz w:val="32"/>
          <w:szCs w:val="32"/>
          <w:highlight w:val="none"/>
        </w:rPr>
        <w:t>提高公共服务水平等。专项转移支付主要用于推动我镇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农林水、卫生健康、社会保障、党建建设</w:t>
      </w:r>
      <w:r>
        <w:rPr>
          <w:rFonts w:hint="eastAsia" w:ascii="仿宋_GB2312" w:eastAsia="仿宋_GB2312"/>
          <w:sz w:val="32"/>
          <w:szCs w:val="32"/>
          <w:highlight w:val="none"/>
        </w:rPr>
        <w:t>等领域发展，保障重点项目实施。</w:t>
      </w:r>
    </w:p>
    <w:p w14:paraId="1A8E78A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1.一般公共预算基本支出预计8663.71万元，具体情况如下：</w:t>
      </w:r>
    </w:p>
    <w:p w14:paraId="13747B7D">
      <w:pPr>
        <w:ind w:firstLine="640"/>
        <w:rPr>
          <w:rFonts w:hint="eastAsia" w:ascii="仿宋_GB2312" w:hAnsi="Calibri" w:eastAsia="仿宋_GB2312" w:cs="Times New Roman"/>
          <w:kern w:val="2"/>
          <w:sz w:val="32"/>
          <w:szCs w:val="20"/>
          <w:highlight w:val="none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20"/>
          <w:highlight w:val="none"/>
          <w:lang w:val="en-US" w:eastAsia="zh-CN" w:bidi="ar-SA"/>
        </w:rPr>
        <w:t>基本人员支出8193.74万元，包括：工资奖金津补贴3789.77万元、社会保障缴费1253.95万元、住房公积金427万元、工资福利支出2617.64万元、社会福利和救助0.12万元、离退休费105.26万元。</w:t>
      </w:r>
    </w:p>
    <w:p w14:paraId="7235A77C">
      <w:pPr>
        <w:pStyle w:val="21"/>
        <w:ind w:firstLine="640"/>
        <w:rPr>
          <w:highlight w:val="none"/>
        </w:rPr>
      </w:pPr>
      <w:r>
        <w:rPr>
          <w:rFonts w:hint="eastAsia"/>
          <w:highlight w:val="none"/>
          <w:lang w:val="en-US" w:eastAsia="zh-CN"/>
        </w:rPr>
        <w:t>基本公用支出469.97万元，包括办公经费431.74万元、会议费1.4万元、培训费1万元、公务接待费1.5万元、公务用车运行维护费18.06万元、维修（护）费13万、商品和服务支出3.27万元。</w:t>
      </w:r>
    </w:p>
    <w:p w14:paraId="00E6E8E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16" w:firstLineChars="200"/>
        <w:textAlignment w:val="auto"/>
        <w:rPr>
          <w:rFonts w:ascii="仿宋_GB2312" w:eastAsia="仿宋_GB2312"/>
          <w:spacing w:val="-6"/>
          <w:sz w:val="32"/>
          <w:szCs w:val="32"/>
          <w:highlight w:val="none"/>
        </w:rPr>
      </w:pPr>
      <w:r>
        <w:rPr>
          <w:rFonts w:hint="eastAsia" w:ascii="仿宋_GB2312" w:eastAsia="仿宋_GB2312"/>
          <w:spacing w:val="-6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eastAsia="仿宋_GB2312"/>
          <w:spacing w:val="-6"/>
          <w:sz w:val="32"/>
          <w:szCs w:val="32"/>
          <w:highlight w:val="none"/>
        </w:rPr>
        <w:t>主要支出科目安排情况如下:</w:t>
      </w:r>
    </w:p>
    <w:p w14:paraId="1F5B13A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一般公共服务支出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11452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于</w:t>
      </w:r>
      <w:r>
        <w:rPr>
          <w:rFonts w:hint="eastAsia" w:ascii="仿宋_GB2312" w:eastAsia="仿宋_GB2312"/>
          <w:sz w:val="32"/>
          <w:szCs w:val="32"/>
          <w:highlight w:val="none"/>
        </w:rPr>
        <w:t>提升公共服务水平，保障党群服务中心运行，加强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社区工作者</w:t>
      </w:r>
      <w:r>
        <w:rPr>
          <w:rFonts w:hint="eastAsia" w:ascii="仿宋_GB2312" w:eastAsia="仿宋_GB2312"/>
          <w:sz w:val="32"/>
          <w:szCs w:val="32"/>
          <w:highlight w:val="none"/>
        </w:rPr>
        <w:t>队伍建设。</w:t>
      </w:r>
    </w:p>
    <w:p w14:paraId="2B6A1BF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  <w:lang w:eastAsia="zh-CN"/>
        </w:rPr>
        <w:t>公共安全</w:t>
      </w: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政府法律顾问等方面的支出，加强人民调解员队伍建设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 w14:paraId="5BACFE5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教育支出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10044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主要用于临空区礼贤组团学校建设项目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等方面的支出，扩充中小学学位供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给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 w14:paraId="2044C9D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文化旅游体育与传媒支出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152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主要用于落实“三馆”免费开放政策，组织开展基层文化活动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以及基层文化设施维护等方面的支出，全面推进文化中心建设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 w14:paraId="6946796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社会保障和就业支出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2572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公益性岗位就业补贴，职康站、温馨家园的运行经费</w:t>
      </w:r>
      <w:r>
        <w:rPr>
          <w:rFonts w:hint="eastAsia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残疾人、社救对象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、优抚对象保障经费以及三支一扶人员经费等方面的支出，健全多层次社会保障体系。</w:t>
      </w:r>
    </w:p>
    <w:p w14:paraId="25E1593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卫生健康支出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4481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主要用于基层公共卫生人员队伍建设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</w:rPr>
        <w:t>基本公共卫生服务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、计划生育等方面的支出，推动卫生事业高质量发展，保障群众生命安全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 w14:paraId="57C9E78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节能环保支出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538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主要用于大气污染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防治的支出，提升大气治理，助力绿色发展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 w14:paraId="23F2E32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城乡社区支出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10854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支持镇域</w:t>
      </w:r>
      <w:r>
        <w:rPr>
          <w:rFonts w:hint="eastAsia" w:ascii="仿宋_GB2312" w:eastAsia="仿宋_GB2312"/>
          <w:sz w:val="32"/>
          <w:szCs w:val="32"/>
          <w:highlight w:val="none"/>
        </w:rPr>
        <w:t>环境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点位整治提升</w:t>
      </w:r>
      <w:r>
        <w:rPr>
          <w:rFonts w:hint="eastAsia" w:ascii="仿宋_GB2312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开展道路保洁、养护等方面的支出，营造良好的环境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 w14:paraId="24FC803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农林水支出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24268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深化实施“百千工程”，全面推进乡村振兴，促进农业农村现代化；落实</w:t>
      </w:r>
      <w:r>
        <w:rPr>
          <w:rFonts w:hint="eastAsia" w:ascii="仿宋_GB2312" w:eastAsia="仿宋_GB2312"/>
          <w:sz w:val="32"/>
          <w:szCs w:val="32"/>
          <w:highlight w:val="none"/>
        </w:rPr>
        <w:t>生态林养护及土地流转，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保障生态林的可持续发展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 w14:paraId="4A9316FB">
      <w:pPr>
        <w:pStyle w:val="2"/>
        <w:ind w:firstLine="643" w:firstLineChars="200"/>
        <w:rPr>
          <w:rFonts w:hint="default"/>
          <w:lang w:val="en-US" w:eastAsia="zh-CN"/>
        </w:rPr>
      </w:pPr>
      <w:r>
        <w:rPr>
          <w:rFonts w:hint="eastAsia" w:ascii="仿宋_GB2312" w:hAnsi="仿宋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住房保障支出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8万元，主要用于农村危房改造工作。</w:t>
      </w:r>
    </w:p>
    <w:p w14:paraId="0C3CCEB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灾害防治及应急管理支出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353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主要用于安全生产监管、安全隐患排查等应急管理工作。</w:t>
      </w:r>
    </w:p>
    <w:p w14:paraId="66F8927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3" w:firstLineChars="200"/>
        <w:textAlignment w:val="auto"/>
        <w:rPr>
          <w:rFonts w:ascii="楷体_GB2312" w:hAnsi="仿宋" w:eastAsia="楷体_GB2312"/>
          <w:b/>
          <w:sz w:val="32"/>
          <w:szCs w:val="32"/>
          <w:highlight w:val="none"/>
        </w:rPr>
      </w:pP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（二）政府性基金预算总体安排情况</w:t>
      </w:r>
    </w:p>
    <w:p w14:paraId="6FEAE55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202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年，礼贤镇政府性基金预算总收入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9344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万元，其中：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eastAsia="zh-CN"/>
        </w:rPr>
        <w:t>上年结转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605万元，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一般转移支付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收入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1959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，专项转移支付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收入6780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万元。</w:t>
      </w:r>
    </w:p>
    <w:p w14:paraId="6CD1D76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202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年，礼贤镇政府性基金预算总支出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9344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其中：</w:t>
      </w:r>
    </w:p>
    <w:p w14:paraId="2B4FB4A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eastAsia" w:ascii="仿宋_GB2312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bCs/>
          <w:kern w:val="0"/>
          <w:sz w:val="32"/>
          <w:szCs w:val="32"/>
          <w:highlight w:val="none"/>
        </w:rPr>
        <w:t>城乡社区支出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9271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万元，用于镇域基础设施建设、乡村公路养护项目。</w:t>
      </w:r>
    </w:p>
    <w:p w14:paraId="1D1050FE">
      <w:pPr>
        <w:pStyle w:val="2"/>
        <w:ind w:firstLine="643" w:firstLineChars="200"/>
        <w:rPr>
          <w:rFonts w:hint="eastAsia"/>
        </w:rPr>
      </w:pPr>
      <w:r>
        <w:rPr>
          <w:rFonts w:hint="eastAsia" w:ascii="仿宋_GB2312" w:eastAsia="仿宋_GB2312"/>
          <w:b/>
          <w:bCs/>
          <w:kern w:val="0"/>
          <w:sz w:val="32"/>
          <w:szCs w:val="32"/>
          <w:highlight w:val="none"/>
          <w:lang w:val="en-US" w:eastAsia="zh-CN"/>
        </w:rPr>
        <w:t>资源勘探工业信息等支出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用于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农村地区老旧“煤改电”设备更新补贴。</w:t>
      </w:r>
    </w:p>
    <w:p w14:paraId="7041C8B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eastAsia"/>
        </w:rPr>
      </w:pPr>
      <w:r>
        <w:rPr>
          <w:rFonts w:hint="eastAsia" w:ascii="仿宋_GB2312" w:eastAsia="仿宋_GB2312"/>
          <w:b/>
          <w:bCs/>
          <w:kern w:val="0"/>
          <w:sz w:val="32"/>
          <w:szCs w:val="32"/>
          <w:highlight w:val="none"/>
        </w:rPr>
        <w:t>其他支出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50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万元，用于体育特色乡镇扶持。</w:t>
      </w:r>
    </w:p>
    <w:p w14:paraId="5EE751C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政府性基金实现收支平衡。</w:t>
      </w:r>
    </w:p>
    <w:p w14:paraId="129CA89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三、202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黑体" w:eastAsia="黑体"/>
          <w:sz w:val="32"/>
          <w:szCs w:val="32"/>
          <w:highlight w:val="none"/>
        </w:rPr>
        <w:t>年主要工作安排</w:t>
      </w:r>
    </w:p>
    <w:p w14:paraId="5A2DC73E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pacing w:line="560" w:lineRule="exact"/>
        <w:ind w:firstLine="643" w:firstLineChars="200"/>
        <w:textAlignment w:val="auto"/>
        <w:rPr>
          <w:rFonts w:ascii="楷体_GB2312" w:hAnsi="仿宋" w:eastAsia="楷体_GB2312"/>
          <w:b/>
          <w:sz w:val="32"/>
          <w:szCs w:val="32"/>
          <w:highlight w:val="none"/>
        </w:rPr>
      </w:pP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强化</w:t>
      </w: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财源建设，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增强财政保障能力。</w:t>
      </w:r>
    </w:p>
    <w:p w14:paraId="7C7DC1B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eastAsia" w:ascii="仿宋_GB2312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bCs/>
          <w:kern w:val="0"/>
          <w:sz w:val="32"/>
          <w:szCs w:val="32"/>
          <w:highlight w:val="none"/>
        </w:rPr>
        <w:t>一是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加大联合招商力度，强化服务举措，坚持“走出去”“请进来”的工作思路，持续外出招商推介，吸引优质企业回访考察、落户投资。加强资源推介对接。</w:t>
      </w:r>
      <w:r>
        <w:rPr>
          <w:rFonts w:hint="eastAsia" w:ascii="仿宋_GB2312" w:eastAsia="仿宋_GB2312"/>
          <w:b/>
          <w:bCs/>
          <w:kern w:val="0"/>
          <w:sz w:val="32"/>
          <w:szCs w:val="32"/>
          <w:highlight w:val="none"/>
          <w:lang w:val="en-US" w:eastAsia="zh-CN"/>
        </w:rPr>
        <w:t>二是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以集体建设经营用地上市为抓手，通过招大引强、以商招商，持续加强重点企业引入落地力度，推动形成引进一个、带来一批、聚集一群的招商引资新局面。</w:t>
      </w:r>
      <w:r>
        <w:rPr>
          <w:rFonts w:hint="eastAsia" w:ascii="仿宋_GB2312" w:eastAsia="仿宋_GB2312"/>
          <w:b/>
          <w:bCs/>
          <w:kern w:val="0"/>
          <w:sz w:val="32"/>
          <w:szCs w:val="32"/>
          <w:highlight w:val="none"/>
          <w:lang w:val="en-US" w:eastAsia="zh-CN"/>
        </w:rPr>
        <w:t>三是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密切关注迁入企业经营、纳税情况，强化培育，一对一做好跟踪促税。</w:t>
      </w:r>
      <w:r>
        <w:rPr>
          <w:rFonts w:hint="eastAsia" w:ascii="仿宋_GB2312" w:eastAsia="仿宋_GB2312"/>
          <w:b/>
          <w:bCs/>
          <w:kern w:val="0"/>
          <w:sz w:val="32"/>
          <w:szCs w:val="32"/>
          <w:highlight w:val="none"/>
          <w:lang w:val="en-US" w:eastAsia="zh-CN"/>
        </w:rPr>
        <w:t>四是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继续加强服务企业和重点财源企业的跟踪走访，了解企业发展诉求，加大重点减收企业服务力度，对减收较大企业开展走访“回头看”工作,促成企业收入由负转正。</w:t>
      </w:r>
    </w:p>
    <w:p w14:paraId="31A0F48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3" w:firstLineChars="200"/>
        <w:textAlignment w:val="auto"/>
        <w:rPr>
          <w:rFonts w:hint="eastAsia"/>
          <w:highlight w:val="none"/>
        </w:rPr>
      </w:pP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（二）强化资金监管，筑牢财政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安全</w:t>
      </w: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防线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  <w:t>。</w:t>
      </w:r>
    </w:p>
    <w:p w14:paraId="21938AC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3" w:firstLineChars="200"/>
        <w:textAlignment w:val="auto"/>
        <w:rPr>
          <w:rFonts w:ascii="楷体_GB2312" w:hAnsi="仿宋" w:eastAsia="楷体_GB2312"/>
          <w:b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一是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强化“三保”预算资金管理，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将“三保”支出足额纳入预算安排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切实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兜牢兜实“三保”底线。</w:t>
      </w: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二是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以预算一体化监控预警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为依托，实施全链条、全过程的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实时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监管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充分利用直达资金监控系统，强化中央直达资金的日常监管，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实时跟进直达资金支出进程，确保直达资金能够直接惠企利民。</w:t>
      </w: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三是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加大财政监督力度，积极配合审计部门检查，针对审计发现的问题立行立改，在预算管理中建立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防范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措施，从源头管好用好财政资金。</w:t>
      </w:r>
    </w:p>
    <w:p w14:paraId="44F4B70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</w:pP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（三）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强化资金</w:t>
      </w: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统筹，保障重点支出需求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  <w:t>。</w:t>
      </w:r>
    </w:p>
    <w:p w14:paraId="69B8F2F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3" w:firstLineChars="200"/>
        <w:textAlignment w:val="auto"/>
        <w:rPr>
          <w:rFonts w:hint="default" w:ascii="仿宋_GB2312" w:hAnsi="仿宋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一是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坚决把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习惯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过紧日子思想贯穿预算编制全过程，进一步强化厉行节约要求</w:t>
      </w: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，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严控一般性支出，大力压减非急需、非重点项目支出，努力降低行政运行成本</w:t>
      </w:r>
      <w:r>
        <w:rPr>
          <w:rFonts w:hint="eastAsia" w:ascii="仿宋_GB2312" w:hAnsi="仿宋_GB2312" w:eastAsia="仿宋_GB2312"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继续加大各类资金统筹力度，集中财力保障镇域重点工作。</w:t>
      </w: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  <w:lang w:val="en-US" w:eastAsia="zh-CN"/>
        </w:rPr>
        <w:t>二是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有效盘活财政存量资金，按照关于盘活财政存量资金的有关文件精神制定措施，进一步提高财政资金使用效率。</w:t>
      </w: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三是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稳步提升社会保障水平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聚焦财力保障公共卫生事业、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城乡居民养老保障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重点群体就业帮扶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等关系群众基本生活和社会稳定的民生支出。</w:t>
      </w:r>
    </w:p>
    <w:p w14:paraId="6BA0735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3" w:firstLineChars="200"/>
        <w:textAlignment w:val="auto"/>
        <w:rPr>
          <w:rFonts w:hint="default" w:ascii="仿宋_GB2312" w:hAnsi="仿宋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（四）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强化绩效管理</w:t>
      </w: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，提高精细化管理水平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  <w:t>。</w:t>
      </w:r>
    </w:p>
    <w:p w14:paraId="69F074B3"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560" w:lineRule="exact"/>
        <w:ind w:firstLine="643" w:firstLineChars="200"/>
        <w:textAlignment w:val="auto"/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  <w:lang w:val="en-US" w:eastAsia="zh-CN"/>
        </w:rPr>
        <w:t>一是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highlight w:val="none"/>
          <w:lang w:val="en-US" w:eastAsia="zh-CN"/>
        </w:rPr>
        <w:t>提高</w:t>
      </w:r>
      <w:r>
        <w:rPr>
          <w:rFonts w:hint="eastAsia" w:ascii="仿宋_GB2312" w:hAnsi="仿宋" w:eastAsia="仿宋_GB2312"/>
          <w:kern w:val="2"/>
          <w:sz w:val="32"/>
          <w:szCs w:val="32"/>
          <w:highlight w:val="none"/>
        </w:rPr>
        <w:t>绩效管理</w:t>
      </w:r>
      <w:r>
        <w:rPr>
          <w:rFonts w:hint="eastAsia" w:ascii="仿宋_GB2312" w:hAnsi="仿宋" w:eastAsia="仿宋_GB2312"/>
          <w:kern w:val="2"/>
          <w:sz w:val="32"/>
          <w:szCs w:val="32"/>
          <w:highlight w:val="none"/>
          <w:lang w:val="en-US" w:eastAsia="zh-CN"/>
        </w:rPr>
        <w:t>意识</w:t>
      </w:r>
      <w:r>
        <w:rPr>
          <w:rFonts w:hint="eastAsia" w:ascii="仿宋_GB2312" w:hAnsi="仿宋" w:eastAsia="仿宋_GB2312"/>
          <w:kern w:val="2"/>
          <w:sz w:val="32"/>
          <w:szCs w:val="32"/>
          <w:highlight w:val="none"/>
        </w:rPr>
        <w:t>，推进建立全方位、全过程、全覆盖的预算绩效管理体系</w:t>
      </w:r>
      <w:r>
        <w:rPr>
          <w:rFonts w:hint="eastAsia" w:ascii="仿宋_GB2312" w:hAnsi="仿宋" w:eastAsia="仿宋_GB2312"/>
          <w:kern w:val="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" w:eastAsia="仿宋_GB2312"/>
          <w:kern w:val="2"/>
          <w:sz w:val="32"/>
          <w:szCs w:val="32"/>
          <w:highlight w:val="none"/>
          <w:lang w:val="en-US" w:eastAsia="zh-CN"/>
        </w:rPr>
        <w:t>打好事前评估、成本绩效分析、绩效评价组合拳</w:t>
      </w:r>
      <w:r>
        <w:rPr>
          <w:rFonts w:hint="eastAsia" w:ascii="仿宋_GB2312" w:hAnsi="仿宋" w:eastAsia="仿宋_GB2312"/>
          <w:kern w:val="2"/>
          <w:sz w:val="32"/>
          <w:szCs w:val="32"/>
          <w:highlight w:val="none"/>
        </w:rPr>
        <w:t>，</w:t>
      </w:r>
      <w:r>
        <w:rPr>
          <w:rFonts w:hint="eastAsia" w:ascii="仿宋_GB2312" w:hAnsi="仿宋" w:eastAsia="仿宋_GB2312"/>
          <w:kern w:val="2"/>
          <w:sz w:val="32"/>
          <w:szCs w:val="32"/>
          <w:highlight w:val="none"/>
          <w:lang w:val="en-US" w:eastAsia="zh-CN"/>
        </w:rPr>
        <w:t>把好立项关口，优化支出标准，注重</w:t>
      </w:r>
      <w:r>
        <w:rPr>
          <w:rFonts w:hint="eastAsia" w:ascii="仿宋_GB2312" w:hAnsi="仿宋" w:eastAsia="仿宋_GB2312"/>
          <w:kern w:val="2"/>
          <w:sz w:val="32"/>
          <w:szCs w:val="32"/>
          <w:highlight w:val="none"/>
        </w:rPr>
        <w:t>结果应用，实现降本增效目的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/>
          <w:b/>
          <w:bCs/>
          <w:kern w:val="2"/>
          <w:sz w:val="32"/>
          <w:szCs w:val="32"/>
          <w:highlight w:val="none"/>
        </w:rPr>
        <w:t>二是</w:t>
      </w:r>
      <w:r>
        <w:rPr>
          <w:rFonts w:hint="eastAsia" w:ascii="仿宋_GB2312" w:hAnsi="仿宋" w:eastAsia="仿宋_GB2312"/>
          <w:kern w:val="2"/>
          <w:sz w:val="32"/>
          <w:szCs w:val="32"/>
          <w:highlight w:val="none"/>
          <w:lang w:val="en-US" w:eastAsia="zh-CN"/>
        </w:rPr>
        <w:t>依托内控制度</w:t>
      </w:r>
      <w:r>
        <w:rPr>
          <w:rFonts w:hint="eastAsia" w:ascii="仿宋_GB2312" w:hAnsi="仿宋" w:eastAsia="仿宋_GB2312"/>
          <w:kern w:val="2"/>
          <w:sz w:val="32"/>
          <w:szCs w:val="32"/>
          <w:highlight w:val="none"/>
        </w:rPr>
        <w:t>，对重大项目安排和大额资金使用认真执行“三重一大”决策制度，提高决策的科学性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/>
          <w:b/>
          <w:bCs/>
          <w:kern w:val="2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hAnsi="仿宋" w:eastAsia="仿宋_GB2312"/>
          <w:b/>
          <w:bCs/>
          <w:kern w:val="2"/>
          <w:sz w:val="32"/>
          <w:szCs w:val="32"/>
          <w:highlight w:val="none"/>
        </w:rPr>
        <w:t>是</w:t>
      </w:r>
      <w:r>
        <w:rPr>
          <w:rFonts w:hint="eastAsia" w:ascii="仿宋_GB2312" w:eastAsia="仿宋_GB2312"/>
          <w:sz w:val="32"/>
          <w:szCs w:val="32"/>
          <w:highlight w:val="none"/>
        </w:rPr>
        <w:t>持续推进部门预算公开工作，切实打造阳光财政。</w:t>
      </w:r>
    </w:p>
    <w:p w14:paraId="4EFA0BAA"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各位代表、同志们，202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年财政工作责任重大，任务艰巨！我们</w:t>
      </w:r>
      <w:r>
        <w:rPr>
          <w:rFonts w:hint="eastAsia" w:ascii="仿宋_GB2312" w:eastAsia="仿宋_GB2312"/>
          <w:sz w:val="32"/>
          <w:szCs w:val="32"/>
          <w:highlight w:val="none"/>
        </w:rPr>
        <w:t>将在镇党委政府的正确领导下，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在镇人大的依法监督下，充</w:t>
      </w:r>
      <w:r>
        <w:rPr>
          <w:rFonts w:hint="eastAsia" w:ascii="仿宋_GB2312" w:eastAsia="仿宋_GB2312"/>
          <w:sz w:val="32"/>
          <w:szCs w:val="32"/>
          <w:highlight w:val="none"/>
        </w:rPr>
        <w:t>分发挥财政职能作用，确保完成各项财政指标，统筹推进、做实做细、保质保量做好各项财政管理工作，奋力谱写礼贤发展新篇章，为推动我镇高质量发展做出积极贡献！</w:t>
      </w:r>
    </w:p>
    <w:p w14:paraId="25B0489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以上报告，请各位代表审议。</w:t>
      </w:r>
    </w:p>
    <w:p w14:paraId="569B8799">
      <w:pPr>
        <w:pStyle w:val="2"/>
        <w:rPr>
          <w:rFonts w:hint="eastAsia" w:eastAsia="仿宋_GB231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附：大兴区礼贤镇2024年预算执行和2025年预算草案表</w:t>
      </w:r>
    </w:p>
    <w:sectPr>
      <w:footerReference r:id="rId5" w:type="default"/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318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A29814">
    <w:pPr>
      <w:pStyle w:val="1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089574">
                          <w:pPr>
                            <w:pStyle w:val="10"/>
                            <w:jc w:val="center"/>
                            <w:rPr>
                              <w:rFonts w:ascii="楷体_GB2312" w:hAnsi="楷体_GB2312" w:eastAsia="楷体_GB2312" w:cs="楷体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楷体_GB2312" w:hAnsi="楷体_GB2312" w:eastAsia="楷体_GB2312" w:cs="楷体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8"/>
                              <w:szCs w:val="28"/>
                              <w:lang w:val="zh-CN"/>
                            </w:rPr>
                            <w:t>3</w:t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8"/>
                              <w:szCs w:val="28"/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4089574">
                    <w:pPr>
                      <w:pStyle w:val="10"/>
                      <w:jc w:val="center"/>
                      <w:rPr>
                        <w:rFonts w:ascii="楷体_GB2312" w:hAnsi="楷体_GB2312" w:eastAsia="楷体_GB2312" w:cs="楷体_GB2312"/>
                        <w:sz w:val="28"/>
                        <w:szCs w:val="28"/>
                      </w:rPr>
                    </w:pPr>
                    <w:r>
                      <w:rPr>
                        <w:rFonts w:hint="eastAsia" w:ascii="楷体_GB2312" w:hAnsi="楷体_GB2312" w:eastAsia="楷体_GB2312" w:cs="楷体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楷体_GB2312" w:hAnsi="楷体_GB2312" w:eastAsia="楷体_GB2312" w:cs="楷体_GB2312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="楷体_GB2312" w:hAnsi="楷体_GB2312" w:eastAsia="楷体_GB2312" w:cs="楷体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楷体_GB2312" w:hAnsi="楷体_GB2312" w:eastAsia="楷体_GB2312" w:cs="楷体_GB2312"/>
                        <w:sz w:val="28"/>
                        <w:szCs w:val="28"/>
                        <w:lang w:val="zh-CN"/>
                      </w:rPr>
                      <w:t>3</w:t>
                    </w:r>
                    <w:r>
                      <w:rPr>
                        <w:rFonts w:hint="eastAsia" w:ascii="楷体_GB2312" w:hAnsi="楷体_GB2312" w:eastAsia="楷体_GB2312" w:cs="楷体_GB2312"/>
                        <w:sz w:val="28"/>
                        <w:szCs w:val="28"/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85D458"/>
    <w:multiLevelType w:val="singleLevel"/>
    <w:tmpl w:val="9985D45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6616B01"/>
    <w:multiLevelType w:val="singleLevel"/>
    <w:tmpl w:val="A6616B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4EA"/>
    <w:rsid w:val="0000236B"/>
    <w:rsid w:val="000029E5"/>
    <w:rsid w:val="000034E4"/>
    <w:rsid w:val="00003602"/>
    <w:rsid w:val="00013E14"/>
    <w:rsid w:val="00021730"/>
    <w:rsid w:val="00025C91"/>
    <w:rsid w:val="00026950"/>
    <w:rsid w:val="00026EC8"/>
    <w:rsid w:val="00027665"/>
    <w:rsid w:val="00036ED6"/>
    <w:rsid w:val="000375B8"/>
    <w:rsid w:val="00047C09"/>
    <w:rsid w:val="00053A4D"/>
    <w:rsid w:val="00065120"/>
    <w:rsid w:val="00081901"/>
    <w:rsid w:val="0008741A"/>
    <w:rsid w:val="00087B0E"/>
    <w:rsid w:val="00095766"/>
    <w:rsid w:val="00096833"/>
    <w:rsid w:val="000A0D31"/>
    <w:rsid w:val="000A48DD"/>
    <w:rsid w:val="000A7204"/>
    <w:rsid w:val="000A7F79"/>
    <w:rsid w:val="000B42F3"/>
    <w:rsid w:val="000B7221"/>
    <w:rsid w:val="000B7294"/>
    <w:rsid w:val="000D1109"/>
    <w:rsid w:val="000D43AC"/>
    <w:rsid w:val="000D4A7E"/>
    <w:rsid w:val="000E0C03"/>
    <w:rsid w:val="000F4D09"/>
    <w:rsid w:val="001027C8"/>
    <w:rsid w:val="00107635"/>
    <w:rsid w:val="001233BF"/>
    <w:rsid w:val="00131C0E"/>
    <w:rsid w:val="00135DB4"/>
    <w:rsid w:val="00137E9A"/>
    <w:rsid w:val="00141686"/>
    <w:rsid w:val="00144E72"/>
    <w:rsid w:val="00146B58"/>
    <w:rsid w:val="00146F19"/>
    <w:rsid w:val="00147F3A"/>
    <w:rsid w:val="00152871"/>
    <w:rsid w:val="00152C01"/>
    <w:rsid w:val="00155FDD"/>
    <w:rsid w:val="00156CB0"/>
    <w:rsid w:val="0016143F"/>
    <w:rsid w:val="001642AE"/>
    <w:rsid w:val="00172B0E"/>
    <w:rsid w:val="00175C3D"/>
    <w:rsid w:val="00176FDC"/>
    <w:rsid w:val="001845CD"/>
    <w:rsid w:val="00187FB3"/>
    <w:rsid w:val="00191417"/>
    <w:rsid w:val="0019148F"/>
    <w:rsid w:val="001924C8"/>
    <w:rsid w:val="001975EA"/>
    <w:rsid w:val="001A3EAA"/>
    <w:rsid w:val="001B395A"/>
    <w:rsid w:val="001B7A62"/>
    <w:rsid w:val="001C68FA"/>
    <w:rsid w:val="001D041E"/>
    <w:rsid w:val="001D0762"/>
    <w:rsid w:val="001D1D7A"/>
    <w:rsid w:val="001D5F01"/>
    <w:rsid w:val="001D61F0"/>
    <w:rsid w:val="001E4280"/>
    <w:rsid w:val="001E47C1"/>
    <w:rsid w:val="001F2DA2"/>
    <w:rsid w:val="001F6E6E"/>
    <w:rsid w:val="00203D60"/>
    <w:rsid w:val="00207680"/>
    <w:rsid w:val="00210253"/>
    <w:rsid w:val="00214D06"/>
    <w:rsid w:val="00221658"/>
    <w:rsid w:val="00222CAF"/>
    <w:rsid w:val="00224448"/>
    <w:rsid w:val="00227C57"/>
    <w:rsid w:val="00231804"/>
    <w:rsid w:val="00233EF4"/>
    <w:rsid w:val="0024613A"/>
    <w:rsid w:val="00263758"/>
    <w:rsid w:val="00273A5B"/>
    <w:rsid w:val="0027424C"/>
    <w:rsid w:val="00276E4B"/>
    <w:rsid w:val="00282DC2"/>
    <w:rsid w:val="00290B1E"/>
    <w:rsid w:val="00294169"/>
    <w:rsid w:val="002A0046"/>
    <w:rsid w:val="002A18C1"/>
    <w:rsid w:val="002B326C"/>
    <w:rsid w:val="002B647C"/>
    <w:rsid w:val="002C59F8"/>
    <w:rsid w:val="002C72F4"/>
    <w:rsid w:val="002D075F"/>
    <w:rsid w:val="002F5E34"/>
    <w:rsid w:val="003005DC"/>
    <w:rsid w:val="0030180F"/>
    <w:rsid w:val="00305B5C"/>
    <w:rsid w:val="00311942"/>
    <w:rsid w:val="00314A30"/>
    <w:rsid w:val="00324D5A"/>
    <w:rsid w:val="003314B0"/>
    <w:rsid w:val="003352AC"/>
    <w:rsid w:val="00341458"/>
    <w:rsid w:val="003433E9"/>
    <w:rsid w:val="00344A7D"/>
    <w:rsid w:val="00350EF1"/>
    <w:rsid w:val="003546D1"/>
    <w:rsid w:val="00354EF2"/>
    <w:rsid w:val="00365458"/>
    <w:rsid w:val="00371467"/>
    <w:rsid w:val="00371FD5"/>
    <w:rsid w:val="00376A32"/>
    <w:rsid w:val="00377EED"/>
    <w:rsid w:val="00381951"/>
    <w:rsid w:val="003845FF"/>
    <w:rsid w:val="003870C2"/>
    <w:rsid w:val="003B10D9"/>
    <w:rsid w:val="003B420B"/>
    <w:rsid w:val="003B4EB6"/>
    <w:rsid w:val="003B68B6"/>
    <w:rsid w:val="003B7979"/>
    <w:rsid w:val="003C2526"/>
    <w:rsid w:val="003C6813"/>
    <w:rsid w:val="003C77EE"/>
    <w:rsid w:val="003D0440"/>
    <w:rsid w:val="003D538B"/>
    <w:rsid w:val="003E1102"/>
    <w:rsid w:val="003E14C2"/>
    <w:rsid w:val="003E17BE"/>
    <w:rsid w:val="003E7120"/>
    <w:rsid w:val="003E7AE6"/>
    <w:rsid w:val="003E7B2C"/>
    <w:rsid w:val="00400C32"/>
    <w:rsid w:val="00405F2E"/>
    <w:rsid w:val="004109E7"/>
    <w:rsid w:val="00410CBD"/>
    <w:rsid w:val="00413518"/>
    <w:rsid w:val="004375F8"/>
    <w:rsid w:val="00440CEB"/>
    <w:rsid w:val="00441AF8"/>
    <w:rsid w:val="004422E0"/>
    <w:rsid w:val="004510E0"/>
    <w:rsid w:val="00464FF0"/>
    <w:rsid w:val="004653E8"/>
    <w:rsid w:val="00470DA0"/>
    <w:rsid w:val="004765C7"/>
    <w:rsid w:val="004769B9"/>
    <w:rsid w:val="004818E3"/>
    <w:rsid w:val="00482F1E"/>
    <w:rsid w:val="004855B4"/>
    <w:rsid w:val="0048676B"/>
    <w:rsid w:val="00494846"/>
    <w:rsid w:val="00497116"/>
    <w:rsid w:val="00497A8A"/>
    <w:rsid w:val="004A3230"/>
    <w:rsid w:val="004B727F"/>
    <w:rsid w:val="004B7D15"/>
    <w:rsid w:val="004C62D6"/>
    <w:rsid w:val="004C68D6"/>
    <w:rsid w:val="004C72B5"/>
    <w:rsid w:val="004C7AA8"/>
    <w:rsid w:val="004E09EB"/>
    <w:rsid w:val="004E3E78"/>
    <w:rsid w:val="004E48EB"/>
    <w:rsid w:val="004E681F"/>
    <w:rsid w:val="004F325C"/>
    <w:rsid w:val="004F455C"/>
    <w:rsid w:val="004F5D89"/>
    <w:rsid w:val="00502372"/>
    <w:rsid w:val="005032D7"/>
    <w:rsid w:val="00512AD8"/>
    <w:rsid w:val="00517DC2"/>
    <w:rsid w:val="005272B9"/>
    <w:rsid w:val="005318B0"/>
    <w:rsid w:val="0053401A"/>
    <w:rsid w:val="0053668E"/>
    <w:rsid w:val="00541E99"/>
    <w:rsid w:val="00544393"/>
    <w:rsid w:val="00547011"/>
    <w:rsid w:val="0055066B"/>
    <w:rsid w:val="00551458"/>
    <w:rsid w:val="00553230"/>
    <w:rsid w:val="00565521"/>
    <w:rsid w:val="005732BE"/>
    <w:rsid w:val="005761D5"/>
    <w:rsid w:val="00577345"/>
    <w:rsid w:val="005859F7"/>
    <w:rsid w:val="005912DA"/>
    <w:rsid w:val="00592AC2"/>
    <w:rsid w:val="00594C82"/>
    <w:rsid w:val="00595D19"/>
    <w:rsid w:val="00597062"/>
    <w:rsid w:val="005A000C"/>
    <w:rsid w:val="005A4236"/>
    <w:rsid w:val="005A4CD2"/>
    <w:rsid w:val="005A565B"/>
    <w:rsid w:val="005A5F8C"/>
    <w:rsid w:val="005A788B"/>
    <w:rsid w:val="005B0BF5"/>
    <w:rsid w:val="005B0D80"/>
    <w:rsid w:val="005B52F2"/>
    <w:rsid w:val="005C1CFA"/>
    <w:rsid w:val="005C1D2E"/>
    <w:rsid w:val="005C1DF9"/>
    <w:rsid w:val="005C3B2B"/>
    <w:rsid w:val="005C42A1"/>
    <w:rsid w:val="005D72F3"/>
    <w:rsid w:val="005E01BF"/>
    <w:rsid w:val="005E661A"/>
    <w:rsid w:val="005F207A"/>
    <w:rsid w:val="005F229A"/>
    <w:rsid w:val="005F2F03"/>
    <w:rsid w:val="005F6806"/>
    <w:rsid w:val="006035D3"/>
    <w:rsid w:val="00605053"/>
    <w:rsid w:val="00605696"/>
    <w:rsid w:val="00610DF1"/>
    <w:rsid w:val="00617956"/>
    <w:rsid w:val="00627FA5"/>
    <w:rsid w:val="0065222F"/>
    <w:rsid w:val="00653705"/>
    <w:rsid w:val="00653F02"/>
    <w:rsid w:val="0065768F"/>
    <w:rsid w:val="006600E6"/>
    <w:rsid w:val="00662981"/>
    <w:rsid w:val="00665FAE"/>
    <w:rsid w:val="0067097B"/>
    <w:rsid w:val="00670988"/>
    <w:rsid w:val="00680146"/>
    <w:rsid w:val="00686678"/>
    <w:rsid w:val="00692394"/>
    <w:rsid w:val="0069326B"/>
    <w:rsid w:val="00694E28"/>
    <w:rsid w:val="00695C2D"/>
    <w:rsid w:val="006B0234"/>
    <w:rsid w:val="006B3795"/>
    <w:rsid w:val="006B7039"/>
    <w:rsid w:val="006C2E99"/>
    <w:rsid w:val="006C4328"/>
    <w:rsid w:val="006D57E6"/>
    <w:rsid w:val="006D5AC4"/>
    <w:rsid w:val="006D7FB4"/>
    <w:rsid w:val="006E3286"/>
    <w:rsid w:val="006E340A"/>
    <w:rsid w:val="006E478E"/>
    <w:rsid w:val="006E6AD0"/>
    <w:rsid w:val="006F3B9C"/>
    <w:rsid w:val="006F45CC"/>
    <w:rsid w:val="006F77D7"/>
    <w:rsid w:val="00701144"/>
    <w:rsid w:val="00702EFD"/>
    <w:rsid w:val="00711C4A"/>
    <w:rsid w:val="00720E83"/>
    <w:rsid w:val="00722650"/>
    <w:rsid w:val="00726796"/>
    <w:rsid w:val="00727FCB"/>
    <w:rsid w:val="00742409"/>
    <w:rsid w:val="00743904"/>
    <w:rsid w:val="00747922"/>
    <w:rsid w:val="007501E7"/>
    <w:rsid w:val="00751054"/>
    <w:rsid w:val="00753683"/>
    <w:rsid w:val="00753766"/>
    <w:rsid w:val="00753F03"/>
    <w:rsid w:val="007665A0"/>
    <w:rsid w:val="00773AA2"/>
    <w:rsid w:val="00776501"/>
    <w:rsid w:val="00796989"/>
    <w:rsid w:val="007A229D"/>
    <w:rsid w:val="007A66E7"/>
    <w:rsid w:val="007B5BBD"/>
    <w:rsid w:val="007B664F"/>
    <w:rsid w:val="007C2727"/>
    <w:rsid w:val="007D2C84"/>
    <w:rsid w:val="007D4AF5"/>
    <w:rsid w:val="007D580F"/>
    <w:rsid w:val="007E12A4"/>
    <w:rsid w:val="007E1A75"/>
    <w:rsid w:val="007F42DF"/>
    <w:rsid w:val="008013B1"/>
    <w:rsid w:val="00801B43"/>
    <w:rsid w:val="008028E6"/>
    <w:rsid w:val="00802F3A"/>
    <w:rsid w:val="00803FC1"/>
    <w:rsid w:val="00806DD6"/>
    <w:rsid w:val="008071FF"/>
    <w:rsid w:val="0081264C"/>
    <w:rsid w:val="008127AA"/>
    <w:rsid w:val="00813D61"/>
    <w:rsid w:val="0082227D"/>
    <w:rsid w:val="00823B7B"/>
    <w:rsid w:val="0082456D"/>
    <w:rsid w:val="008478F7"/>
    <w:rsid w:val="008511BB"/>
    <w:rsid w:val="008601F2"/>
    <w:rsid w:val="00863046"/>
    <w:rsid w:val="008641A8"/>
    <w:rsid w:val="00865EE9"/>
    <w:rsid w:val="00873B7D"/>
    <w:rsid w:val="00886098"/>
    <w:rsid w:val="00886D6E"/>
    <w:rsid w:val="00887310"/>
    <w:rsid w:val="008A0391"/>
    <w:rsid w:val="008A0F87"/>
    <w:rsid w:val="008A21CD"/>
    <w:rsid w:val="008A615B"/>
    <w:rsid w:val="008A7D9C"/>
    <w:rsid w:val="008B0F6B"/>
    <w:rsid w:val="008B1F07"/>
    <w:rsid w:val="008B6708"/>
    <w:rsid w:val="008B796B"/>
    <w:rsid w:val="008C248F"/>
    <w:rsid w:val="008C2EF5"/>
    <w:rsid w:val="008D039E"/>
    <w:rsid w:val="008D0C35"/>
    <w:rsid w:val="008D624A"/>
    <w:rsid w:val="008E4223"/>
    <w:rsid w:val="008E4564"/>
    <w:rsid w:val="008E60AB"/>
    <w:rsid w:val="008F1959"/>
    <w:rsid w:val="008F4EA4"/>
    <w:rsid w:val="00900613"/>
    <w:rsid w:val="00901AC2"/>
    <w:rsid w:val="00903DD2"/>
    <w:rsid w:val="00904D88"/>
    <w:rsid w:val="009068C9"/>
    <w:rsid w:val="00911B72"/>
    <w:rsid w:val="00926F56"/>
    <w:rsid w:val="00930662"/>
    <w:rsid w:val="00931736"/>
    <w:rsid w:val="0093178F"/>
    <w:rsid w:val="009400DC"/>
    <w:rsid w:val="0094305F"/>
    <w:rsid w:val="00944B22"/>
    <w:rsid w:val="00947582"/>
    <w:rsid w:val="0095357E"/>
    <w:rsid w:val="00957699"/>
    <w:rsid w:val="00960ADA"/>
    <w:rsid w:val="00960D59"/>
    <w:rsid w:val="00962B7D"/>
    <w:rsid w:val="00983260"/>
    <w:rsid w:val="009832EA"/>
    <w:rsid w:val="009833C1"/>
    <w:rsid w:val="00986E2D"/>
    <w:rsid w:val="00992BC4"/>
    <w:rsid w:val="00993107"/>
    <w:rsid w:val="00995041"/>
    <w:rsid w:val="00995510"/>
    <w:rsid w:val="009A27E4"/>
    <w:rsid w:val="009A422A"/>
    <w:rsid w:val="009B09A0"/>
    <w:rsid w:val="009B307C"/>
    <w:rsid w:val="009B3554"/>
    <w:rsid w:val="009B4A39"/>
    <w:rsid w:val="009C1768"/>
    <w:rsid w:val="009C63B7"/>
    <w:rsid w:val="009C6EDD"/>
    <w:rsid w:val="009E53A9"/>
    <w:rsid w:val="009E6579"/>
    <w:rsid w:val="009F19A3"/>
    <w:rsid w:val="009F67F5"/>
    <w:rsid w:val="009F7B83"/>
    <w:rsid w:val="00A02466"/>
    <w:rsid w:val="00A20A3E"/>
    <w:rsid w:val="00A32D61"/>
    <w:rsid w:val="00A3318A"/>
    <w:rsid w:val="00A37ED5"/>
    <w:rsid w:val="00A415D1"/>
    <w:rsid w:val="00A51DC6"/>
    <w:rsid w:val="00A60AD8"/>
    <w:rsid w:val="00A63647"/>
    <w:rsid w:val="00A67A40"/>
    <w:rsid w:val="00A75624"/>
    <w:rsid w:val="00A82783"/>
    <w:rsid w:val="00A854C1"/>
    <w:rsid w:val="00A86C1D"/>
    <w:rsid w:val="00A919A2"/>
    <w:rsid w:val="00A944C4"/>
    <w:rsid w:val="00A94FCB"/>
    <w:rsid w:val="00A9512F"/>
    <w:rsid w:val="00A972B2"/>
    <w:rsid w:val="00AA21BE"/>
    <w:rsid w:val="00AB0F7D"/>
    <w:rsid w:val="00AB50D8"/>
    <w:rsid w:val="00AB5ABF"/>
    <w:rsid w:val="00AB5F37"/>
    <w:rsid w:val="00AC04EA"/>
    <w:rsid w:val="00AC0811"/>
    <w:rsid w:val="00AC7369"/>
    <w:rsid w:val="00AD14C6"/>
    <w:rsid w:val="00AD44B1"/>
    <w:rsid w:val="00AF37CA"/>
    <w:rsid w:val="00AF3D86"/>
    <w:rsid w:val="00AF71C8"/>
    <w:rsid w:val="00B01AF6"/>
    <w:rsid w:val="00B0268D"/>
    <w:rsid w:val="00B104F2"/>
    <w:rsid w:val="00B12CF5"/>
    <w:rsid w:val="00B20E91"/>
    <w:rsid w:val="00B219CD"/>
    <w:rsid w:val="00B250F4"/>
    <w:rsid w:val="00B31B31"/>
    <w:rsid w:val="00B31E3F"/>
    <w:rsid w:val="00B31FD1"/>
    <w:rsid w:val="00B34AE1"/>
    <w:rsid w:val="00B34DE7"/>
    <w:rsid w:val="00B40C5F"/>
    <w:rsid w:val="00B43FB2"/>
    <w:rsid w:val="00B44BCC"/>
    <w:rsid w:val="00B456E7"/>
    <w:rsid w:val="00B56DB8"/>
    <w:rsid w:val="00B57730"/>
    <w:rsid w:val="00B63C50"/>
    <w:rsid w:val="00B65CC3"/>
    <w:rsid w:val="00B65DC3"/>
    <w:rsid w:val="00B71443"/>
    <w:rsid w:val="00B714E7"/>
    <w:rsid w:val="00B7252F"/>
    <w:rsid w:val="00B77DAA"/>
    <w:rsid w:val="00B81F9D"/>
    <w:rsid w:val="00B87777"/>
    <w:rsid w:val="00B937BE"/>
    <w:rsid w:val="00B976FC"/>
    <w:rsid w:val="00BA7196"/>
    <w:rsid w:val="00BB4E2A"/>
    <w:rsid w:val="00BC17ED"/>
    <w:rsid w:val="00BC1A23"/>
    <w:rsid w:val="00BC51C0"/>
    <w:rsid w:val="00BC5581"/>
    <w:rsid w:val="00BD3064"/>
    <w:rsid w:val="00BD5EAE"/>
    <w:rsid w:val="00BE70CE"/>
    <w:rsid w:val="00BF1572"/>
    <w:rsid w:val="00BF274B"/>
    <w:rsid w:val="00BF585F"/>
    <w:rsid w:val="00BF5D27"/>
    <w:rsid w:val="00C0008F"/>
    <w:rsid w:val="00C0630D"/>
    <w:rsid w:val="00C12B53"/>
    <w:rsid w:val="00C15EB8"/>
    <w:rsid w:val="00C21C87"/>
    <w:rsid w:val="00C462B1"/>
    <w:rsid w:val="00C53E55"/>
    <w:rsid w:val="00C639C2"/>
    <w:rsid w:val="00C664B1"/>
    <w:rsid w:val="00C74256"/>
    <w:rsid w:val="00C905F6"/>
    <w:rsid w:val="00C91F4D"/>
    <w:rsid w:val="00C95C67"/>
    <w:rsid w:val="00C97A56"/>
    <w:rsid w:val="00CA05F2"/>
    <w:rsid w:val="00CA5FD3"/>
    <w:rsid w:val="00CA6276"/>
    <w:rsid w:val="00CB4F99"/>
    <w:rsid w:val="00CB57F9"/>
    <w:rsid w:val="00CC0329"/>
    <w:rsid w:val="00CC0596"/>
    <w:rsid w:val="00CC3397"/>
    <w:rsid w:val="00CC49C7"/>
    <w:rsid w:val="00CC6172"/>
    <w:rsid w:val="00CD7DE4"/>
    <w:rsid w:val="00CF008A"/>
    <w:rsid w:val="00CF6F49"/>
    <w:rsid w:val="00D0048F"/>
    <w:rsid w:val="00D0481C"/>
    <w:rsid w:val="00D054D4"/>
    <w:rsid w:val="00D10784"/>
    <w:rsid w:val="00D13BFC"/>
    <w:rsid w:val="00D1466E"/>
    <w:rsid w:val="00D15E1C"/>
    <w:rsid w:val="00D21C12"/>
    <w:rsid w:val="00D254F0"/>
    <w:rsid w:val="00D33AAA"/>
    <w:rsid w:val="00D407E5"/>
    <w:rsid w:val="00D501F3"/>
    <w:rsid w:val="00D77F2D"/>
    <w:rsid w:val="00D84EE2"/>
    <w:rsid w:val="00D85987"/>
    <w:rsid w:val="00D96F9C"/>
    <w:rsid w:val="00D9730D"/>
    <w:rsid w:val="00DA58D4"/>
    <w:rsid w:val="00DA595A"/>
    <w:rsid w:val="00DB6C83"/>
    <w:rsid w:val="00DC4383"/>
    <w:rsid w:val="00DD0B11"/>
    <w:rsid w:val="00DE001F"/>
    <w:rsid w:val="00DE0D81"/>
    <w:rsid w:val="00DE1066"/>
    <w:rsid w:val="00DE2CD0"/>
    <w:rsid w:val="00DE3924"/>
    <w:rsid w:val="00DE40B9"/>
    <w:rsid w:val="00DF3364"/>
    <w:rsid w:val="00E05B04"/>
    <w:rsid w:val="00E075EB"/>
    <w:rsid w:val="00E12632"/>
    <w:rsid w:val="00E236EA"/>
    <w:rsid w:val="00E3264E"/>
    <w:rsid w:val="00E352D8"/>
    <w:rsid w:val="00E35A78"/>
    <w:rsid w:val="00E35BBB"/>
    <w:rsid w:val="00E41310"/>
    <w:rsid w:val="00E460B1"/>
    <w:rsid w:val="00E46354"/>
    <w:rsid w:val="00E54906"/>
    <w:rsid w:val="00E611C9"/>
    <w:rsid w:val="00E720BD"/>
    <w:rsid w:val="00E7677A"/>
    <w:rsid w:val="00E76B2C"/>
    <w:rsid w:val="00E83407"/>
    <w:rsid w:val="00E919E7"/>
    <w:rsid w:val="00E92D0E"/>
    <w:rsid w:val="00E95175"/>
    <w:rsid w:val="00E95492"/>
    <w:rsid w:val="00E96CF3"/>
    <w:rsid w:val="00EC14B0"/>
    <w:rsid w:val="00EC498F"/>
    <w:rsid w:val="00EC78A4"/>
    <w:rsid w:val="00ED2217"/>
    <w:rsid w:val="00ED4D1A"/>
    <w:rsid w:val="00ED53DD"/>
    <w:rsid w:val="00ED6E5E"/>
    <w:rsid w:val="00EE0A06"/>
    <w:rsid w:val="00EE10C2"/>
    <w:rsid w:val="00EE7B69"/>
    <w:rsid w:val="00F01DDC"/>
    <w:rsid w:val="00F13BCE"/>
    <w:rsid w:val="00F3289B"/>
    <w:rsid w:val="00F33BD5"/>
    <w:rsid w:val="00F3680F"/>
    <w:rsid w:val="00F520AB"/>
    <w:rsid w:val="00F54F78"/>
    <w:rsid w:val="00F5557B"/>
    <w:rsid w:val="00F55D94"/>
    <w:rsid w:val="00F67729"/>
    <w:rsid w:val="00F74D8D"/>
    <w:rsid w:val="00F840FC"/>
    <w:rsid w:val="00F90D8C"/>
    <w:rsid w:val="00F93A71"/>
    <w:rsid w:val="00F96EF0"/>
    <w:rsid w:val="00FA1101"/>
    <w:rsid w:val="00FB0E54"/>
    <w:rsid w:val="00FB261A"/>
    <w:rsid w:val="00FB5D35"/>
    <w:rsid w:val="00FB62E7"/>
    <w:rsid w:val="00FB66B6"/>
    <w:rsid w:val="00FB7203"/>
    <w:rsid w:val="00FC00E4"/>
    <w:rsid w:val="00FC1CEA"/>
    <w:rsid w:val="00FC49CC"/>
    <w:rsid w:val="00FC4FD7"/>
    <w:rsid w:val="00FC5608"/>
    <w:rsid w:val="00FC5FD6"/>
    <w:rsid w:val="00FD20C0"/>
    <w:rsid w:val="00FE39C3"/>
    <w:rsid w:val="00FF4642"/>
    <w:rsid w:val="01095C31"/>
    <w:rsid w:val="01261FB5"/>
    <w:rsid w:val="012B6A22"/>
    <w:rsid w:val="01354514"/>
    <w:rsid w:val="013F28AE"/>
    <w:rsid w:val="014242A8"/>
    <w:rsid w:val="014D5CE4"/>
    <w:rsid w:val="0158268E"/>
    <w:rsid w:val="015A0779"/>
    <w:rsid w:val="01605C27"/>
    <w:rsid w:val="01643E42"/>
    <w:rsid w:val="01683587"/>
    <w:rsid w:val="017911B1"/>
    <w:rsid w:val="01802004"/>
    <w:rsid w:val="01BF3C7D"/>
    <w:rsid w:val="01DB5121"/>
    <w:rsid w:val="01FA0E2D"/>
    <w:rsid w:val="01FF1ABD"/>
    <w:rsid w:val="020B5265"/>
    <w:rsid w:val="022129C3"/>
    <w:rsid w:val="0230198E"/>
    <w:rsid w:val="02337B24"/>
    <w:rsid w:val="02373D1D"/>
    <w:rsid w:val="023C3482"/>
    <w:rsid w:val="023D032E"/>
    <w:rsid w:val="0257753B"/>
    <w:rsid w:val="02626BBA"/>
    <w:rsid w:val="02634516"/>
    <w:rsid w:val="026A4C3F"/>
    <w:rsid w:val="026D2ADF"/>
    <w:rsid w:val="028A1451"/>
    <w:rsid w:val="02951717"/>
    <w:rsid w:val="02A04EDD"/>
    <w:rsid w:val="02A912FE"/>
    <w:rsid w:val="02B80599"/>
    <w:rsid w:val="02CA4357"/>
    <w:rsid w:val="030413C2"/>
    <w:rsid w:val="031C25A9"/>
    <w:rsid w:val="03274CFB"/>
    <w:rsid w:val="03477727"/>
    <w:rsid w:val="034F5BF5"/>
    <w:rsid w:val="0365652F"/>
    <w:rsid w:val="038756FD"/>
    <w:rsid w:val="039827F5"/>
    <w:rsid w:val="03A80F4B"/>
    <w:rsid w:val="03C2392E"/>
    <w:rsid w:val="03CC737D"/>
    <w:rsid w:val="03CD3984"/>
    <w:rsid w:val="03D47581"/>
    <w:rsid w:val="03D7140C"/>
    <w:rsid w:val="03DE52B3"/>
    <w:rsid w:val="03E227E3"/>
    <w:rsid w:val="03EA2537"/>
    <w:rsid w:val="040E5FEA"/>
    <w:rsid w:val="04147DC2"/>
    <w:rsid w:val="041F7339"/>
    <w:rsid w:val="043F11F1"/>
    <w:rsid w:val="04480E2E"/>
    <w:rsid w:val="0454443A"/>
    <w:rsid w:val="045D40D7"/>
    <w:rsid w:val="045F6848"/>
    <w:rsid w:val="047655CC"/>
    <w:rsid w:val="047C61F4"/>
    <w:rsid w:val="048F0963"/>
    <w:rsid w:val="048F21F0"/>
    <w:rsid w:val="04900ADB"/>
    <w:rsid w:val="04A9733E"/>
    <w:rsid w:val="04B2683F"/>
    <w:rsid w:val="04D56D4B"/>
    <w:rsid w:val="04DC4C3C"/>
    <w:rsid w:val="04DD7025"/>
    <w:rsid w:val="04DE4297"/>
    <w:rsid w:val="04F93580"/>
    <w:rsid w:val="04FB319E"/>
    <w:rsid w:val="05035263"/>
    <w:rsid w:val="05102855"/>
    <w:rsid w:val="05235BE9"/>
    <w:rsid w:val="0524174C"/>
    <w:rsid w:val="054802BA"/>
    <w:rsid w:val="05554645"/>
    <w:rsid w:val="055A72A5"/>
    <w:rsid w:val="0568636C"/>
    <w:rsid w:val="057062CB"/>
    <w:rsid w:val="057E1BD1"/>
    <w:rsid w:val="058516A4"/>
    <w:rsid w:val="05880BE1"/>
    <w:rsid w:val="059407E4"/>
    <w:rsid w:val="05956CB7"/>
    <w:rsid w:val="059A404C"/>
    <w:rsid w:val="05AB5DAC"/>
    <w:rsid w:val="05B37427"/>
    <w:rsid w:val="05BD338E"/>
    <w:rsid w:val="05C035BF"/>
    <w:rsid w:val="05D01AC9"/>
    <w:rsid w:val="05D81754"/>
    <w:rsid w:val="05DC62D4"/>
    <w:rsid w:val="05FD3AAE"/>
    <w:rsid w:val="06054663"/>
    <w:rsid w:val="06160259"/>
    <w:rsid w:val="063F090F"/>
    <w:rsid w:val="0655691D"/>
    <w:rsid w:val="066216CE"/>
    <w:rsid w:val="066742A6"/>
    <w:rsid w:val="06754927"/>
    <w:rsid w:val="0678049A"/>
    <w:rsid w:val="067D75E5"/>
    <w:rsid w:val="067F0C88"/>
    <w:rsid w:val="068677CE"/>
    <w:rsid w:val="06943413"/>
    <w:rsid w:val="06970F2D"/>
    <w:rsid w:val="069D2694"/>
    <w:rsid w:val="06A42A1A"/>
    <w:rsid w:val="06AA0CEF"/>
    <w:rsid w:val="06AA551C"/>
    <w:rsid w:val="06CD3517"/>
    <w:rsid w:val="06E27B13"/>
    <w:rsid w:val="0706293C"/>
    <w:rsid w:val="072B6769"/>
    <w:rsid w:val="073800B7"/>
    <w:rsid w:val="07387338"/>
    <w:rsid w:val="07413FE7"/>
    <w:rsid w:val="075E64DA"/>
    <w:rsid w:val="076158E0"/>
    <w:rsid w:val="077E4120"/>
    <w:rsid w:val="078005BE"/>
    <w:rsid w:val="078673EC"/>
    <w:rsid w:val="07A0508F"/>
    <w:rsid w:val="07AD4541"/>
    <w:rsid w:val="07AF0CFC"/>
    <w:rsid w:val="07C474F9"/>
    <w:rsid w:val="07D03E54"/>
    <w:rsid w:val="07D11B7C"/>
    <w:rsid w:val="07FC1623"/>
    <w:rsid w:val="07FF3D49"/>
    <w:rsid w:val="08236E61"/>
    <w:rsid w:val="082C1727"/>
    <w:rsid w:val="082F2A63"/>
    <w:rsid w:val="083B7D8A"/>
    <w:rsid w:val="08623062"/>
    <w:rsid w:val="08B9729B"/>
    <w:rsid w:val="08CA3BEF"/>
    <w:rsid w:val="08D63005"/>
    <w:rsid w:val="08DF6DDF"/>
    <w:rsid w:val="08FD1DAD"/>
    <w:rsid w:val="090349DA"/>
    <w:rsid w:val="090B16F6"/>
    <w:rsid w:val="093E1AB8"/>
    <w:rsid w:val="094C57E0"/>
    <w:rsid w:val="09535133"/>
    <w:rsid w:val="095632E2"/>
    <w:rsid w:val="096242E2"/>
    <w:rsid w:val="096A0D07"/>
    <w:rsid w:val="096C5CC7"/>
    <w:rsid w:val="097059FA"/>
    <w:rsid w:val="099D5F81"/>
    <w:rsid w:val="09A724BC"/>
    <w:rsid w:val="09AD2E88"/>
    <w:rsid w:val="09B568B3"/>
    <w:rsid w:val="09BE3EDF"/>
    <w:rsid w:val="09C0596E"/>
    <w:rsid w:val="09CA1C1D"/>
    <w:rsid w:val="09D63EE6"/>
    <w:rsid w:val="09D7574D"/>
    <w:rsid w:val="0A0E533A"/>
    <w:rsid w:val="0A125274"/>
    <w:rsid w:val="0A237D78"/>
    <w:rsid w:val="0A276CE3"/>
    <w:rsid w:val="0A420A42"/>
    <w:rsid w:val="0A420DE4"/>
    <w:rsid w:val="0A801D2B"/>
    <w:rsid w:val="0A8A51A1"/>
    <w:rsid w:val="0AAC30ED"/>
    <w:rsid w:val="0AB12CF0"/>
    <w:rsid w:val="0AB20FDE"/>
    <w:rsid w:val="0AC56A14"/>
    <w:rsid w:val="0ADF2081"/>
    <w:rsid w:val="0AE72562"/>
    <w:rsid w:val="0B194959"/>
    <w:rsid w:val="0B1B44D7"/>
    <w:rsid w:val="0B1D6DDF"/>
    <w:rsid w:val="0B2423F9"/>
    <w:rsid w:val="0B286718"/>
    <w:rsid w:val="0B326B77"/>
    <w:rsid w:val="0B4D54AD"/>
    <w:rsid w:val="0B6D031D"/>
    <w:rsid w:val="0B763F13"/>
    <w:rsid w:val="0B7C0FB6"/>
    <w:rsid w:val="0B843496"/>
    <w:rsid w:val="0B8C6F32"/>
    <w:rsid w:val="0B924F00"/>
    <w:rsid w:val="0B9C3B03"/>
    <w:rsid w:val="0BA01DFB"/>
    <w:rsid w:val="0BC96436"/>
    <w:rsid w:val="0BCD21AB"/>
    <w:rsid w:val="0BDD3B21"/>
    <w:rsid w:val="0C1142B1"/>
    <w:rsid w:val="0C1701C6"/>
    <w:rsid w:val="0C1D0221"/>
    <w:rsid w:val="0C2F7606"/>
    <w:rsid w:val="0C3C156D"/>
    <w:rsid w:val="0C5A0375"/>
    <w:rsid w:val="0C623037"/>
    <w:rsid w:val="0C8E4638"/>
    <w:rsid w:val="0C966F64"/>
    <w:rsid w:val="0CA822AD"/>
    <w:rsid w:val="0CE04E3F"/>
    <w:rsid w:val="0CFE3E34"/>
    <w:rsid w:val="0CFE6782"/>
    <w:rsid w:val="0D1144C3"/>
    <w:rsid w:val="0D2D2573"/>
    <w:rsid w:val="0D7626D5"/>
    <w:rsid w:val="0D824D0D"/>
    <w:rsid w:val="0D8F3D32"/>
    <w:rsid w:val="0D8F5ABE"/>
    <w:rsid w:val="0D906413"/>
    <w:rsid w:val="0D9B065E"/>
    <w:rsid w:val="0DDD545D"/>
    <w:rsid w:val="0DE86408"/>
    <w:rsid w:val="0DF17CF4"/>
    <w:rsid w:val="0DF75FB8"/>
    <w:rsid w:val="0DFD059C"/>
    <w:rsid w:val="0E006B24"/>
    <w:rsid w:val="0E1B0CB2"/>
    <w:rsid w:val="0E1C764B"/>
    <w:rsid w:val="0E377E55"/>
    <w:rsid w:val="0E3A5AFF"/>
    <w:rsid w:val="0E3F50E2"/>
    <w:rsid w:val="0EA07355"/>
    <w:rsid w:val="0EA53296"/>
    <w:rsid w:val="0EA93FB3"/>
    <w:rsid w:val="0EE228A3"/>
    <w:rsid w:val="0EF5261D"/>
    <w:rsid w:val="0EF818E7"/>
    <w:rsid w:val="0F00142B"/>
    <w:rsid w:val="0F03583A"/>
    <w:rsid w:val="0F067C09"/>
    <w:rsid w:val="0F1A7764"/>
    <w:rsid w:val="0F4B5F9E"/>
    <w:rsid w:val="0F515468"/>
    <w:rsid w:val="0F772658"/>
    <w:rsid w:val="0F820E93"/>
    <w:rsid w:val="0F84401D"/>
    <w:rsid w:val="0F913F00"/>
    <w:rsid w:val="0FA50A48"/>
    <w:rsid w:val="0FAA0EBD"/>
    <w:rsid w:val="0FD26BAF"/>
    <w:rsid w:val="0FD66894"/>
    <w:rsid w:val="0FE8641D"/>
    <w:rsid w:val="0FFC27C1"/>
    <w:rsid w:val="10022E9B"/>
    <w:rsid w:val="10076B56"/>
    <w:rsid w:val="10210746"/>
    <w:rsid w:val="10521AB5"/>
    <w:rsid w:val="1057711E"/>
    <w:rsid w:val="106A6A1E"/>
    <w:rsid w:val="10814D10"/>
    <w:rsid w:val="1085366B"/>
    <w:rsid w:val="1089519E"/>
    <w:rsid w:val="10A650DF"/>
    <w:rsid w:val="10B50165"/>
    <w:rsid w:val="10D0412A"/>
    <w:rsid w:val="10D80401"/>
    <w:rsid w:val="10DB73CC"/>
    <w:rsid w:val="10E477B6"/>
    <w:rsid w:val="10E658D5"/>
    <w:rsid w:val="10E74423"/>
    <w:rsid w:val="10FB3CEF"/>
    <w:rsid w:val="110F23C2"/>
    <w:rsid w:val="111B5274"/>
    <w:rsid w:val="111E22AE"/>
    <w:rsid w:val="112552A7"/>
    <w:rsid w:val="112F2354"/>
    <w:rsid w:val="11580DDF"/>
    <w:rsid w:val="118041E2"/>
    <w:rsid w:val="118D027C"/>
    <w:rsid w:val="11A05F3F"/>
    <w:rsid w:val="11AF1B9A"/>
    <w:rsid w:val="11EB7238"/>
    <w:rsid w:val="11EE0282"/>
    <w:rsid w:val="11EE7D75"/>
    <w:rsid w:val="11F354C8"/>
    <w:rsid w:val="12217E6E"/>
    <w:rsid w:val="12390A46"/>
    <w:rsid w:val="12422881"/>
    <w:rsid w:val="12496574"/>
    <w:rsid w:val="124C593B"/>
    <w:rsid w:val="124D5132"/>
    <w:rsid w:val="125772F3"/>
    <w:rsid w:val="12580D6E"/>
    <w:rsid w:val="126C3AA1"/>
    <w:rsid w:val="126D1AA9"/>
    <w:rsid w:val="127D1788"/>
    <w:rsid w:val="128A2A75"/>
    <w:rsid w:val="12A3586B"/>
    <w:rsid w:val="12BA48B4"/>
    <w:rsid w:val="12BD4F4F"/>
    <w:rsid w:val="12DD7F1B"/>
    <w:rsid w:val="12EC1DBA"/>
    <w:rsid w:val="13014374"/>
    <w:rsid w:val="13095DB6"/>
    <w:rsid w:val="130B1111"/>
    <w:rsid w:val="13110660"/>
    <w:rsid w:val="133073DE"/>
    <w:rsid w:val="1336307C"/>
    <w:rsid w:val="13407569"/>
    <w:rsid w:val="134807B4"/>
    <w:rsid w:val="134E2222"/>
    <w:rsid w:val="135461C9"/>
    <w:rsid w:val="137637EF"/>
    <w:rsid w:val="13932467"/>
    <w:rsid w:val="139C483B"/>
    <w:rsid w:val="13A676CD"/>
    <w:rsid w:val="13D406A9"/>
    <w:rsid w:val="13D44431"/>
    <w:rsid w:val="13D966BE"/>
    <w:rsid w:val="13F66F98"/>
    <w:rsid w:val="14002DD5"/>
    <w:rsid w:val="140B6B02"/>
    <w:rsid w:val="14472928"/>
    <w:rsid w:val="1455330D"/>
    <w:rsid w:val="14566F39"/>
    <w:rsid w:val="145A3474"/>
    <w:rsid w:val="14725A28"/>
    <w:rsid w:val="14764669"/>
    <w:rsid w:val="14787C0C"/>
    <w:rsid w:val="14866EEC"/>
    <w:rsid w:val="148E5AA3"/>
    <w:rsid w:val="1495555B"/>
    <w:rsid w:val="14C66498"/>
    <w:rsid w:val="14CE4578"/>
    <w:rsid w:val="14D53D8C"/>
    <w:rsid w:val="14D61DFB"/>
    <w:rsid w:val="14E31ABE"/>
    <w:rsid w:val="15001154"/>
    <w:rsid w:val="15032BD9"/>
    <w:rsid w:val="150B327E"/>
    <w:rsid w:val="150F3E6B"/>
    <w:rsid w:val="1510750A"/>
    <w:rsid w:val="15182041"/>
    <w:rsid w:val="15192581"/>
    <w:rsid w:val="151D6AA9"/>
    <w:rsid w:val="151F211C"/>
    <w:rsid w:val="15235AB9"/>
    <w:rsid w:val="15366CB9"/>
    <w:rsid w:val="153A4316"/>
    <w:rsid w:val="15580892"/>
    <w:rsid w:val="1569213B"/>
    <w:rsid w:val="158600ED"/>
    <w:rsid w:val="1589030A"/>
    <w:rsid w:val="158C0E5D"/>
    <w:rsid w:val="1595245A"/>
    <w:rsid w:val="15A30D9B"/>
    <w:rsid w:val="15A339B9"/>
    <w:rsid w:val="15B166EC"/>
    <w:rsid w:val="15C66387"/>
    <w:rsid w:val="15C91D5C"/>
    <w:rsid w:val="15D944A1"/>
    <w:rsid w:val="15DC6EDD"/>
    <w:rsid w:val="15DD27A2"/>
    <w:rsid w:val="15EB57EC"/>
    <w:rsid w:val="15F9569C"/>
    <w:rsid w:val="160C4AE5"/>
    <w:rsid w:val="163E2E27"/>
    <w:rsid w:val="16563BCB"/>
    <w:rsid w:val="165A4337"/>
    <w:rsid w:val="16682984"/>
    <w:rsid w:val="16795B7F"/>
    <w:rsid w:val="167D5B8F"/>
    <w:rsid w:val="1694604F"/>
    <w:rsid w:val="16A31107"/>
    <w:rsid w:val="16CA1F69"/>
    <w:rsid w:val="16D00BFA"/>
    <w:rsid w:val="16F0646A"/>
    <w:rsid w:val="170C1E45"/>
    <w:rsid w:val="171D351D"/>
    <w:rsid w:val="171F3FF4"/>
    <w:rsid w:val="17283871"/>
    <w:rsid w:val="173159B0"/>
    <w:rsid w:val="17363ADE"/>
    <w:rsid w:val="17541C3D"/>
    <w:rsid w:val="17624AAC"/>
    <w:rsid w:val="17717C21"/>
    <w:rsid w:val="177340D7"/>
    <w:rsid w:val="177B1A63"/>
    <w:rsid w:val="178D3D7B"/>
    <w:rsid w:val="17A75376"/>
    <w:rsid w:val="17A83502"/>
    <w:rsid w:val="17B7591C"/>
    <w:rsid w:val="17C73CB7"/>
    <w:rsid w:val="17E21DBA"/>
    <w:rsid w:val="17EB71FA"/>
    <w:rsid w:val="17EC76FF"/>
    <w:rsid w:val="181E072E"/>
    <w:rsid w:val="18235FBC"/>
    <w:rsid w:val="1837189D"/>
    <w:rsid w:val="18427BE1"/>
    <w:rsid w:val="184A1922"/>
    <w:rsid w:val="184B5F0C"/>
    <w:rsid w:val="18546A03"/>
    <w:rsid w:val="185B7C7D"/>
    <w:rsid w:val="186D11EE"/>
    <w:rsid w:val="18864B5E"/>
    <w:rsid w:val="188A0460"/>
    <w:rsid w:val="188D68EE"/>
    <w:rsid w:val="18A07883"/>
    <w:rsid w:val="18C55834"/>
    <w:rsid w:val="18CE26B8"/>
    <w:rsid w:val="18D618B1"/>
    <w:rsid w:val="18E20856"/>
    <w:rsid w:val="18E661F9"/>
    <w:rsid w:val="18E90467"/>
    <w:rsid w:val="18E920EE"/>
    <w:rsid w:val="19093AD8"/>
    <w:rsid w:val="1917237A"/>
    <w:rsid w:val="1919006F"/>
    <w:rsid w:val="191A62A0"/>
    <w:rsid w:val="19205006"/>
    <w:rsid w:val="19510DDB"/>
    <w:rsid w:val="195A26E2"/>
    <w:rsid w:val="197E7356"/>
    <w:rsid w:val="198D74F2"/>
    <w:rsid w:val="1991167F"/>
    <w:rsid w:val="19B95FC0"/>
    <w:rsid w:val="19C2736C"/>
    <w:rsid w:val="19D344B4"/>
    <w:rsid w:val="19D73C63"/>
    <w:rsid w:val="19E842D2"/>
    <w:rsid w:val="19F860E9"/>
    <w:rsid w:val="19FC7FB8"/>
    <w:rsid w:val="1A0511C2"/>
    <w:rsid w:val="1A352DF4"/>
    <w:rsid w:val="1A483366"/>
    <w:rsid w:val="1A5102C5"/>
    <w:rsid w:val="1A546EC5"/>
    <w:rsid w:val="1A551486"/>
    <w:rsid w:val="1A746FD7"/>
    <w:rsid w:val="1A853BC8"/>
    <w:rsid w:val="1A8B0CB6"/>
    <w:rsid w:val="1A9650E7"/>
    <w:rsid w:val="1AAF11ED"/>
    <w:rsid w:val="1AEB5623"/>
    <w:rsid w:val="1AF4309C"/>
    <w:rsid w:val="1B004548"/>
    <w:rsid w:val="1B1B0550"/>
    <w:rsid w:val="1B2902B3"/>
    <w:rsid w:val="1B3D0E4D"/>
    <w:rsid w:val="1B3F52A7"/>
    <w:rsid w:val="1B54149E"/>
    <w:rsid w:val="1B661541"/>
    <w:rsid w:val="1B764828"/>
    <w:rsid w:val="1BA84DAB"/>
    <w:rsid w:val="1BC60AC1"/>
    <w:rsid w:val="1BE57305"/>
    <w:rsid w:val="1BEA3C2A"/>
    <w:rsid w:val="1BF8036D"/>
    <w:rsid w:val="1C1365B0"/>
    <w:rsid w:val="1C4E7038"/>
    <w:rsid w:val="1C5227A7"/>
    <w:rsid w:val="1C552E3B"/>
    <w:rsid w:val="1C777301"/>
    <w:rsid w:val="1C785576"/>
    <w:rsid w:val="1C853D01"/>
    <w:rsid w:val="1C8743D6"/>
    <w:rsid w:val="1C8953BE"/>
    <w:rsid w:val="1CA55E7D"/>
    <w:rsid w:val="1CB0178B"/>
    <w:rsid w:val="1CB61FF1"/>
    <w:rsid w:val="1CD13756"/>
    <w:rsid w:val="1CE966CF"/>
    <w:rsid w:val="1CFA3D2E"/>
    <w:rsid w:val="1D19369B"/>
    <w:rsid w:val="1D1B7E43"/>
    <w:rsid w:val="1D2C4BC4"/>
    <w:rsid w:val="1D336A74"/>
    <w:rsid w:val="1D46677A"/>
    <w:rsid w:val="1D4D2E75"/>
    <w:rsid w:val="1D543211"/>
    <w:rsid w:val="1D71229B"/>
    <w:rsid w:val="1D774A49"/>
    <w:rsid w:val="1D7E78B2"/>
    <w:rsid w:val="1D94732B"/>
    <w:rsid w:val="1DA93DEE"/>
    <w:rsid w:val="1DB311F2"/>
    <w:rsid w:val="1DB4042B"/>
    <w:rsid w:val="1DB9301F"/>
    <w:rsid w:val="1DDD7090"/>
    <w:rsid w:val="1DE52D13"/>
    <w:rsid w:val="1DFC3268"/>
    <w:rsid w:val="1E0075E2"/>
    <w:rsid w:val="1E066885"/>
    <w:rsid w:val="1E131EA7"/>
    <w:rsid w:val="1E157E28"/>
    <w:rsid w:val="1E323D07"/>
    <w:rsid w:val="1E3F5F65"/>
    <w:rsid w:val="1E4B26B2"/>
    <w:rsid w:val="1E596F7A"/>
    <w:rsid w:val="1E617CBC"/>
    <w:rsid w:val="1E753C48"/>
    <w:rsid w:val="1E7856A6"/>
    <w:rsid w:val="1E8A5083"/>
    <w:rsid w:val="1E8F0C5B"/>
    <w:rsid w:val="1EA0091D"/>
    <w:rsid w:val="1EAF16FC"/>
    <w:rsid w:val="1EB37933"/>
    <w:rsid w:val="1EB60549"/>
    <w:rsid w:val="1EB86A01"/>
    <w:rsid w:val="1EBC120B"/>
    <w:rsid w:val="1EBF2A0A"/>
    <w:rsid w:val="1ED60F9D"/>
    <w:rsid w:val="1EDE0049"/>
    <w:rsid w:val="1F12386C"/>
    <w:rsid w:val="1F1B655B"/>
    <w:rsid w:val="1F332BB1"/>
    <w:rsid w:val="1F37568E"/>
    <w:rsid w:val="1F3D19AA"/>
    <w:rsid w:val="1F4E35F8"/>
    <w:rsid w:val="1F5F2CDA"/>
    <w:rsid w:val="1F6572A3"/>
    <w:rsid w:val="1F657805"/>
    <w:rsid w:val="1FB777FC"/>
    <w:rsid w:val="1FD75A8C"/>
    <w:rsid w:val="1FDC36EA"/>
    <w:rsid w:val="1FE55B01"/>
    <w:rsid w:val="1FEE7BA0"/>
    <w:rsid w:val="1FF96290"/>
    <w:rsid w:val="1FFB18FC"/>
    <w:rsid w:val="200C204B"/>
    <w:rsid w:val="200C35B5"/>
    <w:rsid w:val="203B46A9"/>
    <w:rsid w:val="20536610"/>
    <w:rsid w:val="205551AE"/>
    <w:rsid w:val="205F01F4"/>
    <w:rsid w:val="20631F05"/>
    <w:rsid w:val="207C30B9"/>
    <w:rsid w:val="20941C6C"/>
    <w:rsid w:val="20AD369F"/>
    <w:rsid w:val="20BD3E92"/>
    <w:rsid w:val="20C675F5"/>
    <w:rsid w:val="20D40FC3"/>
    <w:rsid w:val="20F04C3C"/>
    <w:rsid w:val="20FD0E5F"/>
    <w:rsid w:val="210C1AE8"/>
    <w:rsid w:val="211D13DC"/>
    <w:rsid w:val="216B5D48"/>
    <w:rsid w:val="216F4761"/>
    <w:rsid w:val="2177331E"/>
    <w:rsid w:val="217C4C1A"/>
    <w:rsid w:val="21AD0554"/>
    <w:rsid w:val="21B4040E"/>
    <w:rsid w:val="21B5292D"/>
    <w:rsid w:val="21C0433B"/>
    <w:rsid w:val="21D33651"/>
    <w:rsid w:val="21D57248"/>
    <w:rsid w:val="21D67D03"/>
    <w:rsid w:val="21DE1559"/>
    <w:rsid w:val="21FE6356"/>
    <w:rsid w:val="220E1451"/>
    <w:rsid w:val="221A49EE"/>
    <w:rsid w:val="22292D41"/>
    <w:rsid w:val="22310E2D"/>
    <w:rsid w:val="223F0E2F"/>
    <w:rsid w:val="224808D4"/>
    <w:rsid w:val="22537D90"/>
    <w:rsid w:val="22611CCC"/>
    <w:rsid w:val="228607E0"/>
    <w:rsid w:val="228D167B"/>
    <w:rsid w:val="22956F8B"/>
    <w:rsid w:val="229F0633"/>
    <w:rsid w:val="22BE4D01"/>
    <w:rsid w:val="22CD31EB"/>
    <w:rsid w:val="22DF67D0"/>
    <w:rsid w:val="22EC4826"/>
    <w:rsid w:val="22FC4DB1"/>
    <w:rsid w:val="230524A7"/>
    <w:rsid w:val="23242E58"/>
    <w:rsid w:val="234820FE"/>
    <w:rsid w:val="234C1F31"/>
    <w:rsid w:val="235E5F2A"/>
    <w:rsid w:val="237031FB"/>
    <w:rsid w:val="237D2DF2"/>
    <w:rsid w:val="239F33CF"/>
    <w:rsid w:val="23A37209"/>
    <w:rsid w:val="23B76DF4"/>
    <w:rsid w:val="23D106C0"/>
    <w:rsid w:val="23E07C39"/>
    <w:rsid w:val="240F46B6"/>
    <w:rsid w:val="24123C9C"/>
    <w:rsid w:val="243D65AA"/>
    <w:rsid w:val="2447092F"/>
    <w:rsid w:val="24762E27"/>
    <w:rsid w:val="24880D9A"/>
    <w:rsid w:val="248866D3"/>
    <w:rsid w:val="248A22DA"/>
    <w:rsid w:val="24921B09"/>
    <w:rsid w:val="24AC3869"/>
    <w:rsid w:val="24AD2728"/>
    <w:rsid w:val="24BE587B"/>
    <w:rsid w:val="24E6382F"/>
    <w:rsid w:val="24ED0B49"/>
    <w:rsid w:val="24FC57B2"/>
    <w:rsid w:val="25221A89"/>
    <w:rsid w:val="25310D6E"/>
    <w:rsid w:val="25492AB7"/>
    <w:rsid w:val="255A60EE"/>
    <w:rsid w:val="255C7C07"/>
    <w:rsid w:val="25686D0F"/>
    <w:rsid w:val="25791680"/>
    <w:rsid w:val="2581256E"/>
    <w:rsid w:val="25C17529"/>
    <w:rsid w:val="25CA1E35"/>
    <w:rsid w:val="25DF70EE"/>
    <w:rsid w:val="25EE388E"/>
    <w:rsid w:val="25EF1BA2"/>
    <w:rsid w:val="25F410BC"/>
    <w:rsid w:val="26130E01"/>
    <w:rsid w:val="2630704C"/>
    <w:rsid w:val="26317E47"/>
    <w:rsid w:val="265908D8"/>
    <w:rsid w:val="26683A0B"/>
    <w:rsid w:val="266A7A2E"/>
    <w:rsid w:val="267573D2"/>
    <w:rsid w:val="267B42F1"/>
    <w:rsid w:val="26821589"/>
    <w:rsid w:val="26B15928"/>
    <w:rsid w:val="26D51619"/>
    <w:rsid w:val="26E72A55"/>
    <w:rsid w:val="26EC1DB5"/>
    <w:rsid w:val="26F6659C"/>
    <w:rsid w:val="26F906FC"/>
    <w:rsid w:val="27075061"/>
    <w:rsid w:val="272A0911"/>
    <w:rsid w:val="27386FDD"/>
    <w:rsid w:val="275B11D8"/>
    <w:rsid w:val="276B10D2"/>
    <w:rsid w:val="27812F24"/>
    <w:rsid w:val="278C3504"/>
    <w:rsid w:val="279C18F1"/>
    <w:rsid w:val="27A8493A"/>
    <w:rsid w:val="27AB3C4B"/>
    <w:rsid w:val="280917B0"/>
    <w:rsid w:val="280B474F"/>
    <w:rsid w:val="281478B8"/>
    <w:rsid w:val="2816351E"/>
    <w:rsid w:val="282140DD"/>
    <w:rsid w:val="283249AB"/>
    <w:rsid w:val="28357A5F"/>
    <w:rsid w:val="28544983"/>
    <w:rsid w:val="285F01FC"/>
    <w:rsid w:val="287661A1"/>
    <w:rsid w:val="288A0D55"/>
    <w:rsid w:val="289068CE"/>
    <w:rsid w:val="289840F0"/>
    <w:rsid w:val="28AD5C8F"/>
    <w:rsid w:val="28AF6534"/>
    <w:rsid w:val="28B24E11"/>
    <w:rsid w:val="28B900E4"/>
    <w:rsid w:val="28C1266E"/>
    <w:rsid w:val="28DE7080"/>
    <w:rsid w:val="28F053B1"/>
    <w:rsid w:val="29035558"/>
    <w:rsid w:val="29066E1C"/>
    <w:rsid w:val="290B41AE"/>
    <w:rsid w:val="29117F7F"/>
    <w:rsid w:val="29150F27"/>
    <w:rsid w:val="2920223A"/>
    <w:rsid w:val="29346F27"/>
    <w:rsid w:val="293A0BF1"/>
    <w:rsid w:val="293F35DB"/>
    <w:rsid w:val="294E7776"/>
    <w:rsid w:val="295E5B6D"/>
    <w:rsid w:val="296905B3"/>
    <w:rsid w:val="297D3DFF"/>
    <w:rsid w:val="297D67A7"/>
    <w:rsid w:val="299A0E39"/>
    <w:rsid w:val="29A33503"/>
    <w:rsid w:val="29C473CC"/>
    <w:rsid w:val="29D01EFE"/>
    <w:rsid w:val="29E04584"/>
    <w:rsid w:val="29FD0E3C"/>
    <w:rsid w:val="2A217AB8"/>
    <w:rsid w:val="2A2E6B0D"/>
    <w:rsid w:val="2A2F323B"/>
    <w:rsid w:val="2A3234AB"/>
    <w:rsid w:val="2A4B2E77"/>
    <w:rsid w:val="2A4F3D37"/>
    <w:rsid w:val="2A611E2C"/>
    <w:rsid w:val="2A615BBB"/>
    <w:rsid w:val="2A6F49EB"/>
    <w:rsid w:val="2A863382"/>
    <w:rsid w:val="2A9A07CF"/>
    <w:rsid w:val="2AB5776A"/>
    <w:rsid w:val="2AE668CA"/>
    <w:rsid w:val="2AFC5D1C"/>
    <w:rsid w:val="2B001F11"/>
    <w:rsid w:val="2B19156F"/>
    <w:rsid w:val="2B1E321D"/>
    <w:rsid w:val="2B254D86"/>
    <w:rsid w:val="2B335C56"/>
    <w:rsid w:val="2B44095A"/>
    <w:rsid w:val="2B463938"/>
    <w:rsid w:val="2B473230"/>
    <w:rsid w:val="2B513666"/>
    <w:rsid w:val="2B5D74CD"/>
    <w:rsid w:val="2B6413BE"/>
    <w:rsid w:val="2B675040"/>
    <w:rsid w:val="2B6C704B"/>
    <w:rsid w:val="2B6D618F"/>
    <w:rsid w:val="2B821455"/>
    <w:rsid w:val="2BBF5165"/>
    <w:rsid w:val="2BE76AD4"/>
    <w:rsid w:val="2BF2152C"/>
    <w:rsid w:val="2C0C116A"/>
    <w:rsid w:val="2C0E1DB5"/>
    <w:rsid w:val="2C0F1836"/>
    <w:rsid w:val="2C132A05"/>
    <w:rsid w:val="2C1812E9"/>
    <w:rsid w:val="2C412269"/>
    <w:rsid w:val="2C65506D"/>
    <w:rsid w:val="2C823C89"/>
    <w:rsid w:val="2C853819"/>
    <w:rsid w:val="2C9F29FB"/>
    <w:rsid w:val="2CBF1114"/>
    <w:rsid w:val="2CDD021A"/>
    <w:rsid w:val="2CEB5D3E"/>
    <w:rsid w:val="2D102E2A"/>
    <w:rsid w:val="2D164694"/>
    <w:rsid w:val="2D2369A9"/>
    <w:rsid w:val="2D2974A3"/>
    <w:rsid w:val="2D2D77D0"/>
    <w:rsid w:val="2D473683"/>
    <w:rsid w:val="2D547A9C"/>
    <w:rsid w:val="2D63233D"/>
    <w:rsid w:val="2D7B5503"/>
    <w:rsid w:val="2D801D29"/>
    <w:rsid w:val="2D8E6C9B"/>
    <w:rsid w:val="2DCB00B4"/>
    <w:rsid w:val="2DCC67FC"/>
    <w:rsid w:val="2DD64A1A"/>
    <w:rsid w:val="2DE7496D"/>
    <w:rsid w:val="2DE757B1"/>
    <w:rsid w:val="2DEB7AC0"/>
    <w:rsid w:val="2DFE332A"/>
    <w:rsid w:val="2E1F144A"/>
    <w:rsid w:val="2E20744D"/>
    <w:rsid w:val="2E231DD3"/>
    <w:rsid w:val="2E2347E6"/>
    <w:rsid w:val="2E265BD2"/>
    <w:rsid w:val="2E3C371C"/>
    <w:rsid w:val="2E3C413F"/>
    <w:rsid w:val="2E4E1162"/>
    <w:rsid w:val="2E5F1F74"/>
    <w:rsid w:val="2E7463D0"/>
    <w:rsid w:val="2E756E48"/>
    <w:rsid w:val="2E9E0BA6"/>
    <w:rsid w:val="2E9F1075"/>
    <w:rsid w:val="2EAB3E2D"/>
    <w:rsid w:val="2EBF626F"/>
    <w:rsid w:val="2EFE5CED"/>
    <w:rsid w:val="2F3A380E"/>
    <w:rsid w:val="2F6948E8"/>
    <w:rsid w:val="2F79738C"/>
    <w:rsid w:val="2FA13DAC"/>
    <w:rsid w:val="2FB46077"/>
    <w:rsid w:val="2FB767FB"/>
    <w:rsid w:val="2FBB64A5"/>
    <w:rsid w:val="2FBC4403"/>
    <w:rsid w:val="2FC74C9F"/>
    <w:rsid w:val="2FD014BD"/>
    <w:rsid w:val="2FD36C26"/>
    <w:rsid w:val="2FD664F2"/>
    <w:rsid w:val="30080BDC"/>
    <w:rsid w:val="302964DB"/>
    <w:rsid w:val="304557D1"/>
    <w:rsid w:val="3047090E"/>
    <w:rsid w:val="30544D47"/>
    <w:rsid w:val="30635091"/>
    <w:rsid w:val="30755A92"/>
    <w:rsid w:val="307E3C48"/>
    <w:rsid w:val="307F3BCD"/>
    <w:rsid w:val="30A23FFB"/>
    <w:rsid w:val="30B82BAA"/>
    <w:rsid w:val="30BD0622"/>
    <w:rsid w:val="30DB20FA"/>
    <w:rsid w:val="30DF4928"/>
    <w:rsid w:val="30E5726B"/>
    <w:rsid w:val="30E90881"/>
    <w:rsid w:val="30F90BE2"/>
    <w:rsid w:val="31050129"/>
    <w:rsid w:val="310D2035"/>
    <w:rsid w:val="311B5140"/>
    <w:rsid w:val="31231A5A"/>
    <w:rsid w:val="31294530"/>
    <w:rsid w:val="312D4E31"/>
    <w:rsid w:val="312E3070"/>
    <w:rsid w:val="313311A3"/>
    <w:rsid w:val="31354530"/>
    <w:rsid w:val="3139085B"/>
    <w:rsid w:val="314520E4"/>
    <w:rsid w:val="31586F59"/>
    <w:rsid w:val="315D2AF6"/>
    <w:rsid w:val="316A5111"/>
    <w:rsid w:val="3175351B"/>
    <w:rsid w:val="318273B6"/>
    <w:rsid w:val="3185727B"/>
    <w:rsid w:val="31B01F42"/>
    <w:rsid w:val="31CF2BCF"/>
    <w:rsid w:val="31F5727E"/>
    <w:rsid w:val="31FA6C59"/>
    <w:rsid w:val="31FB103E"/>
    <w:rsid w:val="31FC01B9"/>
    <w:rsid w:val="31FD0CC6"/>
    <w:rsid w:val="31FE7E13"/>
    <w:rsid w:val="320B3EF5"/>
    <w:rsid w:val="321502E1"/>
    <w:rsid w:val="322352FA"/>
    <w:rsid w:val="32384EF6"/>
    <w:rsid w:val="323B4C32"/>
    <w:rsid w:val="324D0855"/>
    <w:rsid w:val="32635A89"/>
    <w:rsid w:val="326D3E09"/>
    <w:rsid w:val="32782BB2"/>
    <w:rsid w:val="327E6394"/>
    <w:rsid w:val="329F6E4B"/>
    <w:rsid w:val="32A02663"/>
    <w:rsid w:val="32AC71D8"/>
    <w:rsid w:val="32BE48A8"/>
    <w:rsid w:val="32C00304"/>
    <w:rsid w:val="32C54B56"/>
    <w:rsid w:val="32C6155C"/>
    <w:rsid w:val="32E22C58"/>
    <w:rsid w:val="32E85D98"/>
    <w:rsid w:val="32F06AC2"/>
    <w:rsid w:val="3301001E"/>
    <w:rsid w:val="33205A99"/>
    <w:rsid w:val="333E6865"/>
    <w:rsid w:val="333F2502"/>
    <w:rsid w:val="33525C49"/>
    <w:rsid w:val="336E4808"/>
    <w:rsid w:val="33720929"/>
    <w:rsid w:val="3381708F"/>
    <w:rsid w:val="33824957"/>
    <w:rsid w:val="33895F3C"/>
    <w:rsid w:val="338C1590"/>
    <w:rsid w:val="338F4F33"/>
    <w:rsid w:val="33A17C52"/>
    <w:rsid w:val="33A6006A"/>
    <w:rsid w:val="33BA0007"/>
    <w:rsid w:val="33BD11D2"/>
    <w:rsid w:val="33CC53DE"/>
    <w:rsid w:val="33D04ED1"/>
    <w:rsid w:val="341A7B3E"/>
    <w:rsid w:val="342872FB"/>
    <w:rsid w:val="342C07E6"/>
    <w:rsid w:val="343A5611"/>
    <w:rsid w:val="34445623"/>
    <w:rsid w:val="345F5822"/>
    <w:rsid w:val="34645123"/>
    <w:rsid w:val="346A2C1B"/>
    <w:rsid w:val="34761715"/>
    <w:rsid w:val="34826870"/>
    <w:rsid w:val="34AC623F"/>
    <w:rsid w:val="34B071FD"/>
    <w:rsid w:val="34BE2CF6"/>
    <w:rsid w:val="34CD4281"/>
    <w:rsid w:val="34D53B6E"/>
    <w:rsid w:val="34D74AF0"/>
    <w:rsid w:val="34EE5ECB"/>
    <w:rsid w:val="34EF6CD1"/>
    <w:rsid w:val="34F77F43"/>
    <w:rsid w:val="34F831A6"/>
    <w:rsid w:val="350E4618"/>
    <w:rsid w:val="35250678"/>
    <w:rsid w:val="3548579D"/>
    <w:rsid w:val="355E02AD"/>
    <w:rsid w:val="356C6A04"/>
    <w:rsid w:val="357A7D06"/>
    <w:rsid w:val="35836189"/>
    <w:rsid w:val="3589237E"/>
    <w:rsid w:val="35964BFF"/>
    <w:rsid w:val="35C3315E"/>
    <w:rsid w:val="35CD38A7"/>
    <w:rsid w:val="35D66A43"/>
    <w:rsid w:val="35E24E0B"/>
    <w:rsid w:val="35F300D3"/>
    <w:rsid w:val="35F73B4E"/>
    <w:rsid w:val="3603729A"/>
    <w:rsid w:val="360E2625"/>
    <w:rsid w:val="36165E7B"/>
    <w:rsid w:val="3618165A"/>
    <w:rsid w:val="361B2036"/>
    <w:rsid w:val="3631100A"/>
    <w:rsid w:val="36477EAF"/>
    <w:rsid w:val="364A1F27"/>
    <w:rsid w:val="365B4592"/>
    <w:rsid w:val="3679401E"/>
    <w:rsid w:val="36920F81"/>
    <w:rsid w:val="3696187B"/>
    <w:rsid w:val="36976ADC"/>
    <w:rsid w:val="36CE0313"/>
    <w:rsid w:val="36D96EED"/>
    <w:rsid w:val="36E451CA"/>
    <w:rsid w:val="36FC0DC3"/>
    <w:rsid w:val="370551F9"/>
    <w:rsid w:val="370F3C6A"/>
    <w:rsid w:val="371E3DA3"/>
    <w:rsid w:val="37215DDF"/>
    <w:rsid w:val="373734FD"/>
    <w:rsid w:val="3752516A"/>
    <w:rsid w:val="376F2DC0"/>
    <w:rsid w:val="3776781D"/>
    <w:rsid w:val="377A63D7"/>
    <w:rsid w:val="378708AC"/>
    <w:rsid w:val="37A65A9C"/>
    <w:rsid w:val="37BE6DAC"/>
    <w:rsid w:val="37C42D93"/>
    <w:rsid w:val="37DD598B"/>
    <w:rsid w:val="37ED0600"/>
    <w:rsid w:val="37ED639E"/>
    <w:rsid w:val="37FB3ED7"/>
    <w:rsid w:val="38001E6A"/>
    <w:rsid w:val="38386CF4"/>
    <w:rsid w:val="383A6C03"/>
    <w:rsid w:val="384560E6"/>
    <w:rsid w:val="384766A1"/>
    <w:rsid w:val="3852563D"/>
    <w:rsid w:val="385818E6"/>
    <w:rsid w:val="385B0AF7"/>
    <w:rsid w:val="38732297"/>
    <w:rsid w:val="387655BF"/>
    <w:rsid w:val="388135AB"/>
    <w:rsid w:val="38A409B0"/>
    <w:rsid w:val="38E10815"/>
    <w:rsid w:val="38EC0B72"/>
    <w:rsid w:val="39022E14"/>
    <w:rsid w:val="39120AC7"/>
    <w:rsid w:val="392B0BDB"/>
    <w:rsid w:val="392F067E"/>
    <w:rsid w:val="394D3160"/>
    <w:rsid w:val="395B39B6"/>
    <w:rsid w:val="395D7B66"/>
    <w:rsid w:val="395F2C6E"/>
    <w:rsid w:val="396877F3"/>
    <w:rsid w:val="396B64A8"/>
    <w:rsid w:val="397875E0"/>
    <w:rsid w:val="398966C1"/>
    <w:rsid w:val="39961E74"/>
    <w:rsid w:val="39982FC8"/>
    <w:rsid w:val="39AB5E03"/>
    <w:rsid w:val="39C61917"/>
    <w:rsid w:val="39CD7950"/>
    <w:rsid w:val="39DE72CF"/>
    <w:rsid w:val="39E575FD"/>
    <w:rsid w:val="39E73BF7"/>
    <w:rsid w:val="3A110025"/>
    <w:rsid w:val="3A116B32"/>
    <w:rsid w:val="3A1354CF"/>
    <w:rsid w:val="3A1D7538"/>
    <w:rsid w:val="3A407C57"/>
    <w:rsid w:val="3A433E59"/>
    <w:rsid w:val="3A4A37DB"/>
    <w:rsid w:val="3A535914"/>
    <w:rsid w:val="3A7F15ED"/>
    <w:rsid w:val="3A814383"/>
    <w:rsid w:val="3A866E08"/>
    <w:rsid w:val="3A9F0C9A"/>
    <w:rsid w:val="3ABB96B5"/>
    <w:rsid w:val="3ABC7E54"/>
    <w:rsid w:val="3ABE22D7"/>
    <w:rsid w:val="3ABF6062"/>
    <w:rsid w:val="3AC00B6E"/>
    <w:rsid w:val="3AD93799"/>
    <w:rsid w:val="3B0A63BA"/>
    <w:rsid w:val="3B113DFA"/>
    <w:rsid w:val="3B127B2F"/>
    <w:rsid w:val="3B23277D"/>
    <w:rsid w:val="3B286E39"/>
    <w:rsid w:val="3B403CA7"/>
    <w:rsid w:val="3B615F9C"/>
    <w:rsid w:val="3B6612F9"/>
    <w:rsid w:val="3B6A6D6C"/>
    <w:rsid w:val="3B790FF6"/>
    <w:rsid w:val="3B97688D"/>
    <w:rsid w:val="3BAC0297"/>
    <w:rsid w:val="3BB57CBE"/>
    <w:rsid w:val="3BBE34B1"/>
    <w:rsid w:val="3BD66D4C"/>
    <w:rsid w:val="3BE85DF6"/>
    <w:rsid w:val="3BE96470"/>
    <w:rsid w:val="3BFB400F"/>
    <w:rsid w:val="3C27699A"/>
    <w:rsid w:val="3C302061"/>
    <w:rsid w:val="3C36326F"/>
    <w:rsid w:val="3C4E0F07"/>
    <w:rsid w:val="3C5F1890"/>
    <w:rsid w:val="3C7372C4"/>
    <w:rsid w:val="3C873E9D"/>
    <w:rsid w:val="3C962E24"/>
    <w:rsid w:val="3C9637BC"/>
    <w:rsid w:val="3CCB5F08"/>
    <w:rsid w:val="3CF4220F"/>
    <w:rsid w:val="3CF94CBB"/>
    <w:rsid w:val="3D1229AA"/>
    <w:rsid w:val="3D235018"/>
    <w:rsid w:val="3D281ACF"/>
    <w:rsid w:val="3D32188B"/>
    <w:rsid w:val="3D385028"/>
    <w:rsid w:val="3D4C620C"/>
    <w:rsid w:val="3D531709"/>
    <w:rsid w:val="3D5B0E4F"/>
    <w:rsid w:val="3D6D43D4"/>
    <w:rsid w:val="3D8E32AC"/>
    <w:rsid w:val="3D9D13C1"/>
    <w:rsid w:val="3DB36DCE"/>
    <w:rsid w:val="3DBE2F56"/>
    <w:rsid w:val="3DC268F5"/>
    <w:rsid w:val="3DCE4A6D"/>
    <w:rsid w:val="3DD16769"/>
    <w:rsid w:val="3DD50517"/>
    <w:rsid w:val="3DF373CA"/>
    <w:rsid w:val="3DF44CE4"/>
    <w:rsid w:val="3E2D03BF"/>
    <w:rsid w:val="3E48432A"/>
    <w:rsid w:val="3E560EDA"/>
    <w:rsid w:val="3E58118F"/>
    <w:rsid w:val="3E5C5709"/>
    <w:rsid w:val="3E640F95"/>
    <w:rsid w:val="3E7534E9"/>
    <w:rsid w:val="3E7F3485"/>
    <w:rsid w:val="3E8029E0"/>
    <w:rsid w:val="3E8C4FD8"/>
    <w:rsid w:val="3E901CA6"/>
    <w:rsid w:val="3EA002D6"/>
    <w:rsid w:val="3EE03A8D"/>
    <w:rsid w:val="3EE52FAC"/>
    <w:rsid w:val="3EED426F"/>
    <w:rsid w:val="3F163529"/>
    <w:rsid w:val="3F3753EB"/>
    <w:rsid w:val="3F3C553B"/>
    <w:rsid w:val="3F59380F"/>
    <w:rsid w:val="3F730F66"/>
    <w:rsid w:val="3F7A6150"/>
    <w:rsid w:val="3F8427F7"/>
    <w:rsid w:val="3F952A93"/>
    <w:rsid w:val="3F9AB3D9"/>
    <w:rsid w:val="3F9B608C"/>
    <w:rsid w:val="3FA11CDE"/>
    <w:rsid w:val="3FA6477A"/>
    <w:rsid w:val="3FAE6438"/>
    <w:rsid w:val="3FB801AD"/>
    <w:rsid w:val="3FDC0BC9"/>
    <w:rsid w:val="40002E81"/>
    <w:rsid w:val="40221EED"/>
    <w:rsid w:val="40264001"/>
    <w:rsid w:val="402B657E"/>
    <w:rsid w:val="40397376"/>
    <w:rsid w:val="40445590"/>
    <w:rsid w:val="405B16E6"/>
    <w:rsid w:val="40AF3664"/>
    <w:rsid w:val="40B20E71"/>
    <w:rsid w:val="40B2543B"/>
    <w:rsid w:val="40BB4369"/>
    <w:rsid w:val="40D760C4"/>
    <w:rsid w:val="40D90C9F"/>
    <w:rsid w:val="411C48F7"/>
    <w:rsid w:val="411D2199"/>
    <w:rsid w:val="412B7BEB"/>
    <w:rsid w:val="4130698E"/>
    <w:rsid w:val="413651B6"/>
    <w:rsid w:val="415C6542"/>
    <w:rsid w:val="416E2455"/>
    <w:rsid w:val="41711A78"/>
    <w:rsid w:val="41737C46"/>
    <w:rsid w:val="41917D16"/>
    <w:rsid w:val="419B1810"/>
    <w:rsid w:val="419E019D"/>
    <w:rsid w:val="41A0083D"/>
    <w:rsid w:val="41AF2CC9"/>
    <w:rsid w:val="41D47ED7"/>
    <w:rsid w:val="41E3402C"/>
    <w:rsid w:val="422A3168"/>
    <w:rsid w:val="422C6CAF"/>
    <w:rsid w:val="42412046"/>
    <w:rsid w:val="4242537B"/>
    <w:rsid w:val="42462A30"/>
    <w:rsid w:val="424C3681"/>
    <w:rsid w:val="42663490"/>
    <w:rsid w:val="426C6020"/>
    <w:rsid w:val="42947E5F"/>
    <w:rsid w:val="4299748D"/>
    <w:rsid w:val="42B03488"/>
    <w:rsid w:val="42C834F1"/>
    <w:rsid w:val="42D63933"/>
    <w:rsid w:val="432D5DFD"/>
    <w:rsid w:val="432F0428"/>
    <w:rsid w:val="433C31CF"/>
    <w:rsid w:val="433E5475"/>
    <w:rsid w:val="4347391D"/>
    <w:rsid w:val="436331A2"/>
    <w:rsid w:val="43821663"/>
    <w:rsid w:val="43EE3779"/>
    <w:rsid w:val="43F52CDA"/>
    <w:rsid w:val="43F57D80"/>
    <w:rsid w:val="43FB5B44"/>
    <w:rsid w:val="44024A7B"/>
    <w:rsid w:val="44137EE3"/>
    <w:rsid w:val="44175C41"/>
    <w:rsid w:val="441A4BC1"/>
    <w:rsid w:val="442878B4"/>
    <w:rsid w:val="446A7A3C"/>
    <w:rsid w:val="44727B28"/>
    <w:rsid w:val="447706CA"/>
    <w:rsid w:val="449E3743"/>
    <w:rsid w:val="44A30D71"/>
    <w:rsid w:val="44A74BEC"/>
    <w:rsid w:val="44AF631A"/>
    <w:rsid w:val="44B754D0"/>
    <w:rsid w:val="44CB6C2E"/>
    <w:rsid w:val="44D00C12"/>
    <w:rsid w:val="44DA0521"/>
    <w:rsid w:val="44E94D94"/>
    <w:rsid w:val="44EE65BF"/>
    <w:rsid w:val="44F8622E"/>
    <w:rsid w:val="450C0C32"/>
    <w:rsid w:val="45472124"/>
    <w:rsid w:val="45485732"/>
    <w:rsid w:val="45530A61"/>
    <w:rsid w:val="4588541D"/>
    <w:rsid w:val="45885520"/>
    <w:rsid w:val="45A2064B"/>
    <w:rsid w:val="45AB5C0B"/>
    <w:rsid w:val="45B00E09"/>
    <w:rsid w:val="45B5326A"/>
    <w:rsid w:val="45B66A24"/>
    <w:rsid w:val="45FE466F"/>
    <w:rsid w:val="460C418C"/>
    <w:rsid w:val="46162F10"/>
    <w:rsid w:val="46261AC2"/>
    <w:rsid w:val="462B0822"/>
    <w:rsid w:val="46316134"/>
    <w:rsid w:val="46392998"/>
    <w:rsid w:val="464442F7"/>
    <w:rsid w:val="46512A29"/>
    <w:rsid w:val="46520E9B"/>
    <w:rsid w:val="465466C5"/>
    <w:rsid w:val="465C1E50"/>
    <w:rsid w:val="466A312E"/>
    <w:rsid w:val="466D32FB"/>
    <w:rsid w:val="4685267B"/>
    <w:rsid w:val="468D1042"/>
    <w:rsid w:val="469C7006"/>
    <w:rsid w:val="46AD481D"/>
    <w:rsid w:val="46AD53AC"/>
    <w:rsid w:val="46C34EE7"/>
    <w:rsid w:val="46D14518"/>
    <w:rsid w:val="46E736A2"/>
    <w:rsid w:val="46F206E2"/>
    <w:rsid w:val="46FA013E"/>
    <w:rsid w:val="46FB1EAB"/>
    <w:rsid w:val="470D1582"/>
    <w:rsid w:val="47273D58"/>
    <w:rsid w:val="472D3AE2"/>
    <w:rsid w:val="47355339"/>
    <w:rsid w:val="47367459"/>
    <w:rsid w:val="47392B62"/>
    <w:rsid w:val="473D1B2A"/>
    <w:rsid w:val="476811FD"/>
    <w:rsid w:val="47732F3A"/>
    <w:rsid w:val="47736E07"/>
    <w:rsid w:val="47867109"/>
    <w:rsid w:val="478C5D13"/>
    <w:rsid w:val="47A41387"/>
    <w:rsid w:val="47CF6CB9"/>
    <w:rsid w:val="47F464F1"/>
    <w:rsid w:val="4820611C"/>
    <w:rsid w:val="484A098A"/>
    <w:rsid w:val="484D24B1"/>
    <w:rsid w:val="48556A6E"/>
    <w:rsid w:val="48672F8C"/>
    <w:rsid w:val="48687013"/>
    <w:rsid w:val="486921D9"/>
    <w:rsid w:val="48860412"/>
    <w:rsid w:val="489259EA"/>
    <w:rsid w:val="489B4159"/>
    <w:rsid w:val="48B21781"/>
    <w:rsid w:val="48BE3E97"/>
    <w:rsid w:val="48CD430B"/>
    <w:rsid w:val="48D40D30"/>
    <w:rsid w:val="48E45669"/>
    <w:rsid w:val="48FB69AC"/>
    <w:rsid w:val="491F51A3"/>
    <w:rsid w:val="492279AD"/>
    <w:rsid w:val="4923209A"/>
    <w:rsid w:val="492A32A9"/>
    <w:rsid w:val="49331EBC"/>
    <w:rsid w:val="494C346D"/>
    <w:rsid w:val="494E7C12"/>
    <w:rsid w:val="49501A82"/>
    <w:rsid w:val="495137AD"/>
    <w:rsid w:val="4963264C"/>
    <w:rsid w:val="49780AB2"/>
    <w:rsid w:val="498B1821"/>
    <w:rsid w:val="49A428C5"/>
    <w:rsid w:val="49AD521D"/>
    <w:rsid w:val="49C0790D"/>
    <w:rsid w:val="49CB0D72"/>
    <w:rsid w:val="49D27F86"/>
    <w:rsid w:val="49E41FB6"/>
    <w:rsid w:val="49F4529B"/>
    <w:rsid w:val="4A015E43"/>
    <w:rsid w:val="4A035DF7"/>
    <w:rsid w:val="4A141EAA"/>
    <w:rsid w:val="4A184B00"/>
    <w:rsid w:val="4A2229D7"/>
    <w:rsid w:val="4A503425"/>
    <w:rsid w:val="4A6D1934"/>
    <w:rsid w:val="4A754817"/>
    <w:rsid w:val="4A8102A4"/>
    <w:rsid w:val="4A961458"/>
    <w:rsid w:val="4A982AF6"/>
    <w:rsid w:val="4AA61F68"/>
    <w:rsid w:val="4AC970C9"/>
    <w:rsid w:val="4AE84209"/>
    <w:rsid w:val="4AEC150E"/>
    <w:rsid w:val="4AF94625"/>
    <w:rsid w:val="4AFF189D"/>
    <w:rsid w:val="4B1F47AF"/>
    <w:rsid w:val="4B2F5BFC"/>
    <w:rsid w:val="4B50160E"/>
    <w:rsid w:val="4B53500A"/>
    <w:rsid w:val="4B575ABA"/>
    <w:rsid w:val="4B6E6A6E"/>
    <w:rsid w:val="4B7978C6"/>
    <w:rsid w:val="4BAF3EF1"/>
    <w:rsid w:val="4BC4143C"/>
    <w:rsid w:val="4BC4262F"/>
    <w:rsid w:val="4BCF263B"/>
    <w:rsid w:val="4BD64D5A"/>
    <w:rsid w:val="4BDF0278"/>
    <w:rsid w:val="4BE0622D"/>
    <w:rsid w:val="4BFD0D0F"/>
    <w:rsid w:val="4C180729"/>
    <w:rsid w:val="4C2326E4"/>
    <w:rsid w:val="4C4E46C7"/>
    <w:rsid w:val="4C842076"/>
    <w:rsid w:val="4C962F57"/>
    <w:rsid w:val="4CB12573"/>
    <w:rsid w:val="4CBB22E3"/>
    <w:rsid w:val="4CC647BE"/>
    <w:rsid w:val="4CC7673B"/>
    <w:rsid w:val="4CE849AC"/>
    <w:rsid w:val="4CEC0487"/>
    <w:rsid w:val="4D0969B8"/>
    <w:rsid w:val="4D0E5BD4"/>
    <w:rsid w:val="4D1D0DC2"/>
    <w:rsid w:val="4D2D608F"/>
    <w:rsid w:val="4D2F3A85"/>
    <w:rsid w:val="4D3722E1"/>
    <w:rsid w:val="4D4178D3"/>
    <w:rsid w:val="4D614F47"/>
    <w:rsid w:val="4D783E82"/>
    <w:rsid w:val="4D83367A"/>
    <w:rsid w:val="4D833725"/>
    <w:rsid w:val="4D840368"/>
    <w:rsid w:val="4D9869EC"/>
    <w:rsid w:val="4DA331E3"/>
    <w:rsid w:val="4DB32F77"/>
    <w:rsid w:val="4DBA4225"/>
    <w:rsid w:val="4DC14F0A"/>
    <w:rsid w:val="4DE855D5"/>
    <w:rsid w:val="4E3F1E47"/>
    <w:rsid w:val="4E4F5752"/>
    <w:rsid w:val="4E810C85"/>
    <w:rsid w:val="4E8D2910"/>
    <w:rsid w:val="4EB55BE2"/>
    <w:rsid w:val="4EB81CC7"/>
    <w:rsid w:val="4EDB06D1"/>
    <w:rsid w:val="4EE529F6"/>
    <w:rsid w:val="4EEF1CB1"/>
    <w:rsid w:val="4F16563C"/>
    <w:rsid w:val="4F263900"/>
    <w:rsid w:val="4F27221D"/>
    <w:rsid w:val="4F415F27"/>
    <w:rsid w:val="4F4B2A4C"/>
    <w:rsid w:val="4F6222CB"/>
    <w:rsid w:val="4F6A0E83"/>
    <w:rsid w:val="4F6F3827"/>
    <w:rsid w:val="4F7355C0"/>
    <w:rsid w:val="4F8F6C3E"/>
    <w:rsid w:val="4F9C5F64"/>
    <w:rsid w:val="4FA779F9"/>
    <w:rsid w:val="4FB24E9C"/>
    <w:rsid w:val="4FB54E62"/>
    <w:rsid w:val="4FDE183E"/>
    <w:rsid w:val="4FEC49D3"/>
    <w:rsid w:val="4FEF8663"/>
    <w:rsid w:val="4FF166A9"/>
    <w:rsid w:val="4FFA54CB"/>
    <w:rsid w:val="4FFB8356"/>
    <w:rsid w:val="500019EB"/>
    <w:rsid w:val="500034B2"/>
    <w:rsid w:val="501350CE"/>
    <w:rsid w:val="502E159E"/>
    <w:rsid w:val="506D2E71"/>
    <w:rsid w:val="507F44BD"/>
    <w:rsid w:val="50853CF8"/>
    <w:rsid w:val="508F5847"/>
    <w:rsid w:val="50AD2E49"/>
    <w:rsid w:val="50B93480"/>
    <w:rsid w:val="50CC6B09"/>
    <w:rsid w:val="50FF3D1B"/>
    <w:rsid w:val="51022B9D"/>
    <w:rsid w:val="511C2C70"/>
    <w:rsid w:val="51213333"/>
    <w:rsid w:val="51351594"/>
    <w:rsid w:val="513C423B"/>
    <w:rsid w:val="515F6049"/>
    <w:rsid w:val="51757FA2"/>
    <w:rsid w:val="517B046C"/>
    <w:rsid w:val="5194426A"/>
    <w:rsid w:val="51947783"/>
    <w:rsid w:val="51A9740B"/>
    <w:rsid w:val="51AE217E"/>
    <w:rsid w:val="51B3354E"/>
    <w:rsid w:val="51BC79E7"/>
    <w:rsid w:val="51C37655"/>
    <w:rsid w:val="51C63AE1"/>
    <w:rsid w:val="51F16067"/>
    <w:rsid w:val="51F93132"/>
    <w:rsid w:val="51FF0728"/>
    <w:rsid w:val="52165BD9"/>
    <w:rsid w:val="52264C69"/>
    <w:rsid w:val="52382F10"/>
    <w:rsid w:val="523A4369"/>
    <w:rsid w:val="523C2601"/>
    <w:rsid w:val="5255239F"/>
    <w:rsid w:val="52741298"/>
    <w:rsid w:val="5274266F"/>
    <w:rsid w:val="52925317"/>
    <w:rsid w:val="52954438"/>
    <w:rsid w:val="52957FE7"/>
    <w:rsid w:val="529F196D"/>
    <w:rsid w:val="52A3013F"/>
    <w:rsid w:val="52B47E05"/>
    <w:rsid w:val="52B5549D"/>
    <w:rsid w:val="52BA7535"/>
    <w:rsid w:val="52BC73D6"/>
    <w:rsid w:val="52D8525D"/>
    <w:rsid w:val="52DB7CF8"/>
    <w:rsid w:val="52DE3CA3"/>
    <w:rsid w:val="52EC3C30"/>
    <w:rsid w:val="52F23A2C"/>
    <w:rsid w:val="53017448"/>
    <w:rsid w:val="530C263E"/>
    <w:rsid w:val="531D2B75"/>
    <w:rsid w:val="53334782"/>
    <w:rsid w:val="5337374B"/>
    <w:rsid w:val="53383B95"/>
    <w:rsid w:val="53392D85"/>
    <w:rsid w:val="533A7DF9"/>
    <w:rsid w:val="533C21DB"/>
    <w:rsid w:val="53481650"/>
    <w:rsid w:val="534B54D7"/>
    <w:rsid w:val="535542CF"/>
    <w:rsid w:val="535D23C2"/>
    <w:rsid w:val="53643B01"/>
    <w:rsid w:val="536F0576"/>
    <w:rsid w:val="53893623"/>
    <w:rsid w:val="53B340F3"/>
    <w:rsid w:val="53BB48FB"/>
    <w:rsid w:val="53C06501"/>
    <w:rsid w:val="53EB5118"/>
    <w:rsid w:val="53FD7D72"/>
    <w:rsid w:val="53FE0A55"/>
    <w:rsid w:val="540D660D"/>
    <w:rsid w:val="54287601"/>
    <w:rsid w:val="543E60AD"/>
    <w:rsid w:val="54470522"/>
    <w:rsid w:val="544F4CA7"/>
    <w:rsid w:val="54610619"/>
    <w:rsid w:val="54630D73"/>
    <w:rsid w:val="548D188C"/>
    <w:rsid w:val="54C31AFC"/>
    <w:rsid w:val="54C96AA0"/>
    <w:rsid w:val="54CA5EB6"/>
    <w:rsid w:val="54D15DBF"/>
    <w:rsid w:val="54D34C20"/>
    <w:rsid w:val="54D63426"/>
    <w:rsid w:val="54E90D64"/>
    <w:rsid w:val="5512719F"/>
    <w:rsid w:val="55172E5C"/>
    <w:rsid w:val="551E6B31"/>
    <w:rsid w:val="551F530F"/>
    <w:rsid w:val="55237769"/>
    <w:rsid w:val="5539069F"/>
    <w:rsid w:val="554A7175"/>
    <w:rsid w:val="55756066"/>
    <w:rsid w:val="557F1A00"/>
    <w:rsid w:val="557F3E05"/>
    <w:rsid w:val="558E42F7"/>
    <w:rsid w:val="559A7B99"/>
    <w:rsid w:val="55A1781C"/>
    <w:rsid w:val="55B07878"/>
    <w:rsid w:val="55CF2955"/>
    <w:rsid w:val="55D63EDF"/>
    <w:rsid w:val="55E4019B"/>
    <w:rsid w:val="55FA3642"/>
    <w:rsid w:val="55FC3E16"/>
    <w:rsid w:val="55FF068C"/>
    <w:rsid w:val="562C435B"/>
    <w:rsid w:val="564D235E"/>
    <w:rsid w:val="56584DAA"/>
    <w:rsid w:val="5664340C"/>
    <w:rsid w:val="566B3039"/>
    <w:rsid w:val="566D0AD2"/>
    <w:rsid w:val="566F21FB"/>
    <w:rsid w:val="56720DC1"/>
    <w:rsid w:val="5692650B"/>
    <w:rsid w:val="56B76C2B"/>
    <w:rsid w:val="56EB0EE5"/>
    <w:rsid w:val="57024858"/>
    <w:rsid w:val="57087B1D"/>
    <w:rsid w:val="57141575"/>
    <w:rsid w:val="57216D2C"/>
    <w:rsid w:val="57336658"/>
    <w:rsid w:val="5747019D"/>
    <w:rsid w:val="574E46AE"/>
    <w:rsid w:val="576D4187"/>
    <w:rsid w:val="57867840"/>
    <w:rsid w:val="57B339E6"/>
    <w:rsid w:val="57C205B3"/>
    <w:rsid w:val="57E37FFC"/>
    <w:rsid w:val="57F60397"/>
    <w:rsid w:val="57FE3E5F"/>
    <w:rsid w:val="5808751A"/>
    <w:rsid w:val="583541DA"/>
    <w:rsid w:val="583C2F3D"/>
    <w:rsid w:val="583E7667"/>
    <w:rsid w:val="58535E7D"/>
    <w:rsid w:val="585C29DD"/>
    <w:rsid w:val="58685612"/>
    <w:rsid w:val="58792B16"/>
    <w:rsid w:val="588A3D5E"/>
    <w:rsid w:val="58A47F8F"/>
    <w:rsid w:val="58A76EB4"/>
    <w:rsid w:val="58A822E5"/>
    <w:rsid w:val="58D33097"/>
    <w:rsid w:val="58D72F77"/>
    <w:rsid w:val="58DD33E5"/>
    <w:rsid w:val="58FD4C91"/>
    <w:rsid w:val="59001251"/>
    <w:rsid w:val="59125618"/>
    <w:rsid w:val="59192B06"/>
    <w:rsid w:val="59296FD5"/>
    <w:rsid w:val="593A3B94"/>
    <w:rsid w:val="5945665A"/>
    <w:rsid w:val="5951331D"/>
    <w:rsid w:val="59516E87"/>
    <w:rsid w:val="5973155A"/>
    <w:rsid w:val="59741309"/>
    <w:rsid w:val="597B03AD"/>
    <w:rsid w:val="59855692"/>
    <w:rsid w:val="59A95563"/>
    <w:rsid w:val="59B63623"/>
    <w:rsid w:val="59B758BD"/>
    <w:rsid w:val="59BA1712"/>
    <w:rsid w:val="59BD7704"/>
    <w:rsid w:val="59CB19E2"/>
    <w:rsid w:val="59DF5DA8"/>
    <w:rsid w:val="59E1083F"/>
    <w:rsid w:val="59E5407E"/>
    <w:rsid w:val="5A190CE7"/>
    <w:rsid w:val="5A541CAB"/>
    <w:rsid w:val="5A562B0F"/>
    <w:rsid w:val="5A87060C"/>
    <w:rsid w:val="5A99164B"/>
    <w:rsid w:val="5A9932E6"/>
    <w:rsid w:val="5AAA348A"/>
    <w:rsid w:val="5AAB1B12"/>
    <w:rsid w:val="5AF278D1"/>
    <w:rsid w:val="5AF42291"/>
    <w:rsid w:val="5B2113B8"/>
    <w:rsid w:val="5B230BDA"/>
    <w:rsid w:val="5B61340C"/>
    <w:rsid w:val="5B6F369B"/>
    <w:rsid w:val="5BAF1040"/>
    <w:rsid w:val="5BCE64B0"/>
    <w:rsid w:val="5BD81EEB"/>
    <w:rsid w:val="5BDE3A43"/>
    <w:rsid w:val="5BDF3A1B"/>
    <w:rsid w:val="5BE547E2"/>
    <w:rsid w:val="5BF62955"/>
    <w:rsid w:val="5C1E7A28"/>
    <w:rsid w:val="5C1F4791"/>
    <w:rsid w:val="5C53007D"/>
    <w:rsid w:val="5C613EB3"/>
    <w:rsid w:val="5C6A631E"/>
    <w:rsid w:val="5C8B3E17"/>
    <w:rsid w:val="5CAA08D2"/>
    <w:rsid w:val="5CAD2085"/>
    <w:rsid w:val="5CCF6C46"/>
    <w:rsid w:val="5CDF23A5"/>
    <w:rsid w:val="5CF23364"/>
    <w:rsid w:val="5D19515F"/>
    <w:rsid w:val="5D3F048D"/>
    <w:rsid w:val="5D41530E"/>
    <w:rsid w:val="5D4166C8"/>
    <w:rsid w:val="5D4E5C64"/>
    <w:rsid w:val="5D6749C4"/>
    <w:rsid w:val="5D7C21F8"/>
    <w:rsid w:val="5D7D76BC"/>
    <w:rsid w:val="5D953122"/>
    <w:rsid w:val="5D983CBC"/>
    <w:rsid w:val="5DA00692"/>
    <w:rsid w:val="5DAD0AE8"/>
    <w:rsid w:val="5DC9753C"/>
    <w:rsid w:val="5DF11148"/>
    <w:rsid w:val="5E036029"/>
    <w:rsid w:val="5E674DEF"/>
    <w:rsid w:val="5E697C51"/>
    <w:rsid w:val="5E7B28FC"/>
    <w:rsid w:val="5E8A42E4"/>
    <w:rsid w:val="5EAF0C4E"/>
    <w:rsid w:val="5ECA348A"/>
    <w:rsid w:val="5EE57C8D"/>
    <w:rsid w:val="5EEF6B8A"/>
    <w:rsid w:val="5EFB4399"/>
    <w:rsid w:val="5F0E65EB"/>
    <w:rsid w:val="5F414B49"/>
    <w:rsid w:val="5F56410D"/>
    <w:rsid w:val="5F7707C1"/>
    <w:rsid w:val="5F7E6BF6"/>
    <w:rsid w:val="5F9751EC"/>
    <w:rsid w:val="5FA87882"/>
    <w:rsid w:val="5FAA72D1"/>
    <w:rsid w:val="5FB36169"/>
    <w:rsid w:val="5FBE6E28"/>
    <w:rsid w:val="5FC66F9C"/>
    <w:rsid w:val="5FCF58ED"/>
    <w:rsid w:val="5FD056AC"/>
    <w:rsid w:val="5FFC4D8F"/>
    <w:rsid w:val="600A15A4"/>
    <w:rsid w:val="601F6BD6"/>
    <w:rsid w:val="602534EA"/>
    <w:rsid w:val="602B3463"/>
    <w:rsid w:val="602D08CB"/>
    <w:rsid w:val="60515A7D"/>
    <w:rsid w:val="60653584"/>
    <w:rsid w:val="607A33A7"/>
    <w:rsid w:val="607B4DF1"/>
    <w:rsid w:val="607D008F"/>
    <w:rsid w:val="607D5DB8"/>
    <w:rsid w:val="607F1FAF"/>
    <w:rsid w:val="60834E1A"/>
    <w:rsid w:val="60885CD8"/>
    <w:rsid w:val="608E4AE6"/>
    <w:rsid w:val="60A22F62"/>
    <w:rsid w:val="60A32909"/>
    <w:rsid w:val="60B3038F"/>
    <w:rsid w:val="60B81C18"/>
    <w:rsid w:val="60C103EF"/>
    <w:rsid w:val="60C567AD"/>
    <w:rsid w:val="611C3F33"/>
    <w:rsid w:val="6141547F"/>
    <w:rsid w:val="616A2E31"/>
    <w:rsid w:val="61751C14"/>
    <w:rsid w:val="617D5298"/>
    <w:rsid w:val="61844E70"/>
    <w:rsid w:val="618D64C8"/>
    <w:rsid w:val="61915785"/>
    <w:rsid w:val="61986636"/>
    <w:rsid w:val="619B20D0"/>
    <w:rsid w:val="61A45D34"/>
    <w:rsid w:val="61B82DF7"/>
    <w:rsid w:val="61D118EB"/>
    <w:rsid w:val="61EB4B68"/>
    <w:rsid w:val="61FC0191"/>
    <w:rsid w:val="61FC14F6"/>
    <w:rsid w:val="6205410C"/>
    <w:rsid w:val="620A0F74"/>
    <w:rsid w:val="62117FCC"/>
    <w:rsid w:val="62402A88"/>
    <w:rsid w:val="6271501F"/>
    <w:rsid w:val="62833974"/>
    <w:rsid w:val="62840623"/>
    <w:rsid w:val="62884AB6"/>
    <w:rsid w:val="62964588"/>
    <w:rsid w:val="62972CD4"/>
    <w:rsid w:val="62D119F5"/>
    <w:rsid w:val="62DD5038"/>
    <w:rsid w:val="62E21523"/>
    <w:rsid w:val="62E53566"/>
    <w:rsid w:val="62E64457"/>
    <w:rsid w:val="62E672D3"/>
    <w:rsid w:val="62ED4A39"/>
    <w:rsid w:val="62EE7F31"/>
    <w:rsid w:val="62F136EC"/>
    <w:rsid w:val="62F54B5C"/>
    <w:rsid w:val="63097526"/>
    <w:rsid w:val="630D2FDF"/>
    <w:rsid w:val="632B7480"/>
    <w:rsid w:val="632C3082"/>
    <w:rsid w:val="633D0209"/>
    <w:rsid w:val="633D2365"/>
    <w:rsid w:val="635B5177"/>
    <w:rsid w:val="63627DAB"/>
    <w:rsid w:val="636F57AD"/>
    <w:rsid w:val="638A2757"/>
    <w:rsid w:val="63957931"/>
    <w:rsid w:val="63A6676E"/>
    <w:rsid w:val="63BA340A"/>
    <w:rsid w:val="63C70651"/>
    <w:rsid w:val="63C8332E"/>
    <w:rsid w:val="63CC2753"/>
    <w:rsid w:val="63D64C59"/>
    <w:rsid w:val="63DE5684"/>
    <w:rsid w:val="63FF4D9E"/>
    <w:rsid w:val="64131098"/>
    <w:rsid w:val="641A4103"/>
    <w:rsid w:val="6425125A"/>
    <w:rsid w:val="64402CC8"/>
    <w:rsid w:val="644E04D4"/>
    <w:rsid w:val="64590E91"/>
    <w:rsid w:val="646B63BC"/>
    <w:rsid w:val="648736B8"/>
    <w:rsid w:val="64A7506B"/>
    <w:rsid w:val="64B109C2"/>
    <w:rsid w:val="64B9467F"/>
    <w:rsid w:val="64C50F09"/>
    <w:rsid w:val="64D232E2"/>
    <w:rsid w:val="64D828D8"/>
    <w:rsid w:val="65625827"/>
    <w:rsid w:val="657543D4"/>
    <w:rsid w:val="6585704D"/>
    <w:rsid w:val="65872391"/>
    <w:rsid w:val="65AF5EE8"/>
    <w:rsid w:val="65B33EA6"/>
    <w:rsid w:val="65B71B30"/>
    <w:rsid w:val="65D35356"/>
    <w:rsid w:val="65D5724F"/>
    <w:rsid w:val="65E244A0"/>
    <w:rsid w:val="65E30376"/>
    <w:rsid w:val="65E94C6B"/>
    <w:rsid w:val="662A3F68"/>
    <w:rsid w:val="66343F90"/>
    <w:rsid w:val="66384368"/>
    <w:rsid w:val="66471257"/>
    <w:rsid w:val="664F1A62"/>
    <w:rsid w:val="666934E0"/>
    <w:rsid w:val="6671385F"/>
    <w:rsid w:val="667E11BB"/>
    <w:rsid w:val="669A0682"/>
    <w:rsid w:val="66AB106B"/>
    <w:rsid w:val="66AD590B"/>
    <w:rsid w:val="66B35FC3"/>
    <w:rsid w:val="66BF14BF"/>
    <w:rsid w:val="66C1668C"/>
    <w:rsid w:val="66D306E7"/>
    <w:rsid w:val="66DD59C2"/>
    <w:rsid w:val="670A73B0"/>
    <w:rsid w:val="67126B5B"/>
    <w:rsid w:val="672908A2"/>
    <w:rsid w:val="672E1F84"/>
    <w:rsid w:val="67344729"/>
    <w:rsid w:val="67406898"/>
    <w:rsid w:val="67487B3C"/>
    <w:rsid w:val="67571E2A"/>
    <w:rsid w:val="67603FCC"/>
    <w:rsid w:val="676B139A"/>
    <w:rsid w:val="679257AC"/>
    <w:rsid w:val="679A6B80"/>
    <w:rsid w:val="67F14A37"/>
    <w:rsid w:val="67F1765E"/>
    <w:rsid w:val="6822687F"/>
    <w:rsid w:val="682A68D2"/>
    <w:rsid w:val="683C5E5E"/>
    <w:rsid w:val="684413AD"/>
    <w:rsid w:val="68603E86"/>
    <w:rsid w:val="68925AE5"/>
    <w:rsid w:val="68A96B1A"/>
    <w:rsid w:val="68B27645"/>
    <w:rsid w:val="68D462BA"/>
    <w:rsid w:val="68DA61BE"/>
    <w:rsid w:val="69081384"/>
    <w:rsid w:val="69524853"/>
    <w:rsid w:val="696142DE"/>
    <w:rsid w:val="696C0FB9"/>
    <w:rsid w:val="69743721"/>
    <w:rsid w:val="697B5479"/>
    <w:rsid w:val="69832B92"/>
    <w:rsid w:val="698B4DF8"/>
    <w:rsid w:val="699513E7"/>
    <w:rsid w:val="69A50CDD"/>
    <w:rsid w:val="69BF291C"/>
    <w:rsid w:val="69DE3ED9"/>
    <w:rsid w:val="69F819D3"/>
    <w:rsid w:val="6A244F61"/>
    <w:rsid w:val="6A357FE5"/>
    <w:rsid w:val="6A3E1639"/>
    <w:rsid w:val="6A4958A8"/>
    <w:rsid w:val="6A522868"/>
    <w:rsid w:val="6A544DEA"/>
    <w:rsid w:val="6A55253C"/>
    <w:rsid w:val="6A5A7E87"/>
    <w:rsid w:val="6A662B53"/>
    <w:rsid w:val="6AAA2779"/>
    <w:rsid w:val="6AB73C6A"/>
    <w:rsid w:val="6ABC353F"/>
    <w:rsid w:val="6ACC0FE1"/>
    <w:rsid w:val="6ACD39CA"/>
    <w:rsid w:val="6ADB41BC"/>
    <w:rsid w:val="6AED678C"/>
    <w:rsid w:val="6AEF20AE"/>
    <w:rsid w:val="6AF91EB0"/>
    <w:rsid w:val="6B3004C6"/>
    <w:rsid w:val="6B324904"/>
    <w:rsid w:val="6B380692"/>
    <w:rsid w:val="6B4E5108"/>
    <w:rsid w:val="6B670301"/>
    <w:rsid w:val="6B820426"/>
    <w:rsid w:val="6B885D6D"/>
    <w:rsid w:val="6B9377A9"/>
    <w:rsid w:val="6BAF2696"/>
    <w:rsid w:val="6BC95AD2"/>
    <w:rsid w:val="6BF73F4A"/>
    <w:rsid w:val="6C161E66"/>
    <w:rsid w:val="6C1B6824"/>
    <w:rsid w:val="6C3C75E1"/>
    <w:rsid w:val="6C3E04E3"/>
    <w:rsid w:val="6C496295"/>
    <w:rsid w:val="6C4C132F"/>
    <w:rsid w:val="6C4C6A9A"/>
    <w:rsid w:val="6C587C28"/>
    <w:rsid w:val="6C5A7DEA"/>
    <w:rsid w:val="6C6828DE"/>
    <w:rsid w:val="6C84563E"/>
    <w:rsid w:val="6CAC2C7D"/>
    <w:rsid w:val="6CAF400D"/>
    <w:rsid w:val="6CB4512A"/>
    <w:rsid w:val="6CB80D13"/>
    <w:rsid w:val="6CD77901"/>
    <w:rsid w:val="6CDC3ECC"/>
    <w:rsid w:val="6CE303E4"/>
    <w:rsid w:val="6CE31077"/>
    <w:rsid w:val="6CF34126"/>
    <w:rsid w:val="6CF70C04"/>
    <w:rsid w:val="6D034331"/>
    <w:rsid w:val="6D1042D1"/>
    <w:rsid w:val="6D137CEC"/>
    <w:rsid w:val="6D181C18"/>
    <w:rsid w:val="6D493138"/>
    <w:rsid w:val="6D65499E"/>
    <w:rsid w:val="6D773B74"/>
    <w:rsid w:val="6D92572F"/>
    <w:rsid w:val="6DD67DF1"/>
    <w:rsid w:val="6DDF3775"/>
    <w:rsid w:val="6DE8194C"/>
    <w:rsid w:val="6DF431A6"/>
    <w:rsid w:val="6DF43EA4"/>
    <w:rsid w:val="6E0F6BE2"/>
    <w:rsid w:val="6E1C0D75"/>
    <w:rsid w:val="6E1E565C"/>
    <w:rsid w:val="6E1F2D43"/>
    <w:rsid w:val="6E353327"/>
    <w:rsid w:val="6E5239F8"/>
    <w:rsid w:val="6E546337"/>
    <w:rsid w:val="6E89784F"/>
    <w:rsid w:val="6E935634"/>
    <w:rsid w:val="6EA823D6"/>
    <w:rsid w:val="6EB80420"/>
    <w:rsid w:val="6ED42F44"/>
    <w:rsid w:val="6ED51C9C"/>
    <w:rsid w:val="6EE030A3"/>
    <w:rsid w:val="6EE31A6C"/>
    <w:rsid w:val="6EF11C55"/>
    <w:rsid w:val="6EF74D54"/>
    <w:rsid w:val="6F0F0FB5"/>
    <w:rsid w:val="6F1E7BD2"/>
    <w:rsid w:val="6F3A2FD0"/>
    <w:rsid w:val="6F41156B"/>
    <w:rsid w:val="6F511EC8"/>
    <w:rsid w:val="6F523A79"/>
    <w:rsid w:val="6F76582F"/>
    <w:rsid w:val="6F7F0AD4"/>
    <w:rsid w:val="6F963133"/>
    <w:rsid w:val="6FB5723B"/>
    <w:rsid w:val="6FD4331D"/>
    <w:rsid w:val="6FDD1D60"/>
    <w:rsid w:val="6FE46129"/>
    <w:rsid w:val="6FE57A99"/>
    <w:rsid w:val="6FF842EC"/>
    <w:rsid w:val="6FFB30BB"/>
    <w:rsid w:val="6FFE8E17"/>
    <w:rsid w:val="700E4CD4"/>
    <w:rsid w:val="701A2769"/>
    <w:rsid w:val="701B0487"/>
    <w:rsid w:val="701C7BE1"/>
    <w:rsid w:val="701D6FC1"/>
    <w:rsid w:val="70274874"/>
    <w:rsid w:val="70291FF2"/>
    <w:rsid w:val="7031319B"/>
    <w:rsid w:val="70351F1D"/>
    <w:rsid w:val="703D20F5"/>
    <w:rsid w:val="705C4FF3"/>
    <w:rsid w:val="7077123B"/>
    <w:rsid w:val="70794BD2"/>
    <w:rsid w:val="709E4176"/>
    <w:rsid w:val="70AD48DA"/>
    <w:rsid w:val="70B24FBD"/>
    <w:rsid w:val="70B444EA"/>
    <w:rsid w:val="70BA3C6A"/>
    <w:rsid w:val="70FD425B"/>
    <w:rsid w:val="71000B00"/>
    <w:rsid w:val="71104EE9"/>
    <w:rsid w:val="712A1362"/>
    <w:rsid w:val="712E48AF"/>
    <w:rsid w:val="71387082"/>
    <w:rsid w:val="71A27CAC"/>
    <w:rsid w:val="71AE6558"/>
    <w:rsid w:val="71E31497"/>
    <w:rsid w:val="720F4DED"/>
    <w:rsid w:val="721E55D8"/>
    <w:rsid w:val="72820F99"/>
    <w:rsid w:val="72992E5E"/>
    <w:rsid w:val="72BC38E3"/>
    <w:rsid w:val="72CE282A"/>
    <w:rsid w:val="72D96628"/>
    <w:rsid w:val="72E62752"/>
    <w:rsid w:val="72E75C2A"/>
    <w:rsid w:val="72FB43BB"/>
    <w:rsid w:val="731005C5"/>
    <w:rsid w:val="73252AF7"/>
    <w:rsid w:val="73430681"/>
    <w:rsid w:val="735F1438"/>
    <w:rsid w:val="73605CFC"/>
    <w:rsid w:val="73837877"/>
    <w:rsid w:val="73AA131F"/>
    <w:rsid w:val="73E915DF"/>
    <w:rsid w:val="740B76B6"/>
    <w:rsid w:val="74110635"/>
    <w:rsid w:val="741A1A06"/>
    <w:rsid w:val="74456F5B"/>
    <w:rsid w:val="746509C4"/>
    <w:rsid w:val="746A78E7"/>
    <w:rsid w:val="74704AD0"/>
    <w:rsid w:val="74786D00"/>
    <w:rsid w:val="7490013B"/>
    <w:rsid w:val="749E3310"/>
    <w:rsid w:val="74BA69E7"/>
    <w:rsid w:val="74C70D19"/>
    <w:rsid w:val="74CB0A84"/>
    <w:rsid w:val="74D910DA"/>
    <w:rsid w:val="74EE2C4C"/>
    <w:rsid w:val="75010DC9"/>
    <w:rsid w:val="750B1914"/>
    <w:rsid w:val="750C5122"/>
    <w:rsid w:val="75144950"/>
    <w:rsid w:val="75160187"/>
    <w:rsid w:val="751A5594"/>
    <w:rsid w:val="752E46B5"/>
    <w:rsid w:val="75307AAA"/>
    <w:rsid w:val="756C1942"/>
    <w:rsid w:val="75907279"/>
    <w:rsid w:val="75B3312F"/>
    <w:rsid w:val="75C96307"/>
    <w:rsid w:val="75DE2D7C"/>
    <w:rsid w:val="76054D0B"/>
    <w:rsid w:val="761559F7"/>
    <w:rsid w:val="761E0D28"/>
    <w:rsid w:val="763C4236"/>
    <w:rsid w:val="766071E8"/>
    <w:rsid w:val="76681261"/>
    <w:rsid w:val="767B20DE"/>
    <w:rsid w:val="767D1E02"/>
    <w:rsid w:val="769552F4"/>
    <w:rsid w:val="769E3DF6"/>
    <w:rsid w:val="769F281C"/>
    <w:rsid w:val="76B041AF"/>
    <w:rsid w:val="76B34357"/>
    <w:rsid w:val="76C42F17"/>
    <w:rsid w:val="76C62ACF"/>
    <w:rsid w:val="76E02985"/>
    <w:rsid w:val="770A4B2D"/>
    <w:rsid w:val="772A5B82"/>
    <w:rsid w:val="774A0798"/>
    <w:rsid w:val="776026BD"/>
    <w:rsid w:val="777424E6"/>
    <w:rsid w:val="77896292"/>
    <w:rsid w:val="778B6F82"/>
    <w:rsid w:val="77953E2F"/>
    <w:rsid w:val="77957AD9"/>
    <w:rsid w:val="779E7A3A"/>
    <w:rsid w:val="77BE62E6"/>
    <w:rsid w:val="77C04464"/>
    <w:rsid w:val="77E42CA0"/>
    <w:rsid w:val="77F14922"/>
    <w:rsid w:val="78075339"/>
    <w:rsid w:val="78225170"/>
    <w:rsid w:val="782865DD"/>
    <w:rsid w:val="78304082"/>
    <w:rsid w:val="784B3921"/>
    <w:rsid w:val="785E60B7"/>
    <w:rsid w:val="78981AAE"/>
    <w:rsid w:val="789F1263"/>
    <w:rsid w:val="78C07A7B"/>
    <w:rsid w:val="78C16E26"/>
    <w:rsid w:val="791E7317"/>
    <w:rsid w:val="792673CD"/>
    <w:rsid w:val="79274E71"/>
    <w:rsid w:val="79392A9F"/>
    <w:rsid w:val="7952104F"/>
    <w:rsid w:val="796E572D"/>
    <w:rsid w:val="798D370D"/>
    <w:rsid w:val="79B66BDB"/>
    <w:rsid w:val="79C477E4"/>
    <w:rsid w:val="79CA3FAD"/>
    <w:rsid w:val="79D73A38"/>
    <w:rsid w:val="79F50FBE"/>
    <w:rsid w:val="7A003429"/>
    <w:rsid w:val="7A006C25"/>
    <w:rsid w:val="7A101F94"/>
    <w:rsid w:val="7A1845FF"/>
    <w:rsid w:val="7A306B1A"/>
    <w:rsid w:val="7A3D23DB"/>
    <w:rsid w:val="7A417CC8"/>
    <w:rsid w:val="7A456754"/>
    <w:rsid w:val="7A602576"/>
    <w:rsid w:val="7A7B3751"/>
    <w:rsid w:val="7A7F400F"/>
    <w:rsid w:val="7A82247D"/>
    <w:rsid w:val="7A962A91"/>
    <w:rsid w:val="7A9F3F44"/>
    <w:rsid w:val="7AA97BAF"/>
    <w:rsid w:val="7AAC7E52"/>
    <w:rsid w:val="7AB47D2E"/>
    <w:rsid w:val="7AB52AF2"/>
    <w:rsid w:val="7AE03BF5"/>
    <w:rsid w:val="7AF25F27"/>
    <w:rsid w:val="7B006964"/>
    <w:rsid w:val="7B035601"/>
    <w:rsid w:val="7B0653F1"/>
    <w:rsid w:val="7B1071D7"/>
    <w:rsid w:val="7B1508A7"/>
    <w:rsid w:val="7B333E95"/>
    <w:rsid w:val="7B3C6FF9"/>
    <w:rsid w:val="7B5C1E92"/>
    <w:rsid w:val="7B645FED"/>
    <w:rsid w:val="7B672B00"/>
    <w:rsid w:val="7B78394C"/>
    <w:rsid w:val="7B8130E3"/>
    <w:rsid w:val="7B83059B"/>
    <w:rsid w:val="7BB15620"/>
    <w:rsid w:val="7BB670E2"/>
    <w:rsid w:val="7BC040F0"/>
    <w:rsid w:val="7BDA35E4"/>
    <w:rsid w:val="7BF12E56"/>
    <w:rsid w:val="7BF33785"/>
    <w:rsid w:val="7C1735E4"/>
    <w:rsid w:val="7C2379F6"/>
    <w:rsid w:val="7C292A43"/>
    <w:rsid w:val="7C3455A5"/>
    <w:rsid w:val="7C47482A"/>
    <w:rsid w:val="7C5C0C83"/>
    <w:rsid w:val="7C9B52C0"/>
    <w:rsid w:val="7CA963F7"/>
    <w:rsid w:val="7CE27EEE"/>
    <w:rsid w:val="7CF5774E"/>
    <w:rsid w:val="7CF777D0"/>
    <w:rsid w:val="7D082C3F"/>
    <w:rsid w:val="7D0A5763"/>
    <w:rsid w:val="7D1E6B75"/>
    <w:rsid w:val="7D291204"/>
    <w:rsid w:val="7D371622"/>
    <w:rsid w:val="7D374B33"/>
    <w:rsid w:val="7D7804AA"/>
    <w:rsid w:val="7DB71E3A"/>
    <w:rsid w:val="7DCB5951"/>
    <w:rsid w:val="7DCE36E3"/>
    <w:rsid w:val="7DD875C5"/>
    <w:rsid w:val="7DDB32F6"/>
    <w:rsid w:val="7DE04A25"/>
    <w:rsid w:val="7DEA24AF"/>
    <w:rsid w:val="7DFE0E4B"/>
    <w:rsid w:val="7E296A9E"/>
    <w:rsid w:val="7E3140C2"/>
    <w:rsid w:val="7E33713C"/>
    <w:rsid w:val="7E3C0F31"/>
    <w:rsid w:val="7E3C2B63"/>
    <w:rsid w:val="7E46481A"/>
    <w:rsid w:val="7E4C46B3"/>
    <w:rsid w:val="7E542FE7"/>
    <w:rsid w:val="7E6F3B74"/>
    <w:rsid w:val="7E811600"/>
    <w:rsid w:val="7E9A74F2"/>
    <w:rsid w:val="7EA745D5"/>
    <w:rsid w:val="7EB9974C"/>
    <w:rsid w:val="7EBB3483"/>
    <w:rsid w:val="7EC141F8"/>
    <w:rsid w:val="7EDE2E1E"/>
    <w:rsid w:val="7EDF51D5"/>
    <w:rsid w:val="7F0A4509"/>
    <w:rsid w:val="7F121082"/>
    <w:rsid w:val="7F2A6EEE"/>
    <w:rsid w:val="7F2F07AE"/>
    <w:rsid w:val="7F4F5548"/>
    <w:rsid w:val="7F5A2067"/>
    <w:rsid w:val="7F5F183C"/>
    <w:rsid w:val="7F6C7D9C"/>
    <w:rsid w:val="7F72472A"/>
    <w:rsid w:val="7F8D6C5E"/>
    <w:rsid w:val="7F9A597B"/>
    <w:rsid w:val="7F9E7663"/>
    <w:rsid w:val="7FB34377"/>
    <w:rsid w:val="7FBA0CA3"/>
    <w:rsid w:val="7FBB4502"/>
    <w:rsid w:val="7FC92F88"/>
    <w:rsid w:val="7FF4422B"/>
    <w:rsid w:val="7FFF4FD1"/>
    <w:rsid w:val="8E397D29"/>
    <w:rsid w:val="A79E1325"/>
    <w:rsid w:val="D5FF97EA"/>
    <w:rsid w:val="DFDF0BD8"/>
    <w:rsid w:val="F7D1B680"/>
    <w:rsid w:val="FBEB9B1E"/>
    <w:rsid w:val="FDFD2AB0"/>
    <w:rsid w:val="FFEF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customStyle="1" w:styleId="3">
    <w:name w:val="toc 1_b958cacf-7e5f-454f-8c5b-6e15b77831f9"/>
    <w:next w:val="1"/>
    <w:qFormat/>
    <w:uiPriority w:val="0"/>
    <w:pPr>
      <w:wordWrap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toc 3"/>
    <w:basedOn w:val="1"/>
    <w:next w:val="1"/>
    <w:qFormat/>
    <w:uiPriority w:val="0"/>
    <w:pPr>
      <w:ind w:left="420"/>
    </w:pPr>
    <w:rPr>
      <w:rFonts w:ascii="等线" w:hAnsi="等线" w:eastAsia="等线"/>
      <w:b/>
      <w:sz w:val="30"/>
      <w:szCs w:val="30"/>
    </w:rPr>
  </w:style>
  <w:style w:type="paragraph" w:styleId="8">
    <w:name w:val="Plain Text"/>
    <w:basedOn w:val="1"/>
    <w:qFormat/>
    <w:uiPriority w:val="0"/>
    <w:rPr>
      <w:rFonts w:hint="eastAsia" w:ascii="宋体" w:hAnsi="Courier New" w:eastAsia="宋体" w:cs="Times New Roman"/>
      <w:szCs w:val="21"/>
    </w:rPr>
  </w:style>
  <w:style w:type="paragraph" w:styleId="9">
    <w:name w:val="Body Text Indent 2"/>
    <w:basedOn w:val="1"/>
    <w:next w:val="1"/>
    <w:qFormat/>
    <w:uiPriority w:val="0"/>
    <w:pPr>
      <w:adjustRightInd w:val="0"/>
      <w:spacing w:line="560" w:lineRule="exact"/>
      <w:ind w:firstLine="640" w:firstLineChars="200"/>
    </w:pPr>
    <w:rPr>
      <w:rFonts w:ascii="楷体_GB2312" w:eastAsia="楷体_GB2312"/>
      <w:sz w:val="32"/>
      <w:szCs w:val="32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6">
    <w:name w:val="page number"/>
    <w:basedOn w:val="15"/>
    <w:qFormat/>
    <w:uiPriority w:val="0"/>
  </w:style>
  <w:style w:type="character" w:styleId="17">
    <w:name w:val="FollowedHyperlink"/>
    <w:qFormat/>
    <w:uiPriority w:val="0"/>
    <w:rPr>
      <w:color w:val="800080"/>
      <w:u w:val="none"/>
    </w:rPr>
  </w:style>
  <w:style w:type="character" w:styleId="18">
    <w:name w:val="Emphasis"/>
    <w:qFormat/>
    <w:uiPriority w:val="0"/>
  </w:style>
  <w:style w:type="character" w:styleId="19">
    <w:name w:val="Hyperlink"/>
    <w:qFormat/>
    <w:uiPriority w:val="0"/>
    <w:rPr>
      <w:color w:val="0000FF"/>
      <w:u w:val="none"/>
    </w:rPr>
  </w:style>
  <w:style w:type="character" w:styleId="20">
    <w:name w:val="HTML Code"/>
    <w:qFormat/>
    <w:uiPriority w:val="0"/>
    <w:rPr>
      <w:rFonts w:ascii="Courier New" w:hAnsi="Courier New"/>
      <w:sz w:val="20"/>
    </w:rPr>
  </w:style>
  <w:style w:type="paragraph" w:customStyle="1" w:styleId="21">
    <w:name w:val="正文2"/>
    <w:next w:val="1"/>
    <w:qFormat/>
    <w:uiPriority w:val="0"/>
    <w:pPr>
      <w:widowControl w:val="0"/>
      <w:spacing w:after="160" w:line="278" w:lineRule="auto"/>
      <w:jc w:val="both"/>
    </w:pPr>
    <w:rPr>
      <w:rFonts w:ascii="仿宋_GB2312" w:hAnsi="Calibri" w:eastAsia="仿宋_GB2312" w:cs="Times New Roman"/>
      <w:kern w:val="2"/>
      <w:sz w:val="32"/>
      <w:lang w:val="en-US" w:eastAsia="zh-CN" w:bidi="ar-SA"/>
    </w:rPr>
  </w:style>
  <w:style w:type="paragraph" w:customStyle="1" w:styleId="22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普通(网站)11"/>
    <w:qFormat/>
    <w:uiPriority w:val="99"/>
    <w:pPr>
      <w:spacing w:before="100" w:beforeAutospacing="1" w:after="100" w:afterAutospacing="1" w:line="278" w:lineRule="auto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24">
    <w:name w:val="111111"/>
    <w:basedOn w:val="1"/>
    <w:qFormat/>
    <w:uiPriority w:val="0"/>
    <w:pPr>
      <w:ind w:firstLine="880" w:firstLineChars="200"/>
    </w:pPr>
    <w:rPr>
      <w:rFonts w:hint="eastAsia" w:ascii="仿宋_GB2312" w:hAnsi="仿宋_GB2312" w:eastAsia="仿宋_GB2312" w:cs="仿宋_GB2312"/>
      <w:sz w:val="32"/>
      <w:szCs w:val="32"/>
    </w:rPr>
  </w:style>
  <w:style w:type="paragraph" w:customStyle="1" w:styleId="25">
    <w:name w:val="Char"/>
    <w:basedOn w:val="1"/>
    <w:qFormat/>
    <w:uiPriority w:val="0"/>
    <w:rPr>
      <w:rFonts w:ascii="宋体" w:hAnsi="宋体" w:cs="Courier New"/>
      <w:sz w:val="32"/>
      <w:szCs w:val="32"/>
    </w:rPr>
  </w:style>
  <w:style w:type="paragraph" w:customStyle="1" w:styleId="26">
    <w:name w:val="Char Char"/>
    <w:basedOn w:val="1"/>
    <w:qFormat/>
    <w:uiPriority w:val="0"/>
    <w:pPr>
      <w:tabs>
        <w:tab w:val="left" w:pos="360"/>
      </w:tabs>
    </w:pPr>
    <w:rPr>
      <w:szCs w:val="20"/>
    </w:rPr>
  </w:style>
  <w:style w:type="paragraph" w:customStyle="1" w:styleId="27">
    <w:name w:val="Pa5"/>
    <w:basedOn w:val="1"/>
    <w:next w:val="1"/>
    <w:qFormat/>
    <w:uiPriority w:val="99"/>
    <w:pPr>
      <w:autoSpaceDE w:val="0"/>
      <w:autoSpaceDN w:val="0"/>
      <w:adjustRightInd w:val="0"/>
      <w:spacing w:line="321" w:lineRule="atLeast"/>
      <w:jc w:val="left"/>
    </w:pPr>
    <w:rPr>
      <w:rFonts w:ascii="方正小标宋简体" w:eastAsia="方正小标宋简体"/>
      <w:kern w:val="0"/>
      <w:sz w:val="24"/>
    </w:rPr>
  </w:style>
  <w:style w:type="paragraph" w:customStyle="1" w:styleId="28">
    <w:name w:val="Char Char Char Char Char"/>
    <w:basedOn w:val="1"/>
    <w:qFormat/>
    <w:uiPriority w:val="0"/>
    <w:pPr>
      <w:tabs>
        <w:tab w:val="left" w:pos="360"/>
      </w:tabs>
    </w:pPr>
    <w:rPr>
      <w:szCs w:val="20"/>
    </w:rPr>
  </w:style>
  <w:style w:type="character" w:customStyle="1" w:styleId="29">
    <w:name w:val="fontstyle21"/>
    <w:qFormat/>
    <w:uiPriority w:val="0"/>
    <w:rPr>
      <w:rFonts w:ascii="仿宋" w:hAnsi="仿宋" w:eastAsia="仿宋" w:cs="仿宋"/>
      <w:color w:val="000000"/>
      <w:sz w:val="32"/>
      <w:szCs w:val="32"/>
    </w:rPr>
  </w:style>
  <w:style w:type="character" w:customStyle="1" w:styleId="30">
    <w:name w:val="hover"/>
    <w:qFormat/>
    <w:uiPriority w:val="0"/>
    <w:rPr>
      <w:color w:val="2F6EA2"/>
    </w:rPr>
  </w:style>
  <w:style w:type="character" w:customStyle="1" w:styleId="31">
    <w:name w:val="calendar-head__next-range-btn"/>
    <w:qFormat/>
    <w:uiPriority w:val="0"/>
    <w:rPr>
      <w:vanish/>
    </w:rPr>
  </w:style>
  <w:style w:type="character" w:customStyle="1" w:styleId="32">
    <w:name w:val="calendar-head__next-month-btn"/>
    <w:basedOn w:val="15"/>
    <w:qFormat/>
    <w:uiPriority w:val="0"/>
  </w:style>
  <w:style w:type="character" w:customStyle="1" w:styleId="33">
    <w:name w:val="normalclass1"/>
    <w:basedOn w:val="15"/>
    <w:qFormat/>
    <w:uiPriority w:val="0"/>
  </w:style>
  <w:style w:type="character" w:customStyle="1" w:styleId="34">
    <w:name w:val="hover4"/>
    <w:qFormat/>
    <w:uiPriority w:val="0"/>
    <w:rPr>
      <w:color w:val="315EFB"/>
    </w:rPr>
  </w:style>
  <w:style w:type="character" w:customStyle="1" w:styleId="35">
    <w:name w:val="calendar-head__prev-range-btn"/>
    <w:qFormat/>
    <w:uiPriority w:val="0"/>
    <w:rPr>
      <w:vanish/>
    </w:rPr>
  </w:style>
  <w:style w:type="character" w:customStyle="1" w:styleId="36">
    <w:name w:val="calendar-head__next-year-btn"/>
    <w:basedOn w:val="15"/>
    <w:qFormat/>
    <w:uiPriority w:val="0"/>
  </w:style>
  <w:style w:type="character" w:customStyle="1" w:styleId="37">
    <w:name w:val="calendar-head__year-range"/>
    <w:qFormat/>
    <w:uiPriority w:val="0"/>
    <w:rPr>
      <w:vanish/>
    </w:rPr>
  </w:style>
  <w:style w:type="character" w:customStyle="1" w:styleId="38">
    <w:name w:val="_3bwix"/>
    <w:basedOn w:val="15"/>
    <w:qFormat/>
    <w:uiPriority w:val="0"/>
  </w:style>
  <w:style w:type="character" w:customStyle="1" w:styleId="39">
    <w:name w:val="active"/>
    <w:qFormat/>
    <w:uiPriority w:val="0"/>
    <w:rPr>
      <w:color w:val="333333"/>
    </w:rPr>
  </w:style>
  <w:style w:type="character" w:customStyle="1" w:styleId="40">
    <w:name w:val="calendar-head__text-display"/>
    <w:qFormat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16</Pages>
  <Words>6957</Words>
  <Characters>7436</Characters>
  <Lines>52</Lines>
  <Paragraphs>14</Paragraphs>
  <TotalTime>674</TotalTime>
  <ScaleCrop>false</ScaleCrop>
  <LinksUpToDate>false</LinksUpToDate>
  <CharactersWithSpaces>7441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2021-10-31T14:45:00Z</dcterms:created>
  <dc:creator>Lenovo User</dc:creator>
  <cp:lastModifiedBy>小欢欢</cp:lastModifiedBy>
  <cp:lastPrinted>2025-01-02T09:17:00Z</cp:lastPrinted>
  <dcterms:modified xsi:type="dcterms:W3CDTF">2025-03-19T06:24:47Z</dcterms:modified>
  <dc:title>关于礼贤镇2007年财政预算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A0962F54D3C34D04BCE25789D5567219_13</vt:lpwstr>
  </property>
  <property fmtid="{D5CDD505-2E9C-101B-9397-08002B2CF9AE}" pid="4" name="KSOTemplateDocerSaveRecord">
    <vt:lpwstr>eyJoZGlkIjoiZTNiMTNkYjkxMmIyZDViZjA4ZjdjMmMxZGIyZjA4NTIiLCJ1c2VySWQiOiIyNTQzMjc4MzYifQ==</vt:lpwstr>
  </property>
</Properties>
</file>