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  <w:t>第二部分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  <w:t>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  <w:lang w:val="en-US" w:eastAsia="zh-CN"/>
        </w:rPr>
        <w:t>礼贤镇人民政府2025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  <w:t>年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  <w:lang w:eastAsia="zh-CN"/>
        </w:rPr>
        <w:t>单位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  <w:t>预算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  <w:lang w:val="en-US" w:eastAsia="zh-CN"/>
        </w:rPr>
        <w:t xml:space="preserve">  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highlight w:val="none"/>
        </w:rPr>
        <w:t>情况说明</w:t>
      </w:r>
    </w:p>
    <w:p>
      <w:pPr>
        <w:spacing w:line="620" w:lineRule="exact"/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</w:pPr>
    </w:p>
    <w:p>
      <w:pPr>
        <w:spacing w:line="62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一、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部门基本情况</w:t>
      </w:r>
    </w:p>
    <w:p>
      <w:pPr>
        <w:numPr>
          <w:ilvl w:val="0"/>
          <w:numId w:val="0"/>
        </w:numPr>
        <w:spacing w:line="620" w:lineRule="exact"/>
        <w:ind w:leftChars="271"/>
        <w:rPr>
          <w:rFonts w:hint="eastAsia" w:ascii="楷体" w:hAnsi="楷体" w:eastAsia="楷体" w:cs="楷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  <w:highlight w:val="none"/>
          <w:lang w:val="en-US" w:eastAsia="zh-CN"/>
        </w:rPr>
        <w:t>（一）主要职责</w:t>
      </w:r>
    </w:p>
    <w:p>
      <w:pPr>
        <w:pStyle w:val="4"/>
        <w:widowControl w:val="0"/>
        <w:spacing w:line="560" w:lineRule="exact"/>
        <w:ind w:left="0" w:firstLine="640" w:firstLineChars="200"/>
        <w:rPr>
          <w:rFonts w:ascii="仿宋_GB2312" w:hAnsi="穝灿砰" w:eastAsia="仿宋_GB2312"/>
          <w:sz w:val="32"/>
          <w:szCs w:val="32"/>
          <w:highlight w:val="none"/>
        </w:rPr>
      </w:pPr>
      <w:r>
        <w:rPr>
          <w:rFonts w:hint="eastAsia" w:ascii="仿宋_GB2312" w:hAnsi="穝灿砰" w:eastAsia="仿宋_GB2312"/>
          <w:sz w:val="32"/>
          <w:szCs w:val="32"/>
          <w:highlight w:val="none"/>
        </w:rPr>
        <w:t>1.贯彻执行法律、法规、规章和市、区政府的决定、命令,执行本级人民代表大会的决议,发布决定和命令。</w:t>
      </w:r>
    </w:p>
    <w:p>
      <w:pPr>
        <w:pStyle w:val="4"/>
        <w:widowControl w:val="0"/>
        <w:spacing w:line="560" w:lineRule="exact"/>
        <w:ind w:left="0" w:firstLine="640" w:firstLineChars="200"/>
        <w:rPr>
          <w:rFonts w:ascii="仿宋_GB2312" w:hAnsi="穝灿砰" w:eastAsia="仿宋_GB2312"/>
          <w:sz w:val="32"/>
          <w:szCs w:val="32"/>
          <w:highlight w:val="none"/>
        </w:rPr>
      </w:pPr>
      <w:r>
        <w:rPr>
          <w:rFonts w:hint="eastAsia" w:ascii="仿宋_GB2312" w:hAnsi="穝灿砰" w:eastAsia="仿宋_GB2312"/>
          <w:sz w:val="32"/>
          <w:szCs w:val="32"/>
          <w:highlight w:val="none"/>
        </w:rPr>
        <w:t>2.执行本行政区域内的经济和社会发展计划、预算,管理本行政区域内的经济、教育、科学、文化、卫生、体育事业和财政、民政、司法行政、计划生育等行政工作。</w:t>
      </w:r>
    </w:p>
    <w:p>
      <w:pPr>
        <w:pStyle w:val="4"/>
        <w:widowControl w:val="0"/>
        <w:spacing w:line="560" w:lineRule="exact"/>
        <w:ind w:left="0" w:firstLine="640" w:firstLineChars="200"/>
        <w:rPr>
          <w:rFonts w:ascii="仿宋_GB2312" w:hAnsi="穝灿砰" w:eastAsia="仿宋_GB2312"/>
          <w:sz w:val="32"/>
          <w:szCs w:val="32"/>
          <w:highlight w:val="none"/>
        </w:rPr>
      </w:pPr>
      <w:r>
        <w:rPr>
          <w:rFonts w:hint="eastAsia" w:ascii="仿宋_GB2312" w:hAnsi="穝灿砰" w:eastAsia="仿宋_GB2312"/>
          <w:sz w:val="32"/>
          <w:szCs w:val="32"/>
          <w:highlight w:val="none"/>
        </w:rPr>
        <w:t>3.保护社会主义的全民所有的财产和劳动群众集体所有的财产,保护公民私人所有的合法财产,维护社会秩序,保障公民的人身权利、民主权利和其他权利。</w:t>
      </w:r>
    </w:p>
    <w:p>
      <w:pPr>
        <w:pStyle w:val="4"/>
        <w:widowControl w:val="0"/>
        <w:spacing w:line="560" w:lineRule="exact"/>
        <w:ind w:left="0" w:firstLine="640" w:firstLineChars="200"/>
        <w:rPr>
          <w:rFonts w:ascii="仿宋_GB2312" w:hAnsi="穝灿砰" w:eastAsia="仿宋_GB2312"/>
          <w:sz w:val="32"/>
          <w:szCs w:val="32"/>
          <w:highlight w:val="none"/>
        </w:rPr>
      </w:pPr>
      <w:r>
        <w:rPr>
          <w:rFonts w:hint="eastAsia" w:ascii="仿宋_GB2312" w:hAnsi="穝灿砰" w:eastAsia="仿宋_GB2312"/>
          <w:sz w:val="32"/>
          <w:szCs w:val="32"/>
          <w:highlight w:val="none"/>
        </w:rPr>
        <w:t>4.保护各种经济组织的合法权益。</w:t>
      </w:r>
    </w:p>
    <w:p>
      <w:pPr>
        <w:pStyle w:val="4"/>
        <w:widowControl w:val="0"/>
        <w:spacing w:line="560" w:lineRule="exact"/>
        <w:ind w:left="0" w:firstLine="640" w:firstLineChars="200"/>
        <w:rPr>
          <w:rFonts w:ascii="仿宋_GB2312" w:hAnsi="穝灿砰" w:eastAsia="仿宋_GB2312"/>
          <w:sz w:val="32"/>
          <w:szCs w:val="32"/>
          <w:highlight w:val="none"/>
        </w:rPr>
      </w:pPr>
      <w:r>
        <w:rPr>
          <w:rFonts w:hint="eastAsia" w:ascii="仿宋_GB2312" w:hAnsi="穝灿砰" w:eastAsia="仿宋_GB2312"/>
          <w:sz w:val="32"/>
          <w:szCs w:val="32"/>
          <w:highlight w:val="none"/>
        </w:rPr>
        <w:t>5.保障少数民族的权利和尊重少数民族的风俗习惯。</w:t>
      </w:r>
    </w:p>
    <w:p>
      <w:pPr>
        <w:pStyle w:val="4"/>
        <w:widowControl w:val="0"/>
        <w:spacing w:line="560" w:lineRule="exact"/>
        <w:ind w:left="0" w:firstLine="640" w:firstLineChars="200"/>
        <w:rPr>
          <w:rFonts w:ascii="仿宋_GB2312" w:hAnsi="穝灿砰" w:eastAsia="仿宋_GB2312"/>
          <w:sz w:val="32"/>
          <w:szCs w:val="32"/>
          <w:highlight w:val="none"/>
        </w:rPr>
      </w:pPr>
      <w:r>
        <w:rPr>
          <w:rFonts w:hint="eastAsia" w:ascii="仿宋_GB2312" w:hAnsi="穝灿砰" w:eastAsia="仿宋_GB2312"/>
          <w:sz w:val="32"/>
          <w:szCs w:val="32"/>
          <w:highlight w:val="none"/>
        </w:rPr>
        <w:t>6.保障宪法和法律赋予妇女的男女平等、同工同酬和婚姻自由等各项权利。</w:t>
      </w:r>
    </w:p>
    <w:p>
      <w:pPr>
        <w:pStyle w:val="4"/>
        <w:widowControl w:val="0"/>
        <w:spacing w:line="560" w:lineRule="exact"/>
        <w:ind w:left="0"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穝灿砰" w:eastAsia="仿宋_GB2312"/>
          <w:sz w:val="32"/>
          <w:szCs w:val="32"/>
          <w:highlight w:val="none"/>
        </w:rPr>
        <w:t>7.承办区政府交办的其他事项。</w:t>
      </w:r>
    </w:p>
    <w:p>
      <w:pPr>
        <w:spacing w:line="620" w:lineRule="exact"/>
        <w:ind w:firstLine="640" w:firstLineChars="200"/>
        <w:rPr>
          <w:rFonts w:hint="eastAsia" w:ascii="楷体" w:hAnsi="楷体" w:eastAsia="楷体" w:cs="楷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（二）单位性质、机构设置及人员情况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礼贤镇人民政府为行政机关单位，内设7个科室（党群工作办公室（挂人大办公室牌子）、平安建设办公室（挂人民武装部、司法所牌子）、城乡建设办公室、经济发展办公室（挂统计所牌子）、农业农村办公室、综合保障办公室、民生保障和社区建设办公室）以及1个执法队（北京市大兴区礼贤镇综合行政执法队），所属5个事业单位（北京市大兴区礼贤镇市民活动中心（加挂北京市大兴区礼贤镇党群服务中心牌子）、北京市大兴区礼贤镇市民诉求处置中心（加挂北京市大兴区礼贤镇综治中心牌子）、北京市大兴区礼贤镇便民服务中心（加挂北京市大兴区礼贤镇退役军人服务站牌子）、北京市大兴区礼贤镇城镇建设服务中心、北京市大兴区礼贤镇产业发展服务中心）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，所属事业单位非独立核算。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礼贤镇人民政府机关编制共有69人，实际人数59人，行政综合执法编制有12人，实际人数11人，事业编制106人，实际人数94人，工勤编制3人，实际人数2人，退休人员60人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二、部门预算单位构成</w:t>
      </w:r>
    </w:p>
    <w:p>
      <w:pPr>
        <w:numPr>
          <w:ilvl w:val="0"/>
          <w:numId w:val="0"/>
        </w:numPr>
        <w:spacing w:line="62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从预算单位构成看，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礼贤镇单位预算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包括：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大兴区礼贤镇人民政府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本级预算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三、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礼贤镇2025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年收支预算总表的说明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预算收入总计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53845.35万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元，其中：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 w:fill="FFFF00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45105.88万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比上年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39611.01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万元增加5494.87万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/>
          <w:lang w:val="en-US" w:eastAsia="zh-CN"/>
        </w:rPr>
        <w:t>元，主要是增加提前下达专项资金。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政府性基金预算财政拨款收入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8739.47万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比上年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5684.98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万元增加3054.48万元，主要是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/>
          <w:lang w:val="en-US" w:eastAsia="zh-CN"/>
        </w:rPr>
        <w:t>增加提前下达专项资金。</w:t>
      </w:r>
    </w:p>
    <w:p>
      <w:pPr>
        <w:shd w:val="clear"/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预算支出总计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53845.35万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元，其中：</w:t>
      </w:r>
    </w:p>
    <w:p>
      <w:pPr>
        <w:widowControl/>
        <w:numPr>
          <w:ilvl w:val="0"/>
          <w:numId w:val="1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11251.66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比上年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11028.98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万元增加222.68万元，主要是增加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/>
          <w:lang w:val="en-US" w:eastAsia="zh-CN"/>
        </w:rPr>
        <w:t>提前下达专项资金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widowControl/>
        <w:numPr>
          <w:ilvl w:val="0"/>
          <w:numId w:val="1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公共安全支出15.4万元，比上年0万元增加15.4万元，主要是增加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/>
          <w:lang w:val="en-US" w:eastAsia="zh-CN"/>
        </w:rPr>
        <w:t>人民调解相关资金预算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（三）教育支出10044万元，比上年64万元增加9980万元，主要是增加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/>
          <w:lang w:val="en-US" w:eastAsia="zh-CN"/>
        </w:rPr>
        <w:t>提前下达专项资金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151.75万元，比上年140.84万元增减10.91万元，主要增加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/>
          <w:lang w:val="en-US" w:eastAsia="zh-CN"/>
        </w:rPr>
        <w:t>提前下达专项资金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2063.47万元，比上年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1791.75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万元增减271.72万元，主要是单位保险调整功能科目及增加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/>
          <w:lang w:val="en-US" w:eastAsia="zh-CN"/>
        </w:rPr>
        <w:t>提前下达专项资金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652.4万元，比上年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79.02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万元增加573.38万元，主要是因为增加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/>
          <w:lang w:val="en-US" w:eastAsia="zh-CN"/>
        </w:rPr>
        <w:t>提前下达专项资金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节能环保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537.6万元；比上年557.99万元减少20.39万元，主要是因为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shd w:val="clear"/>
          <w:lang w:val="en-US" w:eastAsia="zh-CN"/>
        </w:rPr>
        <w:t>提前下达的大气污染防治专项资金减少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城乡社区支出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11020.86万元，比上年8265.63万元增加2755.23万元，主要是因为提前下达老旧果园复耕、平原造林工程等专项资金。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农林水支出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17673.72万元，比上年22828.29万元减少5154.57万元，主要是因为提前下达专项资金减少。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资源勘探工业信息等支出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22.95万元，比上年0万元增加22.95万元，主要是因为2025年提前下达煤改电设备更新补贴专项资金。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十一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住房保障支出8.29万元，比上年0.5万元增加7.79万元，主要是因为增加危房改造项目预算。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（十二）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灾害防治及应急管理支出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353.25万元，比上年228.65万元增加124.6万元，主要是因为提前下达危房改造专项资金。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（十三）其他支出50万元，比上年68.49万元减少18.48万元，主要是因为年初预算未安排相关资金。</w:t>
      </w:r>
    </w:p>
    <w:p>
      <w:pPr>
        <w:spacing w:line="620" w:lineRule="exact"/>
        <w:ind w:firstLine="960" w:firstLineChars="300"/>
        <w:jc w:val="left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四、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礼贤镇2025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年收入预算表的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预算收入总计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53845.35万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元，其中：</w:t>
      </w:r>
    </w:p>
    <w:p>
      <w:pPr>
        <w:numPr>
          <w:ilvl w:val="0"/>
          <w:numId w:val="0"/>
        </w:numPr>
        <w:spacing w:line="620" w:lineRule="exact"/>
        <w:ind w:left="640" w:leftChars="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45105.88万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元；</w:t>
      </w:r>
    </w:p>
    <w:p>
      <w:pPr>
        <w:numPr>
          <w:ilvl w:val="0"/>
          <w:numId w:val="0"/>
        </w:numPr>
        <w:spacing w:line="620" w:lineRule="exact"/>
        <w:ind w:left="640" w:leftChars="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政府性基金预算财政拨款收入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8739.47万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五、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礼贤镇2025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年支出预算表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预算支出总计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53845.35万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元，其中：</w:t>
      </w:r>
    </w:p>
    <w:p>
      <w:pPr>
        <w:numPr>
          <w:ilvl w:val="0"/>
          <w:numId w:val="2"/>
        </w:num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基本支出预算6004.69万元，包括：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4703.25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2.社会保障和就业支出731.55万元；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3.卫生健康支出569.89万元。</w:t>
      </w:r>
    </w:p>
    <w:p>
      <w:pPr>
        <w:numPr>
          <w:ilvl w:val="0"/>
          <w:numId w:val="0"/>
        </w:num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（二）项目支出预算47840.66万元，包括：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6548.41万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2.公共安全支出15.4万元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2.教育支出10044万元；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151.75万元；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1331.92万元；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82.51万元；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节能环保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537.6万元；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城乡社区支出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11020.86万元；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农林水支出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17673.72万元；</w:t>
      </w:r>
    </w:p>
    <w:p>
      <w:pPr>
        <w:spacing w:line="620" w:lineRule="exact"/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资源勘探工业信息等支出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22.95万元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10.住房保障支出8.29万元；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灾害防治及应急管理支出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353.25万元；</w:t>
      </w:r>
    </w:p>
    <w:p>
      <w:pPr>
        <w:spacing w:line="620" w:lineRule="exact"/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12.其他支出50万元。</w:t>
      </w:r>
    </w:p>
    <w:p>
      <w:pPr>
        <w:numPr>
          <w:ilvl w:val="0"/>
          <w:numId w:val="0"/>
        </w:numPr>
        <w:spacing w:line="620" w:lineRule="exact"/>
        <w:ind w:leftChars="200"/>
        <w:jc w:val="left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六、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礼贤镇2025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年财政拨款收支预算表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预算收入总计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53845.35万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元，其中：</w:t>
      </w:r>
    </w:p>
    <w:p>
      <w:pPr>
        <w:numPr>
          <w:ilvl w:val="0"/>
          <w:numId w:val="3"/>
        </w:num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45105.88万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元；</w:t>
      </w:r>
    </w:p>
    <w:p>
      <w:pPr>
        <w:numPr>
          <w:ilvl w:val="0"/>
          <w:numId w:val="3"/>
        </w:num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政府性基金预算财政拨款收入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8739.47万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预算支出总计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53845.35万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元，其中：</w:t>
      </w:r>
    </w:p>
    <w:p>
      <w:pPr>
        <w:widowControl/>
        <w:numPr>
          <w:ilvl w:val="0"/>
          <w:numId w:val="4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11251.66万元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</w:t>
      </w:r>
    </w:p>
    <w:p>
      <w:pPr>
        <w:widowControl/>
        <w:numPr>
          <w:ilvl w:val="0"/>
          <w:numId w:val="4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公共安全支出15.4万元；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（三）教育支出10044万元；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151.75万元；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2063.47万元；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652.4万元；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节能环保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537.6万元；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城乡社区支出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11020.86万元；</w:t>
      </w:r>
    </w:p>
    <w:p>
      <w:pPr>
        <w:widowControl/>
        <w:numPr>
          <w:ilvl w:val="0"/>
          <w:numId w:val="0"/>
        </w:numPr>
        <w:shd w:val="clear"/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农林水支出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17673.72万元；</w:t>
      </w:r>
    </w:p>
    <w:p>
      <w:pPr>
        <w:spacing w:line="620" w:lineRule="exact"/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）资源勘探工业信息等支出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22.95万元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（十一）住房保障支出8.29万元；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十二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灾害防治及应急管理支出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353.25万元；</w:t>
      </w:r>
    </w:p>
    <w:p>
      <w:pPr>
        <w:spacing w:line="620" w:lineRule="exact"/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（十三）其他支出50万元。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七、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礼贤镇2025</w:t>
      </w:r>
      <w:r>
        <w:rPr>
          <w:rFonts w:hint="eastAsia" w:ascii="黑体" w:hAnsi="文星标宋" w:eastAsia="黑体" w:cs="宋体"/>
          <w:bCs/>
          <w:color w:val="000000"/>
          <w:kern w:val="0"/>
          <w:sz w:val="32"/>
          <w:szCs w:val="32"/>
          <w:highlight w:val="none"/>
        </w:rPr>
        <w:t>年一般公共预算财政拨款支出预算表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的说明</w:t>
      </w:r>
    </w:p>
    <w:p>
      <w:pPr>
        <w:spacing w:line="620" w:lineRule="exact"/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预算支出总计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45105.88万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元，其中：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11251.66万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同比上年执行数13318.43万元减少2066.77万元，变动主要原因是由于2025年为打造节约型政府，压减一般性预算支出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公共安全支出15.4万元，上年执行数45万元变动原因为年初未安排法律服务费支出；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（三）教育支出10044万元，同比上年执行数228.13万元增加9815.87万元，变动原因是2025年预算追加大兴临空区礼贤组团学校建设项目专项资金；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151.75万元，同比上年执行数328.92万元减少177.17万元，变动主要原因是2025年预算追加的专项资金减少；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社会保障和就业支出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2063.47万元，同比上年执行数2114.9万元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减少51.43万元，主要是因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为2025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年初预算只下达部分预算资金，2024年有社区工作者工资和公益性就业组织岗位补贴资金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卫生健康支出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652.4万元，同比上年执行数973.17万元减少320.77万元，变动主要原因是2025年无追加的专项资金；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节能环保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537.6万元，同比上年执行数671.64万元减少134.04万元，变动主要原因是2025年无追加的专项资金；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城乡社区支出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2354.34万元，同比上年执行数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8004.05万元减少5649.71万元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，变动主要原因是2025年无追加的专项资金；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九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农林水支出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17673.72万元，同比上年执行数24393.22万元减少6719.5万元，变动主要原因是2025年无追加的专项资金；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）交通运输支出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0万元，同比上年执行数10.54万元减少10.54万元，变动主要原因是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铁路护路联防工作经费没列入预算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十一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default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自然资源海洋气象等支出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0万元，同比上年执行数230.64万元减少230.64万元，变动主要原因是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lang w:val="en-US" w:eastAsia="zh-CN"/>
        </w:rPr>
        <w:t>大兴区房地一体的宅基地、集体建设用地权籍调查和确权登记没列入预算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；</w:t>
      </w:r>
      <w:bookmarkStart w:id="0" w:name="_GoBack"/>
      <w:bookmarkEnd w:id="0"/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十二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住房保障支出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8.29万元，同比上年执行数527.73万元增加519.44万元，变动原因是2025年增加房补支出；</w:t>
      </w:r>
    </w:p>
    <w:p>
      <w:pPr>
        <w:widowControl/>
        <w:numPr>
          <w:ilvl w:val="0"/>
          <w:numId w:val="0"/>
        </w:numPr>
        <w:ind w:firstLine="640" w:firstLineChars="200"/>
        <w:jc w:val="left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十三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灾害防治及应急管理支出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353.25万元，同比上年执行数241.36万增加111.89万元，变动原因是2025年预算城市协管员经费增加；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八、大兴区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礼贤镇2025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年一般公共预算财政拨款基本支出预算表的说明</w:t>
      </w:r>
    </w:p>
    <w:p>
      <w:pPr>
        <w:spacing w:line="620" w:lineRule="exact"/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</w:rPr>
        <w:t>预算基本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6004.69万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元，其中：</w:t>
      </w:r>
    </w:p>
    <w:p>
      <w:pPr>
        <w:numPr>
          <w:ilvl w:val="0"/>
          <w:numId w:val="5"/>
        </w:numPr>
        <w:spacing w:line="620" w:lineRule="exact"/>
        <w:ind w:left="0" w:firstLine="64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</w:rPr>
        <w:t>员支出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5537.98万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</w:rPr>
        <w:t>元，包括基本工资、津贴补贴、奖金、机关事业单位养老保险、住房公积金、离退休退、其他工资福利支出及其他对个人和家庭的补助；</w:t>
      </w:r>
    </w:p>
    <w:p>
      <w:pPr>
        <w:numPr>
          <w:ilvl w:val="0"/>
          <w:numId w:val="5"/>
        </w:numPr>
        <w:spacing w:line="620" w:lineRule="exact"/>
        <w:ind w:left="0" w:firstLine="64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</w:rPr>
        <w:t>公用支出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466.71万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</w:rPr>
        <w:t>元，包括办公费、印刷费、水费、电费、邮电费、取暖费、维修费、工会经费、公务用车运行维护费及其他商品和服务支出。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九、大兴区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礼贤镇2025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年政府性基金预算财政拨款支出预算表的说明</w:t>
      </w:r>
    </w:p>
    <w:p>
      <w:pPr>
        <w:spacing w:line="560" w:lineRule="exact"/>
        <w:ind w:firstLine="645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政府性基金预算财政拨款支出8739.47万元，其中：</w:t>
      </w:r>
    </w:p>
    <w:p>
      <w:pPr>
        <w:numPr>
          <w:ilvl w:val="0"/>
          <w:numId w:val="6"/>
        </w:numPr>
        <w:spacing w:line="560" w:lineRule="exact"/>
        <w:ind w:left="-15" w:leftChars="0" w:firstLine="645" w:firstLineChars="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城市建设支出2031.69万元；</w:t>
      </w:r>
    </w:p>
    <w:p>
      <w:pPr>
        <w:numPr>
          <w:ilvl w:val="0"/>
          <w:numId w:val="6"/>
        </w:numPr>
        <w:spacing w:line="560" w:lineRule="exact"/>
        <w:ind w:left="-15" w:leftChars="0" w:firstLine="645" w:firstLineChars="0"/>
        <w:rPr>
          <w:rFonts w:hint="default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农村基础设施建设支出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6634.83万元；</w:t>
      </w:r>
    </w:p>
    <w:p>
      <w:pPr>
        <w:numPr>
          <w:ilvl w:val="0"/>
          <w:numId w:val="6"/>
        </w:numPr>
        <w:spacing w:line="560" w:lineRule="exact"/>
        <w:ind w:left="-15" w:leftChars="0" w:firstLine="645" w:firstLineChars="0"/>
        <w:rPr>
          <w:rFonts w:hint="default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资源勘探工业信息等支出22.95万元；</w:t>
      </w:r>
    </w:p>
    <w:p>
      <w:pPr>
        <w:numPr>
          <w:ilvl w:val="0"/>
          <w:numId w:val="6"/>
        </w:numPr>
        <w:spacing w:line="560" w:lineRule="exact"/>
        <w:ind w:left="-15" w:leftChars="0" w:firstLine="645" w:firstLineChars="0"/>
        <w:rPr>
          <w:rFonts w:hint="default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用于体育事业的彩票公益金支出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50万元。</w:t>
      </w:r>
    </w:p>
    <w:p>
      <w:pPr>
        <w:spacing w:line="560" w:lineRule="exact"/>
        <w:ind w:firstLine="645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十、大兴区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val="en-US" w:eastAsia="zh-CN"/>
        </w:rPr>
        <w:t>礼贤镇2025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年一般公共预算“三公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”</w:t>
      </w: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经费财政拨款支出预算表的说明</w:t>
      </w:r>
    </w:p>
    <w:p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  <w:t>（一）“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三公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  <w:t>”经费的单位范围</w:t>
      </w:r>
    </w:p>
    <w:p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礼贤镇人民政府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三公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  <w:t>”经费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包含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因公出国（境）费用、公务接待费、公务用车购置和运行维护费。</w:t>
      </w:r>
    </w:p>
    <w:p>
      <w:pPr>
        <w:numPr>
          <w:ilvl w:val="0"/>
          <w:numId w:val="7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eastAsia="zh-CN"/>
        </w:rPr>
        <w:t>“三公”经费预算财政拨款情况说明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2024年“三公经费”预算数共计34.5万元，2024年预算执行数共计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8.72万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元，2025年预算数共计34.5万元，其中：</w:t>
      </w:r>
    </w:p>
    <w:p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1.因公出国（境）费用2024年预算数0万元，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2024年预算执行数为0万元，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2025年预算数0万元，原因为未安排本年度因公出国（境）费用。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2.公务接待费2024年预算数1.5万元，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2024年预算执行数为0万元，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2025年预算1.5万元，两年预算数无变化。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3.公务用车2024年预算数33万元，其中：公务用车购置0万元，公务用车运行费33万元；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2024年预算执行数为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8.72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万元（其中：公务用车运行维护费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8.72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万元，公务用车购置费0万元），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2025年预算数为18.06万元，其中：公务用车购置0万元，公务用车运行费18.06万元，减少原因为公务用车数量减少，燃油车、新能源汽车按不同标准安排预算。</w:t>
      </w:r>
    </w:p>
    <w:p>
      <w:pPr>
        <w:numPr>
          <w:ilvl w:val="0"/>
          <w:numId w:val="8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</w:rPr>
        <w:t>其他重要事项的情况说明</w:t>
      </w:r>
    </w:p>
    <w:p>
      <w:pPr>
        <w:numPr>
          <w:ilvl w:val="0"/>
          <w:numId w:val="9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  <w:t>机关运行经费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default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年，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礼贤镇政府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本级的机关运行经费财政拨款预算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466.71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万元，较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487.23万元减少20.52万元。主要是</w:t>
      </w:r>
      <w:r>
        <w:rPr>
          <w:rFonts w:hint="eastAsia" w:ascii="仿宋_GB2312" w:hAnsi="文星标宋" w:eastAsia="仿宋_GB2312" w:cs="Tahoma"/>
          <w:color w:val="000000"/>
          <w:sz w:val="32"/>
          <w:szCs w:val="32"/>
          <w:highlight w:val="none"/>
          <w:lang w:val="en-US" w:eastAsia="zh-CN"/>
        </w:rPr>
        <w:t>公务用车数量减少，燃油车、新能源汽车按不同标准安排预算。</w:t>
      </w:r>
    </w:p>
    <w:p>
      <w:pPr>
        <w:numPr>
          <w:ilvl w:val="0"/>
          <w:numId w:val="9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  <w:t>政府采购情况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礼贤镇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政府采购预算总额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</w:rPr>
        <w:t>万元</w:t>
      </w:r>
      <w:r>
        <w:rPr>
          <w:rFonts w:hint="eastAsia" w:ascii="仿宋_GB2312" w:hAnsi="Tahoma" w:eastAsia="仿宋_GB2312" w:cs="Tahoma"/>
          <w:color w:val="000000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9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  <w:t>国有资产占</w:t>
      </w: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  <w:lang w:eastAsia="zh-CN"/>
        </w:rPr>
        <w:t>用</w:t>
      </w: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  <w:t>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/>
          <w:color w:val="auto"/>
          <w:sz w:val="32"/>
          <w:szCs w:val="32"/>
          <w:highlight w:val="none"/>
        </w:rPr>
        <w:t>截止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年</w:t>
      </w:r>
      <w:r>
        <w:rPr>
          <w:rFonts w:ascii="仿宋_GB2312" w:eastAsia="仿宋_GB2312"/>
          <w:color w:val="auto"/>
          <w:sz w:val="32"/>
          <w:szCs w:val="32"/>
          <w:highlight w:val="none"/>
        </w:rPr>
        <w:t>底，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本部门</w:t>
      </w:r>
      <w:r>
        <w:rPr>
          <w:rFonts w:ascii="仿宋_GB2312" w:eastAsia="仿宋_GB2312"/>
          <w:color w:val="auto"/>
          <w:sz w:val="32"/>
          <w:szCs w:val="32"/>
          <w:highlight w:val="none"/>
        </w:rPr>
        <w:t>固定资产总额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4885.74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</w:t>
      </w:r>
      <w:r>
        <w:rPr>
          <w:rFonts w:ascii="仿宋_GB2312" w:eastAsia="仿宋_GB2312"/>
          <w:color w:val="auto"/>
          <w:sz w:val="32"/>
          <w:szCs w:val="32"/>
          <w:highlight w:val="none"/>
        </w:rPr>
        <w:t>，其中：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车辆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111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台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单位</w:t>
      </w:r>
      <w:r>
        <w:rPr>
          <w:rFonts w:ascii="仿宋_GB2312" w:eastAsia="仿宋_GB2312"/>
          <w:color w:val="auto"/>
          <w:sz w:val="32"/>
          <w:szCs w:val="32"/>
          <w:highlight w:val="none"/>
        </w:rPr>
        <w:t>价值100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万元以上</w:t>
      </w:r>
      <w:r>
        <w:rPr>
          <w:rFonts w:ascii="仿宋_GB2312" w:eastAsia="仿宋_GB2312"/>
          <w:color w:val="auto"/>
          <w:sz w:val="32"/>
          <w:szCs w:val="32"/>
          <w:highlight w:val="none"/>
        </w:rPr>
        <w:t>的设备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台。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车辆较2023年变化较大，主要为报废12辆车，调走1辆车。</w:t>
      </w:r>
    </w:p>
    <w:p>
      <w:pPr>
        <w:numPr>
          <w:ilvl w:val="0"/>
          <w:numId w:val="9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Tahoma" w:eastAsia="楷体_GB2312" w:cs="Tahoma"/>
          <w:color w:val="auto"/>
          <w:sz w:val="32"/>
          <w:szCs w:val="32"/>
          <w:highlight w:val="none"/>
          <w:lang w:eastAsia="zh-CN"/>
        </w:rPr>
        <w:t>重点项目预算的绩效目标和绩效评价结果的情</w:t>
      </w:r>
      <w:r>
        <w:rPr>
          <w:rFonts w:hint="eastAsia" w:ascii="楷体_GB2312" w:hAnsi="Tahoma" w:eastAsia="楷体_GB2312" w:cs="Tahoma"/>
          <w:color w:val="auto"/>
          <w:sz w:val="32"/>
          <w:szCs w:val="32"/>
          <w:highlight w:val="none"/>
          <w:lang w:val="en-US" w:eastAsia="zh-CN"/>
        </w:rPr>
        <w:t>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年，填报绩效目标的预算项目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107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个，占全部预算项目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107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个的100%。填报绩效目标的项目预算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15769.71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万元，占全部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支出预算的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%。</w:t>
      </w:r>
    </w:p>
    <w:p>
      <w:pPr>
        <w:numPr>
          <w:ilvl w:val="0"/>
          <w:numId w:val="9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  <w:lang w:eastAsia="zh-CN"/>
        </w:rPr>
        <w:t>重点行政事业性收费情况说明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无</w:t>
      </w:r>
    </w:p>
    <w:p>
      <w:pPr>
        <w:numPr>
          <w:ilvl w:val="0"/>
          <w:numId w:val="9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  <w:lang w:eastAsia="zh-CN"/>
        </w:rPr>
        <w:t>政府购买服务预算说明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outlineLvl w:val="0"/>
        <w:rPr>
          <w:rFonts w:hint="default" w:ascii="仿宋_GB2312" w:eastAsia="仿宋_GB2312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楷体_GB2312" w:hAnsi="Tahoma" w:eastAsia="楷体_GB2312" w:cs="Tahoma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2025年，政府购买服务预算360.64万元。其中：政府履职辅助性服务360.64万元，公共服务0万元。</w:t>
      </w:r>
    </w:p>
    <w:p>
      <w:pPr>
        <w:numPr>
          <w:ilvl w:val="0"/>
          <w:numId w:val="9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</w:pPr>
      <w:r>
        <w:rPr>
          <w:rFonts w:hint="eastAsia" w:ascii="楷体_GB2312" w:hAnsi="Tahoma" w:eastAsia="楷体_GB2312" w:cs="Tahoma"/>
          <w:color w:val="000000"/>
          <w:sz w:val="32"/>
          <w:szCs w:val="32"/>
          <w:highlight w:val="none"/>
        </w:rPr>
        <w:t>国有资本经营预算财政拨款情况说明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无</w:t>
      </w:r>
    </w:p>
    <w:p>
      <w:pPr>
        <w:numPr>
          <w:ilvl w:val="0"/>
          <w:numId w:val="1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黑体" w:hAnsi="文星标宋" w:eastAsia="黑体" w:cs="Tahoma"/>
          <w:color w:val="000000"/>
          <w:sz w:val="32"/>
          <w:szCs w:val="32"/>
          <w:highlight w:val="none"/>
          <w:lang w:eastAsia="zh-CN"/>
        </w:rPr>
        <w:t>名词解释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“三公”经费：指本部门当年部门预算安排的因公出国（境）费用、公务接待费、公务用车购置和运行维护费预算数。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240" w:lineRule="auto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文星标宋">
    <w:altName w:val="方正书宋_GBK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穝灿砰">
    <w:altName w:val="华文中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B47F98"/>
    <w:multiLevelType w:val="singleLevel"/>
    <w:tmpl w:val="A3B47F9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ABFDEBB"/>
    <w:multiLevelType w:val="singleLevel"/>
    <w:tmpl w:val="BABFDEB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61F225F"/>
    <w:multiLevelType w:val="singleLevel"/>
    <w:tmpl w:val="461F225F"/>
    <w:lvl w:ilvl="0" w:tentative="0">
      <w:start w:val="1"/>
      <w:numFmt w:val="chineseCounting"/>
      <w:suff w:val="nothing"/>
      <w:lvlText w:val="（%1）"/>
      <w:lvlJc w:val="left"/>
      <w:pPr>
        <w:ind w:left="-15"/>
      </w:pPr>
      <w:rPr>
        <w:rFonts w:hint="eastAsia"/>
      </w:rPr>
    </w:lvl>
  </w:abstractNum>
  <w:abstractNum w:abstractNumId="3">
    <w:nsid w:val="5C773CD6"/>
    <w:multiLevelType w:val="singleLevel"/>
    <w:tmpl w:val="5C773CD6"/>
    <w:lvl w:ilvl="0" w:tentative="0">
      <w:start w:val="1"/>
      <w:numFmt w:val="chineseCounting"/>
      <w:suff w:val="nothing"/>
      <w:lvlText w:val="（%1）"/>
      <w:lvlJc w:val="left"/>
    </w:lvl>
  </w:abstractNum>
  <w:abstractNum w:abstractNumId="4">
    <w:nsid w:val="5C774D13"/>
    <w:multiLevelType w:val="singleLevel"/>
    <w:tmpl w:val="5C774D13"/>
    <w:lvl w:ilvl="0" w:tentative="0">
      <w:start w:val="2"/>
      <w:numFmt w:val="chineseCounting"/>
      <w:suff w:val="nothing"/>
      <w:lvlText w:val="（%1）"/>
      <w:lvlJc w:val="left"/>
    </w:lvl>
  </w:abstractNum>
  <w:abstractNum w:abstractNumId="5">
    <w:nsid w:val="5C774EC7"/>
    <w:multiLevelType w:val="singleLevel"/>
    <w:tmpl w:val="5C774EC7"/>
    <w:lvl w:ilvl="0" w:tentative="0">
      <w:start w:val="11"/>
      <w:numFmt w:val="chineseCounting"/>
      <w:suff w:val="nothing"/>
      <w:lvlText w:val="%1、"/>
      <w:lvlJc w:val="left"/>
    </w:lvl>
  </w:abstractNum>
  <w:abstractNum w:abstractNumId="6">
    <w:nsid w:val="5C774EF0"/>
    <w:multiLevelType w:val="singleLevel"/>
    <w:tmpl w:val="5C774EF0"/>
    <w:lvl w:ilvl="0" w:tentative="0">
      <w:start w:val="1"/>
      <w:numFmt w:val="chineseCounting"/>
      <w:suff w:val="nothing"/>
      <w:lvlText w:val="（%1）"/>
      <w:lvlJc w:val="left"/>
    </w:lvl>
  </w:abstractNum>
  <w:abstractNum w:abstractNumId="7">
    <w:nsid w:val="5C775DCD"/>
    <w:multiLevelType w:val="singleLevel"/>
    <w:tmpl w:val="5C775DCD"/>
    <w:lvl w:ilvl="0" w:tentative="0">
      <w:start w:val="12"/>
      <w:numFmt w:val="chineseCounting"/>
      <w:suff w:val="nothing"/>
      <w:lvlText w:val="%1、"/>
      <w:lvlJc w:val="left"/>
    </w:lvl>
  </w:abstractNum>
  <w:abstractNum w:abstractNumId="8">
    <w:nsid w:val="62667026"/>
    <w:multiLevelType w:val="singleLevel"/>
    <w:tmpl w:val="6266702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9">
    <w:nsid w:val="7D493F01"/>
    <w:multiLevelType w:val="multilevel"/>
    <w:tmpl w:val="7D493F01"/>
    <w:lvl w:ilvl="0" w:tentative="0">
      <w:start w:val="1"/>
      <w:numFmt w:val="japaneseCounting"/>
      <w:lvlText w:val="（%1）"/>
      <w:lvlJc w:val="left"/>
      <w:pPr>
        <w:ind w:left="1720" w:hanging="1080"/>
      </w:pPr>
      <w:rPr>
        <w:rFonts w:hint="default" w:cs="宋体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263F3"/>
    <w:rsid w:val="00155D52"/>
    <w:rsid w:val="00A15505"/>
    <w:rsid w:val="013F4C02"/>
    <w:rsid w:val="01A90D12"/>
    <w:rsid w:val="01DA0BE5"/>
    <w:rsid w:val="026641E1"/>
    <w:rsid w:val="0289303B"/>
    <w:rsid w:val="02C855FF"/>
    <w:rsid w:val="02DD4F0E"/>
    <w:rsid w:val="034F5308"/>
    <w:rsid w:val="038F6160"/>
    <w:rsid w:val="03A15948"/>
    <w:rsid w:val="03B64C04"/>
    <w:rsid w:val="05052557"/>
    <w:rsid w:val="052E72EC"/>
    <w:rsid w:val="057354E6"/>
    <w:rsid w:val="05E22FA9"/>
    <w:rsid w:val="05E955C6"/>
    <w:rsid w:val="06453841"/>
    <w:rsid w:val="06B73F64"/>
    <w:rsid w:val="06D5351F"/>
    <w:rsid w:val="07150F04"/>
    <w:rsid w:val="07246008"/>
    <w:rsid w:val="07A377D5"/>
    <w:rsid w:val="07AE537C"/>
    <w:rsid w:val="07D921E4"/>
    <w:rsid w:val="08665031"/>
    <w:rsid w:val="08860DEE"/>
    <w:rsid w:val="08BC332E"/>
    <w:rsid w:val="08DB7721"/>
    <w:rsid w:val="08E153F4"/>
    <w:rsid w:val="096A1BE8"/>
    <w:rsid w:val="0A445571"/>
    <w:rsid w:val="0A49775C"/>
    <w:rsid w:val="0A5204D3"/>
    <w:rsid w:val="0A6547E8"/>
    <w:rsid w:val="0A6C1CD2"/>
    <w:rsid w:val="0AB53267"/>
    <w:rsid w:val="0AE41AAE"/>
    <w:rsid w:val="0C4837C5"/>
    <w:rsid w:val="0C9C5CC5"/>
    <w:rsid w:val="0CC832F6"/>
    <w:rsid w:val="0CE02576"/>
    <w:rsid w:val="0D5121F8"/>
    <w:rsid w:val="0E0B3F3D"/>
    <w:rsid w:val="0E9D5EC1"/>
    <w:rsid w:val="0EAB0DA1"/>
    <w:rsid w:val="0EAB1262"/>
    <w:rsid w:val="0ED817F3"/>
    <w:rsid w:val="0EE87DF9"/>
    <w:rsid w:val="0FB10390"/>
    <w:rsid w:val="0FE779D9"/>
    <w:rsid w:val="0FEC4FEA"/>
    <w:rsid w:val="10080EC2"/>
    <w:rsid w:val="105F4424"/>
    <w:rsid w:val="106A68F2"/>
    <w:rsid w:val="10EB121A"/>
    <w:rsid w:val="11745271"/>
    <w:rsid w:val="11A30B72"/>
    <w:rsid w:val="12062B42"/>
    <w:rsid w:val="121C270A"/>
    <w:rsid w:val="128B3411"/>
    <w:rsid w:val="12AD1CBB"/>
    <w:rsid w:val="12D56FD4"/>
    <w:rsid w:val="12D853BE"/>
    <w:rsid w:val="12EA5D67"/>
    <w:rsid w:val="13183718"/>
    <w:rsid w:val="131B5072"/>
    <w:rsid w:val="13254F3E"/>
    <w:rsid w:val="145E562C"/>
    <w:rsid w:val="146774FD"/>
    <w:rsid w:val="1498260E"/>
    <w:rsid w:val="14BE0247"/>
    <w:rsid w:val="14ED6888"/>
    <w:rsid w:val="14F163AC"/>
    <w:rsid w:val="150475D1"/>
    <w:rsid w:val="153656AE"/>
    <w:rsid w:val="15C04A83"/>
    <w:rsid w:val="16291727"/>
    <w:rsid w:val="170B1480"/>
    <w:rsid w:val="176822AB"/>
    <w:rsid w:val="17A72854"/>
    <w:rsid w:val="17DE01FD"/>
    <w:rsid w:val="17EA4758"/>
    <w:rsid w:val="18361CA2"/>
    <w:rsid w:val="183A312E"/>
    <w:rsid w:val="18A2163A"/>
    <w:rsid w:val="18FC0FF5"/>
    <w:rsid w:val="1ABC43E2"/>
    <w:rsid w:val="1B094BA9"/>
    <w:rsid w:val="1B535F1D"/>
    <w:rsid w:val="1B5E27F0"/>
    <w:rsid w:val="1BDD452B"/>
    <w:rsid w:val="1BF20F6B"/>
    <w:rsid w:val="1C2C25EB"/>
    <w:rsid w:val="1D2140A8"/>
    <w:rsid w:val="1D4D4DEB"/>
    <w:rsid w:val="1D5502CD"/>
    <w:rsid w:val="1D84421B"/>
    <w:rsid w:val="1D885097"/>
    <w:rsid w:val="1DA05045"/>
    <w:rsid w:val="1FA42F9B"/>
    <w:rsid w:val="1FF76240"/>
    <w:rsid w:val="20B34636"/>
    <w:rsid w:val="20E86EEE"/>
    <w:rsid w:val="20FB59C7"/>
    <w:rsid w:val="213465DC"/>
    <w:rsid w:val="215C7E12"/>
    <w:rsid w:val="22671F4F"/>
    <w:rsid w:val="22721862"/>
    <w:rsid w:val="22901D6F"/>
    <w:rsid w:val="22E3706D"/>
    <w:rsid w:val="235E11E0"/>
    <w:rsid w:val="23D07670"/>
    <w:rsid w:val="24FB0E05"/>
    <w:rsid w:val="25772ED0"/>
    <w:rsid w:val="257E02A4"/>
    <w:rsid w:val="25941239"/>
    <w:rsid w:val="25F076B5"/>
    <w:rsid w:val="261C6DC7"/>
    <w:rsid w:val="26434C07"/>
    <w:rsid w:val="2665715C"/>
    <w:rsid w:val="26CE6986"/>
    <w:rsid w:val="277D0C94"/>
    <w:rsid w:val="278C272A"/>
    <w:rsid w:val="27912539"/>
    <w:rsid w:val="27E57D49"/>
    <w:rsid w:val="27FD2D40"/>
    <w:rsid w:val="280559DA"/>
    <w:rsid w:val="282B4189"/>
    <w:rsid w:val="2837611B"/>
    <w:rsid w:val="283E7F66"/>
    <w:rsid w:val="28910856"/>
    <w:rsid w:val="28C16481"/>
    <w:rsid w:val="29515251"/>
    <w:rsid w:val="2A9F3ED6"/>
    <w:rsid w:val="2B441594"/>
    <w:rsid w:val="2BA05A2B"/>
    <w:rsid w:val="2C174B23"/>
    <w:rsid w:val="2C35122F"/>
    <w:rsid w:val="2CA42CBD"/>
    <w:rsid w:val="2CF8078A"/>
    <w:rsid w:val="2D0E2A5F"/>
    <w:rsid w:val="2D755AF2"/>
    <w:rsid w:val="2D9B2B84"/>
    <w:rsid w:val="2DC428F7"/>
    <w:rsid w:val="2F515AF1"/>
    <w:rsid w:val="2F66222C"/>
    <w:rsid w:val="2FAB10F7"/>
    <w:rsid w:val="2FB00A51"/>
    <w:rsid w:val="303D2316"/>
    <w:rsid w:val="30923DBD"/>
    <w:rsid w:val="30A64D21"/>
    <w:rsid w:val="312111B2"/>
    <w:rsid w:val="31E548DA"/>
    <w:rsid w:val="3249007B"/>
    <w:rsid w:val="32BD7437"/>
    <w:rsid w:val="32F85AF4"/>
    <w:rsid w:val="338B6F47"/>
    <w:rsid w:val="3457496B"/>
    <w:rsid w:val="34B66E1F"/>
    <w:rsid w:val="34C9385F"/>
    <w:rsid w:val="35777824"/>
    <w:rsid w:val="357D1DAD"/>
    <w:rsid w:val="35AD0C97"/>
    <w:rsid w:val="35CE7063"/>
    <w:rsid w:val="366A6317"/>
    <w:rsid w:val="3675458B"/>
    <w:rsid w:val="36C907B9"/>
    <w:rsid w:val="37CF6A4B"/>
    <w:rsid w:val="37EC5D91"/>
    <w:rsid w:val="382B231B"/>
    <w:rsid w:val="384D2D05"/>
    <w:rsid w:val="38761BA0"/>
    <w:rsid w:val="388C0A96"/>
    <w:rsid w:val="38BD79DF"/>
    <w:rsid w:val="38F917F8"/>
    <w:rsid w:val="390006C7"/>
    <w:rsid w:val="393462E8"/>
    <w:rsid w:val="3A132283"/>
    <w:rsid w:val="3A5F1589"/>
    <w:rsid w:val="3A7A4F5F"/>
    <w:rsid w:val="3AA02940"/>
    <w:rsid w:val="3AA865C1"/>
    <w:rsid w:val="3AC42EAE"/>
    <w:rsid w:val="3B0C5317"/>
    <w:rsid w:val="3B23198B"/>
    <w:rsid w:val="3B2C55E9"/>
    <w:rsid w:val="3B522886"/>
    <w:rsid w:val="3B6B6EE9"/>
    <w:rsid w:val="3CCF044A"/>
    <w:rsid w:val="3D747EA9"/>
    <w:rsid w:val="3D9E1A4B"/>
    <w:rsid w:val="3D9E41E6"/>
    <w:rsid w:val="3DE7213D"/>
    <w:rsid w:val="3EAE3236"/>
    <w:rsid w:val="3EEE61C1"/>
    <w:rsid w:val="3F4759BE"/>
    <w:rsid w:val="3F97667A"/>
    <w:rsid w:val="3F9A5609"/>
    <w:rsid w:val="3FFFBD42"/>
    <w:rsid w:val="400E627A"/>
    <w:rsid w:val="404B79F8"/>
    <w:rsid w:val="40526578"/>
    <w:rsid w:val="406E1D5C"/>
    <w:rsid w:val="41005F7B"/>
    <w:rsid w:val="41070418"/>
    <w:rsid w:val="413F40B2"/>
    <w:rsid w:val="41466412"/>
    <w:rsid w:val="417145C7"/>
    <w:rsid w:val="418A33DA"/>
    <w:rsid w:val="41C52C6E"/>
    <w:rsid w:val="41C605B3"/>
    <w:rsid w:val="41E4766C"/>
    <w:rsid w:val="42621CC8"/>
    <w:rsid w:val="42896489"/>
    <w:rsid w:val="4338167F"/>
    <w:rsid w:val="43661620"/>
    <w:rsid w:val="43672E69"/>
    <w:rsid w:val="437D59B5"/>
    <w:rsid w:val="438A33EE"/>
    <w:rsid w:val="44E06D49"/>
    <w:rsid w:val="451B0264"/>
    <w:rsid w:val="45320AA2"/>
    <w:rsid w:val="45435C9E"/>
    <w:rsid w:val="45876088"/>
    <w:rsid w:val="45CF307D"/>
    <w:rsid w:val="45F7081D"/>
    <w:rsid w:val="462A3323"/>
    <w:rsid w:val="462D1429"/>
    <w:rsid w:val="46475C19"/>
    <w:rsid w:val="46CF48BB"/>
    <w:rsid w:val="46DE6FB2"/>
    <w:rsid w:val="47557C0C"/>
    <w:rsid w:val="476164D3"/>
    <w:rsid w:val="47AE7723"/>
    <w:rsid w:val="47B503E1"/>
    <w:rsid w:val="48247210"/>
    <w:rsid w:val="494C294F"/>
    <w:rsid w:val="49596BBC"/>
    <w:rsid w:val="4A413D92"/>
    <w:rsid w:val="4A6B2313"/>
    <w:rsid w:val="4AB02877"/>
    <w:rsid w:val="4ABA08C9"/>
    <w:rsid w:val="4ADE46D7"/>
    <w:rsid w:val="4AEC7E7D"/>
    <w:rsid w:val="4AF01B22"/>
    <w:rsid w:val="4AF3331C"/>
    <w:rsid w:val="4B012168"/>
    <w:rsid w:val="4B0F1450"/>
    <w:rsid w:val="4B0F3D75"/>
    <w:rsid w:val="4B2961E2"/>
    <w:rsid w:val="4B5F5DA6"/>
    <w:rsid w:val="4BC315FD"/>
    <w:rsid w:val="4C1A53D3"/>
    <w:rsid w:val="4C7D1FF3"/>
    <w:rsid w:val="4D665528"/>
    <w:rsid w:val="4D7516B4"/>
    <w:rsid w:val="4DED4E76"/>
    <w:rsid w:val="4E0E3558"/>
    <w:rsid w:val="4E630FA2"/>
    <w:rsid w:val="4E9B4F46"/>
    <w:rsid w:val="4ED622FD"/>
    <w:rsid w:val="4F637232"/>
    <w:rsid w:val="4FC359E6"/>
    <w:rsid w:val="503E7B19"/>
    <w:rsid w:val="50597AB0"/>
    <w:rsid w:val="5067714F"/>
    <w:rsid w:val="510A540A"/>
    <w:rsid w:val="5117461E"/>
    <w:rsid w:val="52050BED"/>
    <w:rsid w:val="52133E18"/>
    <w:rsid w:val="523C53E0"/>
    <w:rsid w:val="524C7F7C"/>
    <w:rsid w:val="525263A4"/>
    <w:rsid w:val="539F7619"/>
    <w:rsid w:val="53D3595C"/>
    <w:rsid w:val="54065731"/>
    <w:rsid w:val="543967B7"/>
    <w:rsid w:val="546D06EF"/>
    <w:rsid w:val="54DF0534"/>
    <w:rsid w:val="54E25B82"/>
    <w:rsid w:val="553D6EAE"/>
    <w:rsid w:val="55495240"/>
    <w:rsid w:val="55C4009B"/>
    <w:rsid w:val="55C45EE8"/>
    <w:rsid w:val="565D444F"/>
    <w:rsid w:val="56812A4D"/>
    <w:rsid w:val="569410C2"/>
    <w:rsid w:val="56CF7066"/>
    <w:rsid w:val="570654C4"/>
    <w:rsid w:val="572263F3"/>
    <w:rsid w:val="57251759"/>
    <w:rsid w:val="576433BD"/>
    <w:rsid w:val="579500BC"/>
    <w:rsid w:val="58D354D9"/>
    <w:rsid w:val="58EE1CBD"/>
    <w:rsid w:val="59044790"/>
    <w:rsid w:val="592C5716"/>
    <w:rsid w:val="593833CD"/>
    <w:rsid w:val="593A4CDE"/>
    <w:rsid w:val="599528CA"/>
    <w:rsid w:val="59AF75D9"/>
    <w:rsid w:val="59BF1D9A"/>
    <w:rsid w:val="59EF5C14"/>
    <w:rsid w:val="5A133AC7"/>
    <w:rsid w:val="5ACD5D54"/>
    <w:rsid w:val="5ACF567A"/>
    <w:rsid w:val="5BBE1D32"/>
    <w:rsid w:val="5BEF066C"/>
    <w:rsid w:val="5C04043A"/>
    <w:rsid w:val="5C377C55"/>
    <w:rsid w:val="5CAF1CA6"/>
    <w:rsid w:val="5CBA3A36"/>
    <w:rsid w:val="5CED4A66"/>
    <w:rsid w:val="5CEF5E78"/>
    <w:rsid w:val="5D411C26"/>
    <w:rsid w:val="5D750F7C"/>
    <w:rsid w:val="5DA7473F"/>
    <w:rsid w:val="5DAF167F"/>
    <w:rsid w:val="5DBD19C1"/>
    <w:rsid w:val="5F3B6820"/>
    <w:rsid w:val="5F476D9C"/>
    <w:rsid w:val="5F7D671E"/>
    <w:rsid w:val="5F952B58"/>
    <w:rsid w:val="5FA16906"/>
    <w:rsid w:val="60ED3E90"/>
    <w:rsid w:val="611C436C"/>
    <w:rsid w:val="617261F4"/>
    <w:rsid w:val="6175206B"/>
    <w:rsid w:val="6191433B"/>
    <w:rsid w:val="619329A0"/>
    <w:rsid w:val="62101421"/>
    <w:rsid w:val="632E19E9"/>
    <w:rsid w:val="63343EC4"/>
    <w:rsid w:val="63856C75"/>
    <w:rsid w:val="643B3337"/>
    <w:rsid w:val="64FB30FB"/>
    <w:rsid w:val="64FF3CAA"/>
    <w:rsid w:val="65182284"/>
    <w:rsid w:val="663C01B7"/>
    <w:rsid w:val="66C74B04"/>
    <w:rsid w:val="66F005AE"/>
    <w:rsid w:val="66F779BF"/>
    <w:rsid w:val="672E699F"/>
    <w:rsid w:val="67423E53"/>
    <w:rsid w:val="676E0E67"/>
    <w:rsid w:val="67706B8B"/>
    <w:rsid w:val="6786097C"/>
    <w:rsid w:val="67BF26F8"/>
    <w:rsid w:val="681B1BD6"/>
    <w:rsid w:val="68965DE3"/>
    <w:rsid w:val="68CA671D"/>
    <w:rsid w:val="69626F8C"/>
    <w:rsid w:val="699C5BFD"/>
    <w:rsid w:val="69D561E1"/>
    <w:rsid w:val="6A1874ED"/>
    <w:rsid w:val="6A1A7114"/>
    <w:rsid w:val="6A992B43"/>
    <w:rsid w:val="6ABF3206"/>
    <w:rsid w:val="6AFC521F"/>
    <w:rsid w:val="6B15204F"/>
    <w:rsid w:val="6B252DFB"/>
    <w:rsid w:val="6B3C0D31"/>
    <w:rsid w:val="6B727986"/>
    <w:rsid w:val="6BB72E8C"/>
    <w:rsid w:val="6BD56E4F"/>
    <w:rsid w:val="6BDA4EC6"/>
    <w:rsid w:val="6C21251A"/>
    <w:rsid w:val="6C382518"/>
    <w:rsid w:val="6C7B34E3"/>
    <w:rsid w:val="6C9F11A0"/>
    <w:rsid w:val="6CBF6164"/>
    <w:rsid w:val="6CEE239A"/>
    <w:rsid w:val="6CF35397"/>
    <w:rsid w:val="6D462929"/>
    <w:rsid w:val="6D8F077E"/>
    <w:rsid w:val="6DC71217"/>
    <w:rsid w:val="6DD96349"/>
    <w:rsid w:val="6E2719C0"/>
    <w:rsid w:val="6E5F016E"/>
    <w:rsid w:val="6F692DF9"/>
    <w:rsid w:val="6F70656F"/>
    <w:rsid w:val="6F906359"/>
    <w:rsid w:val="6FC60A19"/>
    <w:rsid w:val="6FFF265C"/>
    <w:rsid w:val="7055061C"/>
    <w:rsid w:val="7098392A"/>
    <w:rsid w:val="717314D7"/>
    <w:rsid w:val="71C12755"/>
    <w:rsid w:val="71D532E3"/>
    <w:rsid w:val="72416004"/>
    <w:rsid w:val="725D7010"/>
    <w:rsid w:val="7296618D"/>
    <w:rsid w:val="72CE59BB"/>
    <w:rsid w:val="73142FCA"/>
    <w:rsid w:val="734671C5"/>
    <w:rsid w:val="74314321"/>
    <w:rsid w:val="747D49F1"/>
    <w:rsid w:val="74890213"/>
    <w:rsid w:val="75390EE6"/>
    <w:rsid w:val="760F0D64"/>
    <w:rsid w:val="76886E80"/>
    <w:rsid w:val="768E6A56"/>
    <w:rsid w:val="77244910"/>
    <w:rsid w:val="78754DFE"/>
    <w:rsid w:val="78B72B44"/>
    <w:rsid w:val="795D3ED0"/>
    <w:rsid w:val="796062F5"/>
    <w:rsid w:val="79E2763A"/>
    <w:rsid w:val="7A1024A7"/>
    <w:rsid w:val="7A4837C1"/>
    <w:rsid w:val="7AC52829"/>
    <w:rsid w:val="7B10243A"/>
    <w:rsid w:val="7B463D39"/>
    <w:rsid w:val="7B6315B4"/>
    <w:rsid w:val="7B941634"/>
    <w:rsid w:val="7B97504A"/>
    <w:rsid w:val="7BD45D96"/>
    <w:rsid w:val="7CC16CBC"/>
    <w:rsid w:val="7D076D5A"/>
    <w:rsid w:val="7D267F54"/>
    <w:rsid w:val="7D8A0E59"/>
    <w:rsid w:val="7E304ED6"/>
    <w:rsid w:val="7E3C1F51"/>
    <w:rsid w:val="7EBF32A3"/>
    <w:rsid w:val="EDDFE5BC"/>
    <w:rsid w:val="FDC7827A"/>
    <w:rsid w:val="FE37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autoRedefine/>
    <w:qFormat/>
    <w:uiPriority w:val="0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3859</Words>
  <Characters>4731</Characters>
  <Lines>0</Lines>
  <Paragraphs>0</Paragraphs>
  <TotalTime>0</TotalTime>
  <ScaleCrop>false</ScaleCrop>
  <LinksUpToDate>false</LinksUpToDate>
  <CharactersWithSpaces>4736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2019-03-01T08:45:00Z</dcterms:created>
  <dc:creator>孔祥祎</dc:creator>
  <cp:lastModifiedBy>Huawei</cp:lastModifiedBy>
  <cp:lastPrinted>2025-03-05T15:28:00Z</cp:lastPrinted>
  <dcterms:modified xsi:type="dcterms:W3CDTF">2025-03-20T14:48:28Z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KSOTemplateDocerSaveRecord">
    <vt:lpwstr>eyJoZGlkIjoiZTNiMTNkYjkxMmIyZDViZjA4ZjdjMmMxZGIyZjA4NTIiLCJ1c2VySWQiOiIyNTQzMjc4MzYifQ==</vt:lpwstr>
  </property>
  <property fmtid="{D5CDD505-2E9C-101B-9397-08002B2CF9AE}" pid="4" name="ICV">
    <vt:lpwstr>B1104D0D53534606BF073A183A3A30F8_12</vt:lpwstr>
  </property>
</Properties>
</file>