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rPr>
      </w:pPr>
      <w:bookmarkStart w:id="1" w:name="_GoBack"/>
      <w:bookmarkStart w:id="0" w:name="OLE_LINK1"/>
      <w:r>
        <w:rPr>
          <w:rFonts w:hint="eastAsia" w:ascii="黑体" w:eastAsia="黑体"/>
          <w:color w:val="auto"/>
          <w:sz w:val="72"/>
          <w:szCs w:val="72"/>
        </w:rPr>
        <w:t>北京市大兴区</w:t>
      </w:r>
      <w:r>
        <w:rPr>
          <w:rFonts w:hint="eastAsia" w:ascii="黑体" w:eastAsia="黑体"/>
          <w:color w:val="auto"/>
          <w:sz w:val="72"/>
          <w:szCs w:val="72"/>
          <w:lang w:val="en-US" w:eastAsia="zh-CN"/>
        </w:rPr>
        <w:t>瀛海镇人民政府</w:t>
      </w:r>
      <w:r>
        <w:rPr>
          <w:rFonts w:hint="eastAsia" w:ascii="黑体" w:eastAsia="黑体"/>
          <w:sz w:val="72"/>
          <w:szCs w:val="72"/>
        </w:rPr>
        <w:t>(</w:t>
      </w:r>
      <w:r>
        <w:rPr>
          <w:rFonts w:hint="eastAsia" w:ascii="黑体" w:eastAsia="黑体"/>
          <w:sz w:val="72"/>
          <w:szCs w:val="72"/>
          <w:lang w:eastAsia="zh-CN"/>
        </w:rPr>
        <w:t>本级</w:t>
      </w:r>
      <w:r>
        <w:rPr>
          <w:rFonts w:hint="eastAsia" w:ascii="黑体" w:eastAsia="黑体"/>
          <w:sz w:val="72"/>
          <w:szCs w:val="72"/>
        </w:rPr>
        <w:t>)</w:t>
      </w:r>
    </w:p>
    <w:bookmarkEnd w:id="0"/>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bookmarkEnd w:id="1"/>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一、部门基本情况</w:t>
      </w:r>
    </w:p>
    <w:p>
      <w:pPr>
        <w:spacing w:line="560" w:lineRule="exact"/>
        <w:ind w:firstLine="560" w:firstLineChars="200"/>
        <w:rPr>
          <w:rFonts w:ascii="仿宋_GB2312" w:hAnsi="宋体" w:eastAsia="仿宋_GB2312" w:cs="Times New Roman"/>
          <w:color w:val="auto"/>
          <w:sz w:val="28"/>
          <w:szCs w:val="28"/>
        </w:rPr>
      </w:pPr>
      <w:r>
        <w:rPr>
          <w:rFonts w:hint="eastAsia" w:ascii="仿宋_GB2312" w:hAnsi="宋体" w:eastAsia="仿宋_GB2312" w:cs="Times New Roman"/>
          <w:color w:val="auto"/>
          <w:sz w:val="28"/>
          <w:szCs w:val="28"/>
          <w:lang w:val="en-US" w:eastAsia="zh-CN"/>
        </w:rPr>
        <w:t>（一）</w:t>
      </w:r>
      <w:r>
        <w:rPr>
          <w:rFonts w:hint="eastAsia" w:ascii="仿宋_GB2312" w:hAnsi="宋体" w:eastAsia="仿宋_GB2312" w:cs="Times New Roman"/>
          <w:color w:val="auto"/>
          <w:sz w:val="28"/>
          <w:szCs w:val="28"/>
        </w:rPr>
        <w:t>主要职责：</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1.贯彻执行法律、法规、规章和市、区政府的决定、命令，执行本级人民代表大会的决议，发布决定和命令。</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2.执行本行政区域内的经济和社会发展计划、预算，管理本行政区域内的经济、教育、科学、文化、卫生、体育事业和财政、民政、司法行政、计划生育等行政工作。</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3.保护社会主义的全民所有的财产和劳动群众集体所有的财产，保护公民私人所有的合法财产，维护社会秩序，保障公民的人身权利、民主权利和其他权利。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4.保护各种经济组织的合法权益。</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5.保障少数民族的权利和尊重少数民族的风俗习惯。</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6.保障宪法和法律赋予妇女的男女平等、同工同酬和婚姻自由等各项权利。</w:t>
      </w:r>
    </w:p>
    <w:p>
      <w:pPr>
        <w:tabs>
          <w:tab w:val="center" w:pos="6979"/>
        </w:tabs>
        <w:spacing w:line="580" w:lineRule="exact"/>
        <w:ind w:firstLine="565" w:firstLineChars="202"/>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7.承办区政府交办的其他事项。</w:t>
      </w:r>
    </w:p>
    <w:p>
      <w:pPr>
        <w:tabs>
          <w:tab w:val="center" w:pos="6979"/>
        </w:tabs>
        <w:spacing w:line="580" w:lineRule="exact"/>
        <w:ind w:firstLine="565" w:firstLineChars="202"/>
        <w:rPr>
          <w:rFonts w:hint="eastAsia" w:ascii="仿宋_GB2312" w:hAnsi="宋体" w:eastAsia="仿宋_GB2312" w:cs="Times New Roman"/>
          <w:color w:val="auto"/>
          <w:sz w:val="28"/>
          <w:szCs w:val="28"/>
          <w:lang w:eastAsia="zh-CN"/>
        </w:rPr>
      </w:pPr>
      <w:r>
        <w:rPr>
          <w:rFonts w:hint="eastAsia" w:ascii="仿宋_GB2312" w:hAnsi="宋体" w:eastAsia="仿宋_GB2312" w:cs="Times New Roman"/>
          <w:color w:val="auto"/>
          <w:sz w:val="28"/>
          <w:szCs w:val="28"/>
        </w:rPr>
        <w:t>(二）机构设置情况、单位性质、人员情况</w:t>
      </w:r>
      <w:r>
        <w:rPr>
          <w:rFonts w:hint="eastAsia" w:ascii="仿宋_GB2312" w:hAnsi="宋体" w:eastAsia="仿宋_GB2312" w:cs="Times New Roman"/>
          <w:color w:val="auto"/>
          <w:sz w:val="28"/>
          <w:szCs w:val="28"/>
          <w:lang w:val="en-US" w:eastAsia="zh-CN"/>
        </w:rPr>
        <w:t>等</w:t>
      </w:r>
      <w:r>
        <w:rPr>
          <w:rFonts w:hint="eastAsia" w:ascii="仿宋_GB2312" w:hAnsi="宋体" w:eastAsia="仿宋_GB2312" w:cs="Times New Roman"/>
          <w:color w:val="auto"/>
          <w:sz w:val="28"/>
          <w:szCs w:val="28"/>
          <w:lang w:eastAsia="zh-CN"/>
        </w:rPr>
        <w:t>：</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1.本部门所属行政单位1个，为：北京市大兴区瀛海镇人民政府（本级）。</w:t>
      </w:r>
    </w:p>
    <w:p>
      <w:pPr>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北京市大兴区瀛海镇人民政府为行政机关单位，内设机构包括8个办公室，分别是：党群工作办公室、平安建设办公室、城乡建设办公室、农业农村办公室、经济发展办公室、社区建设办公室、民生保障办公室及综合保障办公室；5个事业单位，分别是：北京市大兴区瀛海镇市民活动中心、北京市大兴区瀛海镇市民诉求处置中心、北京市大兴区瀛海镇便民服务中心、北京市大兴区瀛海镇城镇建设服务中心、北京市大兴区瀛海镇产业发展服务中心；镇纪检监察机构按有关规定设置，不占机构数。</w:t>
      </w:r>
    </w:p>
    <w:p>
      <w:pPr>
        <w:tabs>
          <w:tab w:val="center" w:pos="6979"/>
        </w:tabs>
        <w:spacing w:line="580" w:lineRule="exact"/>
        <w:ind w:firstLine="565" w:firstLineChars="202"/>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本机关编制人数151人，2024年年末实有人数145人。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0" w:firstLineChars="200"/>
        <w:rPr>
          <w:rFonts w:hint="default" w:ascii="仿宋_GB2312" w:hAnsi="Times New Roman" w:eastAsia="仿宋_GB2312" w:cs="Times New Roman"/>
          <w:color w:val="auto"/>
          <w:kern w:val="0"/>
          <w:sz w:val="28"/>
          <w:szCs w:val="28"/>
          <w:lang w:val="en-US" w:eastAsia="zh-CN"/>
        </w:rPr>
      </w:pPr>
      <w:r>
        <w:rPr>
          <w:rFonts w:hint="eastAsia" w:ascii="仿宋_GB2312" w:hAnsi="Times New Roman" w:eastAsia="仿宋_GB2312" w:cs="Times New Roman"/>
          <w:color w:val="auto"/>
          <w:kern w:val="0"/>
          <w:sz w:val="28"/>
          <w:szCs w:val="28"/>
        </w:rPr>
        <w:t>从预算单位构成看，本单位</w:t>
      </w:r>
      <w:r>
        <w:rPr>
          <w:rFonts w:hint="eastAsia" w:ascii="仿宋_GB2312" w:hAnsi="Times New Roman" w:eastAsia="仿宋_GB2312" w:cs="Times New Roman"/>
          <w:color w:val="auto"/>
          <w:kern w:val="0"/>
          <w:sz w:val="28"/>
          <w:szCs w:val="28"/>
          <w:lang w:val="en-US" w:eastAsia="zh-CN"/>
        </w:rPr>
        <w:t>部门</w:t>
      </w:r>
      <w:r>
        <w:rPr>
          <w:rFonts w:hint="eastAsia" w:ascii="仿宋_GB2312" w:hAnsi="Times New Roman" w:eastAsia="仿宋_GB2312" w:cs="Times New Roman"/>
          <w:color w:val="auto"/>
          <w:kern w:val="0"/>
          <w:sz w:val="28"/>
          <w:szCs w:val="28"/>
        </w:rPr>
        <w:t>决算包括：北京市大兴区</w:t>
      </w:r>
      <w:r>
        <w:rPr>
          <w:rFonts w:hint="eastAsia" w:ascii="仿宋_GB2312" w:hAnsi="Times New Roman" w:eastAsia="仿宋_GB2312" w:cs="Times New Roman"/>
          <w:color w:val="auto"/>
          <w:kern w:val="0"/>
          <w:sz w:val="28"/>
          <w:szCs w:val="28"/>
          <w:lang w:val="en-US" w:eastAsia="zh-CN"/>
        </w:rPr>
        <w:t>瀛海</w:t>
      </w:r>
      <w:r>
        <w:rPr>
          <w:rFonts w:hint="eastAsia" w:ascii="仿宋_GB2312" w:hAnsi="Times New Roman" w:eastAsia="仿宋_GB2312" w:cs="Times New Roman"/>
          <w:color w:val="auto"/>
          <w:kern w:val="0"/>
          <w:sz w:val="28"/>
          <w:szCs w:val="28"/>
        </w:rPr>
        <w:t>镇人民政府</w:t>
      </w:r>
      <w:r>
        <w:rPr>
          <w:rFonts w:hint="eastAsia" w:ascii="仿宋_GB2312" w:hAnsi="Times New Roman" w:eastAsia="仿宋_GB2312" w:cs="Times New Roman"/>
          <w:color w:val="auto"/>
          <w:kern w:val="0"/>
          <w:sz w:val="28"/>
          <w:szCs w:val="28"/>
          <w:lang w:eastAsia="zh-CN"/>
        </w:rPr>
        <w:t>（</w:t>
      </w:r>
      <w:r>
        <w:rPr>
          <w:rFonts w:hint="eastAsia" w:ascii="仿宋_GB2312" w:hAnsi="Times New Roman" w:eastAsia="仿宋_GB2312" w:cs="Times New Roman"/>
          <w:color w:val="auto"/>
          <w:kern w:val="0"/>
          <w:sz w:val="28"/>
          <w:szCs w:val="28"/>
          <w:lang w:val="en-US" w:eastAsia="zh-CN"/>
        </w:rPr>
        <w:t>本级）决算</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2024年度收入总计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年度支出总计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olor w:val="0000FF"/>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年度本年收入合计3</w:t>
      </w:r>
      <w:r>
        <w:rPr>
          <w:rFonts w:hint="eastAsia" w:ascii="仿宋_GB2312" w:eastAsia="仿宋_GB2312"/>
          <w:sz w:val="28"/>
          <w:szCs w:val="28"/>
          <w:lang w:val="en-US" w:eastAsia="zh-CN"/>
        </w:rPr>
        <w:t>7034.96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增加3858.01</w:t>
      </w:r>
      <w:r>
        <w:rPr>
          <w:rFonts w:hint="eastAsia" w:ascii="仿宋_GB2312" w:eastAsia="仿宋_GB2312"/>
          <w:sz w:val="28"/>
          <w:szCs w:val="28"/>
        </w:rPr>
        <w:t>万元，</w:t>
      </w:r>
      <w:r>
        <w:rPr>
          <w:rFonts w:hint="eastAsia" w:ascii="仿宋_GB2312" w:eastAsia="仿宋_GB2312"/>
          <w:sz w:val="28"/>
          <w:szCs w:val="28"/>
          <w:lang w:val="en-US" w:eastAsia="zh-CN"/>
        </w:rPr>
        <w:t>增长11.63</w:t>
      </w:r>
      <w:r>
        <w:rPr>
          <w:rFonts w:hint="eastAsia" w:ascii="仿宋_GB2312" w:eastAsia="仿宋_GB2312"/>
          <w:sz w:val="28"/>
          <w:szCs w:val="28"/>
        </w:rPr>
        <w:t>%。主要原因：</w:t>
      </w:r>
      <w:r>
        <w:rPr>
          <w:rFonts w:hint="eastAsia" w:ascii="仿宋_GB2312" w:eastAsia="仿宋_GB2312"/>
          <w:color w:val="auto"/>
          <w:sz w:val="28"/>
          <w:szCs w:val="28"/>
        </w:rPr>
        <w:t>政府性基金专项转移支付增加。其中：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37034.96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25861.26</w:t>
      </w:r>
      <w:r>
        <w:rPr>
          <w:rFonts w:hint="eastAsia" w:ascii="仿宋_GB2312" w:eastAsia="仿宋_GB2312"/>
          <w:sz w:val="28"/>
          <w:szCs w:val="28"/>
        </w:rPr>
        <w:t>万元，占收入合计的</w:t>
      </w:r>
      <w:r>
        <w:rPr>
          <w:rFonts w:hint="eastAsia" w:ascii="仿宋_GB2312" w:eastAsia="仿宋_GB2312"/>
          <w:sz w:val="28"/>
          <w:szCs w:val="28"/>
          <w:lang w:val="en-US" w:eastAsia="zh-CN"/>
        </w:rPr>
        <w:t>69.83</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11173.71</w:t>
      </w:r>
      <w:r>
        <w:rPr>
          <w:rFonts w:hint="eastAsia" w:ascii="仿宋_GB2312" w:eastAsia="仿宋_GB2312"/>
          <w:sz w:val="28"/>
          <w:szCs w:val="28"/>
        </w:rPr>
        <w:t>万元，占收入合计的</w:t>
      </w:r>
      <w:r>
        <w:rPr>
          <w:rFonts w:hint="eastAsia" w:ascii="仿宋_GB2312" w:eastAsia="仿宋_GB2312"/>
          <w:sz w:val="28"/>
          <w:szCs w:val="28"/>
          <w:lang w:val="en-US" w:eastAsia="zh-CN"/>
        </w:rPr>
        <w:t>30.17</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rPr>
          <w:rFonts w:hint="eastAsia" w:eastAsia="宋体"/>
          <w:lang w:val="en-US" w:eastAsia="zh-CN"/>
        </w:rPr>
      </w:pPr>
      <w:r>
        <w:rPr>
          <w:rFonts w:hint="eastAsia" w:eastAsia="宋体"/>
          <w:lang w:val="en-US" w:eastAsia="zh-CN"/>
        </w:rPr>
        <w:t xml:space="preserve">                              </w:t>
      </w:r>
      <w:r>
        <w:rPr>
          <w:rFonts w:hint="eastAsia"/>
          <w:lang w:val="en-US" w:eastAsia="zh-CN"/>
        </w:rPr>
        <w:t xml:space="preserve">    </w:t>
      </w:r>
      <w:r>
        <w:rPr>
          <w:rFonts w:hint="eastAsia" w:eastAsia="宋体"/>
          <w:lang w:val="en-US" w:eastAsia="zh-CN"/>
        </w:rPr>
        <w:t xml:space="preserve">       </w:t>
      </w:r>
      <w:r>
        <w:rPr>
          <w:rFonts w:hint="eastAsia" w:eastAsia="宋体"/>
          <w:lang w:val="en-US" w:eastAsia="zh-CN"/>
        </w:rPr>
        <w:drawing>
          <wp:inline distT="0" distB="0" distL="114300" distR="114300">
            <wp:extent cx="3670935" cy="2372360"/>
            <wp:effectExtent l="4445" t="4445" r="20320" b="2349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hint="eastAsia" w:ascii="仿宋_GB2312" w:eastAsia="仿宋_GB2312"/>
          <w:sz w:val="28"/>
          <w:szCs w:val="28"/>
          <w:lang w:val="en-US" w:eastAsia="zh-CN"/>
        </w:rPr>
        <w:t>37626.63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增加4449.68</w:t>
      </w:r>
      <w:r>
        <w:rPr>
          <w:rFonts w:hint="eastAsia" w:ascii="仿宋_GB2312" w:eastAsia="仿宋_GB2312"/>
          <w:sz w:val="28"/>
          <w:szCs w:val="28"/>
        </w:rPr>
        <w:t>万元，</w:t>
      </w:r>
      <w:r>
        <w:rPr>
          <w:rFonts w:hint="eastAsia" w:ascii="仿宋_GB2312" w:eastAsia="仿宋_GB2312"/>
          <w:sz w:val="28"/>
          <w:szCs w:val="28"/>
          <w:lang w:val="en-US" w:eastAsia="zh-CN"/>
        </w:rPr>
        <w:t>增长13.41</w:t>
      </w:r>
      <w:r>
        <w:rPr>
          <w:rFonts w:hint="eastAsia" w:ascii="仿宋_GB2312" w:eastAsia="仿宋_GB2312"/>
          <w:sz w:val="28"/>
          <w:szCs w:val="28"/>
        </w:rPr>
        <w:t>%。主要原因：</w:t>
      </w:r>
      <w:r>
        <w:rPr>
          <w:rFonts w:hint="eastAsia" w:ascii="仿宋_GB2312" w:eastAsia="仿宋_GB2312"/>
          <w:color w:val="auto"/>
          <w:sz w:val="28"/>
          <w:szCs w:val="28"/>
          <w:lang w:val="en-US" w:eastAsia="zh-CN"/>
        </w:rPr>
        <w:t>基金</w:t>
      </w:r>
      <w:r>
        <w:rPr>
          <w:rFonts w:hint="eastAsia" w:ascii="仿宋_GB2312" w:eastAsia="仿宋_GB2312"/>
          <w:color w:val="auto"/>
          <w:sz w:val="28"/>
          <w:szCs w:val="28"/>
          <w:highlight w:val="none"/>
          <w:lang w:val="en-US" w:eastAsia="zh-CN"/>
        </w:rPr>
        <w:t>专项转移支付增加</w:t>
      </w:r>
      <w:r>
        <w:rPr>
          <w:rFonts w:hint="eastAsia" w:ascii="仿宋_GB2312" w:eastAsia="仿宋_GB2312"/>
          <w:color w:val="auto"/>
          <w:sz w:val="28"/>
          <w:szCs w:val="28"/>
        </w:rPr>
        <w:t>。</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6012.66</w:t>
      </w:r>
      <w:r>
        <w:rPr>
          <w:rFonts w:hint="eastAsia" w:ascii="仿宋_GB2312" w:eastAsia="仿宋_GB2312"/>
          <w:sz w:val="28"/>
          <w:szCs w:val="28"/>
        </w:rPr>
        <w:t>万元，占支出合计的</w:t>
      </w:r>
      <w:r>
        <w:rPr>
          <w:rFonts w:hint="eastAsia" w:ascii="仿宋_GB2312" w:eastAsia="仿宋_GB2312"/>
          <w:sz w:val="28"/>
          <w:szCs w:val="28"/>
          <w:lang w:val="en-US" w:eastAsia="zh-CN"/>
        </w:rPr>
        <w:t>15.98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31613.97</w:t>
      </w:r>
      <w:r>
        <w:rPr>
          <w:rFonts w:hint="eastAsia" w:ascii="仿宋_GB2312" w:eastAsia="仿宋_GB2312"/>
          <w:sz w:val="28"/>
          <w:szCs w:val="28"/>
        </w:rPr>
        <w:t>万元，占支出合计的</w:t>
      </w:r>
      <w:r>
        <w:rPr>
          <w:rFonts w:hint="eastAsia" w:ascii="仿宋_GB2312" w:eastAsia="仿宋_GB2312"/>
          <w:sz w:val="28"/>
          <w:szCs w:val="28"/>
          <w:lang w:val="en-US" w:eastAsia="zh-CN"/>
        </w:rPr>
        <w:t>84.02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黑体" w:eastAsia="黑体"/>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pPr>
    </w:p>
    <w:p>
      <w:pPr>
        <w:pStyle w:val="2"/>
      </w:pPr>
    </w:p>
    <w:p>
      <w:pPr>
        <w:pStyle w:val="2"/>
        <w:rPr>
          <w:rFonts w:hint="eastAsia" w:eastAsia="宋体"/>
          <w:lang w:eastAsia="zh-CN"/>
        </w:rPr>
      </w:pPr>
      <w:r>
        <w:rPr>
          <w:rFonts w:hint="eastAsia"/>
          <w:lang w:val="en-US" w:eastAsia="zh-CN"/>
        </w:rPr>
        <w:t xml:space="preserve">                                           </w:t>
      </w:r>
      <w:r>
        <w:rPr>
          <w:rFonts w:hint="eastAsia" w:eastAsia="宋体"/>
          <w:lang w:eastAsia="zh-CN"/>
        </w:rPr>
        <w:drawing>
          <wp:inline distT="0" distB="0" distL="114300" distR="114300">
            <wp:extent cx="3566795" cy="2543810"/>
            <wp:effectExtent l="4445" t="4445" r="10160" b="2349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
        <w:rPr>
          <w:rFonts w:hint="eastAsia"/>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2024年度财政拨款收入总计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年度财政拨款支出总计</w:t>
      </w:r>
      <w:r>
        <w:rPr>
          <w:rFonts w:hint="eastAsia" w:ascii="仿宋_GB2312" w:eastAsia="仿宋_GB2312"/>
          <w:color w:val="auto"/>
          <w:sz w:val="28"/>
          <w:szCs w:val="28"/>
          <w:lang w:val="en-US" w:eastAsia="zh-CN"/>
        </w:rPr>
        <w:t>37626.63</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4449.68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13.41</w:t>
      </w:r>
      <w:r>
        <w:rPr>
          <w:rFonts w:hint="eastAsia" w:ascii="仿宋_GB2312" w:eastAsia="仿宋_GB2312"/>
          <w:color w:val="auto"/>
          <w:sz w:val="28"/>
          <w:szCs w:val="28"/>
        </w:rPr>
        <w:t>%。主要原因：政府性基金</w:t>
      </w:r>
      <w:r>
        <w:rPr>
          <w:rFonts w:hint="eastAsia" w:ascii="仿宋_GB2312" w:eastAsia="仿宋_GB2312"/>
          <w:color w:val="auto"/>
          <w:sz w:val="28"/>
          <w:szCs w:val="28"/>
          <w:lang w:val="en-US" w:eastAsia="zh-CN"/>
        </w:rPr>
        <w:t>专项转移支付增加</w:t>
      </w:r>
      <w:r>
        <w:rPr>
          <w:rFonts w:hint="eastAsia" w:ascii="仿宋_GB2312" w:eastAsia="仿宋_GB2312"/>
          <w:color w:val="auto"/>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（一）</w:t>
      </w:r>
      <w:r>
        <w:rPr>
          <w:rFonts w:hint="eastAsia" w:ascii="仿宋_GB2312" w:eastAsia="仿宋_GB2312"/>
          <w:sz w:val="28"/>
          <w:szCs w:val="28"/>
          <w:highlight w:val="none"/>
        </w:rPr>
        <w:t>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2024年度一般公共预算财政拨款支出</w:t>
      </w:r>
      <w:r>
        <w:rPr>
          <w:rFonts w:hint="eastAsia" w:ascii="仿宋_GB2312" w:eastAsia="仿宋_GB2312"/>
          <w:color w:val="auto"/>
          <w:sz w:val="28"/>
          <w:szCs w:val="28"/>
          <w:lang w:val="en-US" w:eastAsia="zh-CN"/>
        </w:rPr>
        <w:t>26452.92</w:t>
      </w:r>
      <w:r>
        <w:rPr>
          <w:rFonts w:hint="eastAsia" w:ascii="仿宋_GB2312" w:eastAsia="仿宋_GB2312"/>
          <w:color w:val="auto"/>
          <w:sz w:val="28"/>
          <w:szCs w:val="28"/>
        </w:rPr>
        <w:t>万元，主要用于以下方面：一般公共服务支出6853.0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25.91</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教育支出660.77万元，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2.50</w:t>
      </w:r>
      <w:r>
        <w:rPr>
          <w:rFonts w:hint="eastAsia" w:ascii="仿宋_GB2312" w:eastAsia="仿宋_GB2312"/>
          <w:color w:val="auto"/>
          <w:sz w:val="28"/>
          <w:szCs w:val="28"/>
        </w:rPr>
        <w:t>%；文化旅游体育与传媒支出</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0.10</w:t>
      </w:r>
      <w:r>
        <w:rPr>
          <w:rFonts w:hint="eastAsia" w:ascii="仿宋_GB2312" w:eastAsia="仿宋_GB2312"/>
          <w:color w:val="auto"/>
          <w:sz w:val="28"/>
          <w:szCs w:val="28"/>
        </w:rPr>
        <w:t>%；社会保障和就业支出4</w:t>
      </w:r>
      <w:r>
        <w:rPr>
          <w:rFonts w:hint="eastAsia" w:ascii="仿宋_GB2312" w:eastAsia="仿宋_GB2312"/>
          <w:color w:val="auto"/>
          <w:sz w:val="28"/>
          <w:szCs w:val="28"/>
          <w:lang w:val="en-US" w:eastAsia="zh-CN"/>
        </w:rPr>
        <w:t>353.45</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16.46</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1127.22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4.26</w:t>
      </w:r>
      <w:r>
        <w:rPr>
          <w:rFonts w:hint="eastAsia" w:ascii="仿宋_GB2312" w:eastAsia="仿宋_GB2312"/>
          <w:color w:val="auto"/>
          <w:sz w:val="28"/>
          <w:szCs w:val="28"/>
        </w:rPr>
        <w:t>%；节能环保支出957.53万元，占本年财政拨款支出3</w:t>
      </w:r>
      <w:r>
        <w:rPr>
          <w:rFonts w:hint="eastAsia" w:ascii="仿宋_GB2312" w:eastAsia="仿宋_GB2312"/>
          <w:color w:val="auto"/>
          <w:sz w:val="28"/>
          <w:szCs w:val="28"/>
          <w:lang w:val="en-US" w:eastAsia="zh-CN"/>
        </w:rPr>
        <w:t>.62</w:t>
      </w:r>
      <w:r>
        <w:rPr>
          <w:rFonts w:hint="eastAsia" w:ascii="仿宋_GB2312" w:eastAsia="仿宋_GB2312"/>
          <w:color w:val="auto"/>
          <w:sz w:val="28"/>
          <w:szCs w:val="28"/>
        </w:rPr>
        <w:t>%；城乡社区支出8448.07万元，占本年财政拨款支出</w:t>
      </w:r>
      <w:r>
        <w:rPr>
          <w:rFonts w:hint="eastAsia" w:ascii="仿宋_GB2312" w:eastAsia="仿宋_GB2312"/>
          <w:color w:val="auto"/>
          <w:sz w:val="28"/>
          <w:szCs w:val="28"/>
          <w:lang w:val="en-US" w:eastAsia="zh-CN"/>
        </w:rPr>
        <w:t>31.94</w:t>
      </w:r>
      <w:r>
        <w:rPr>
          <w:rFonts w:hint="eastAsia" w:ascii="仿宋_GB2312" w:eastAsia="仿宋_GB2312"/>
          <w:color w:val="auto"/>
          <w:sz w:val="28"/>
          <w:szCs w:val="28"/>
        </w:rPr>
        <w:t>%；农林水支出</w:t>
      </w:r>
      <w:r>
        <w:rPr>
          <w:rFonts w:hint="eastAsia" w:ascii="仿宋_GB2312" w:eastAsia="仿宋_GB2312"/>
          <w:color w:val="auto"/>
          <w:sz w:val="28"/>
          <w:szCs w:val="28"/>
          <w:lang w:val="en-US" w:eastAsia="zh-CN"/>
        </w:rPr>
        <w:t>2902.17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10.97</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住房保障支出591.66万元，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2.24</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灾害防治及应急管理支出</w:t>
      </w:r>
      <w:r>
        <w:rPr>
          <w:rFonts w:hint="eastAsia" w:ascii="仿宋_GB2312" w:eastAsia="仿宋_GB2312"/>
          <w:color w:val="auto"/>
          <w:sz w:val="28"/>
          <w:szCs w:val="28"/>
          <w:lang w:val="en-US" w:eastAsia="zh-CN"/>
        </w:rPr>
        <w:t>289.56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1.09</w:t>
      </w:r>
      <w:r>
        <w:rPr>
          <w:rFonts w:hint="eastAsia" w:ascii="仿宋_GB2312" w:eastAsia="仿宋_GB2312"/>
          <w:color w:val="auto"/>
          <w:sz w:val="28"/>
          <w:szCs w:val="28"/>
        </w:rPr>
        <w:t>%；其他支出</w:t>
      </w:r>
      <w:r>
        <w:rPr>
          <w:rFonts w:hint="eastAsia" w:ascii="仿宋_GB2312" w:eastAsia="仿宋_GB2312"/>
          <w:color w:val="auto"/>
          <w:sz w:val="28"/>
          <w:szCs w:val="28"/>
          <w:lang w:val="en-US" w:eastAsia="zh-CN"/>
        </w:rPr>
        <w:t>4.56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0.02</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1.“一般公共服务支出”2024年度决算6853.0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万元，比2024年度年初预算减少</w:t>
      </w:r>
      <w:r>
        <w:rPr>
          <w:rFonts w:hint="eastAsia" w:ascii="仿宋_GB2312" w:eastAsia="仿宋_GB2312"/>
          <w:color w:val="auto"/>
          <w:sz w:val="28"/>
          <w:szCs w:val="28"/>
          <w:lang w:val="en-US" w:eastAsia="zh-CN"/>
        </w:rPr>
        <w:t>2.67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0.04</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“人大事务”2024年度决算196.68万元，比2024年度年初预算增加</w:t>
      </w:r>
      <w:r>
        <w:rPr>
          <w:rFonts w:hint="eastAsia" w:ascii="仿宋_GB2312" w:eastAsia="仿宋_GB2312"/>
          <w:color w:val="auto"/>
          <w:sz w:val="28"/>
          <w:szCs w:val="28"/>
          <w:lang w:val="en-US" w:eastAsia="zh-CN"/>
        </w:rPr>
        <w:t>175.58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832.15</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人大事务支出增加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“政府办公厅（室）及相关机构事务”202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年度决算4342.45万元，比202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增加98.98</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增长2.33</w:t>
      </w:r>
      <w:r>
        <w:rPr>
          <w:rFonts w:hint="eastAsia" w:ascii="仿宋_GB2312" w:eastAsia="仿宋_GB2312"/>
          <w:color w:val="auto"/>
          <w:sz w:val="28"/>
          <w:szCs w:val="28"/>
        </w:rPr>
        <w:t>%。主要原因：行政运行、事业运行支出</w:t>
      </w:r>
      <w:r>
        <w:rPr>
          <w:rFonts w:hint="eastAsia" w:ascii="仿宋_GB2312" w:eastAsia="仿宋_GB2312"/>
          <w:color w:val="auto"/>
          <w:sz w:val="28"/>
          <w:szCs w:val="28"/>
          <w:lang w:val="en-US" w:eastAsia="zh-CN"/>
        </w:rPr>
        <w:t>有所增加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“统计信息事务”202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年度决算11.2</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6.85</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增长</w:t>
      </w:r>
      <w:r>
        <w:rPr>
          <w:rFonts w:hint="eastAsia" w:ascii="仿宋_GB2312" w:eastAsia="仿宋_GB2312"/>
          <w:color w:val="auto"/>
          <w:sz w:val="28"/>
          <w:szCs w:val="28"/>
          <w:lang w:val="en-US" w:eastAsia="zh-CN"/>
        </w:rPr>
        <w:t>157.06</w:t>
      </w:r>
      <w:r>
        <w:rPr>
          <w:rFonts w:hint="eastAsia" w:ascii="仿宋_GB2312" w:eastAsia="仿宋_GB2312"/>
          <w:color w:val="auto"/>
          <w:sz w:val="28"/>
          <w:szCs w:val="28"/>
        </w:rPr>
        <w:t>%。。主要原因：统计抽样调查支出增加。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“组织事务”202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年度决算1085.8</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减少314.11</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降低22.44</w:t>
      </w:r>
      <w:r>
        <w:rPr>
          <w:rFonts w:hint="eastAsia" w:ascii="仿宋_GB2312" w:eastAsia="仿宋_GB2312"/>
          <w:color w:val="auto"/>
          <w:sz w:val="28"/>
          <w:szCs w:val="28"/>
        </w:rPr>
        <w:t>%。主要原因：党群、党建等经费支出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其他共产党事务支出</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rPr>
        <w:t>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年度决算</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万元，</w:t>
      </w:r>
      <w:r>
        <w:rPr>
          <w:rFonts w:hint="eastAsia" w:ascii="仿宋_GB2312" w:eastAsia="仿宋_GB2312"/>
          <w:color w:val="auto"/>
          <w:sz w:val="28"/>
          <w:szCs w:val="28"/>
          <w:highlight w:val="none"/>
          <w:u w:val="none"/>
          <w:lang w:val="en-US" w:eastAsia="zh-CN"/>
        </w:rPr>
        <w:t>和</w:t>
      </w:r>
      <w:r>
        <w:rPr>
          <w:rFonts w:hint="eastAsia" w:ascii="仿宋_GB2312" w:eastAsia="仿宋_GB2312"/>
          <w:color w:val="auto"/>
          <w:sz w:val="28"/>
          <w:szCs w:val="28"/>
          <w:highlight w:val="none"/>
          <w:u w:val="none"/>
        </w:rPr>
        <w:t>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年度年初预算</w:t>
      </w:r>
      <w:r>
        <w:rPr>
          <w:rFonts w:hint="eastAsia" w:ascii="仿宋_GB2312" w:eastAsia="仿宋_GB2312"/>
          <w:color w:val="auto"/>
          <w:sz w:val="28"/>
          <w:szCs w:val="28"/>
          <w:highlight w:val="none"/>
          <w:u w:val="none"/>
          <w:lang w:val="en-US" w:eastAsia="zh-CN"/>
        </w:rPr>
        <w:t>一致</w:t>
      </w:r>
      <w:r>
        <w:rPr>
          <w:rFonts w:hint="eastAsia" w:ascii="仿宋_GB2312" w:eastAsia="仿宋_GB2312"/>
          <w:color w:val="auto"/>
          <w:sz w:val="28"/>
          <w:szCs w:val="28"/>
          <w:highlight w:val="none"/>
          <w:u w:val="none"/>
        </w:rPr>
        <w:t>。</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hAnsi="Times New Roman" w:eastAsia="仿宋_GB2312" w:cs="Times New Roman"/>
          <w:color w:val="auto"/>
          <w:kern w:val="2"/>
          <w:sz w:val="28"/>
          <w:szCs w:val="28"/>
          <w:highlight w:val="none"/>
          <w:lang w:val="en-US" w:eastAsia="zh-CN" w:bidi="ar-SA"/>
        </w:rPr>
        <w:t>“社会工作事务”</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11.71</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增加11.71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u w:val="none"/>
        </w:rPr>
        <w:t>“其他一般公共服务支出”202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年度决算1201.1</w:t>
      </w:r>
      <w:r>
        <w:rPr>
          <w:rFonts w:hint="eastAsia" w:ascii="仿宋_GB2312" w:eastAsia="仿宋_GB2312"/>
          <w:color w:val="auto"/>
          <w:sz w:val="28"/>
          <w:szCs w:val="28"/>
          <w:u w:val="none"/>
          <w:lang w:val="en-US" w:eastAsia="zh-CN"/>
        </w:rPr>
        <w:t>1</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18.31</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1.55</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项目经费支出增加。</w:t>
      </w:r>
    </w:p>
    <w:p>
      <w:pPr>
        <w:spacing w:line="560" w:lineRule="exact"/>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2.“教育支出”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660.77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增加660.77</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其中：</w:t>
      </w:r>
    </w:p>
    <w:p>
      <w:pPr>
        <w:spacing w:line="560" w:lineRule="exact"/>
        <w:ind w:firstLine="420" w:firstLineChars="15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普通教育</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640.94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增加640.94</w:t>
      </w:r>
      <w:r>
        <w:rPr>
          <w:rFonts w:hint="eastAsia" w:ascii="仿宋_GB2312" w:eastAsia="仿宋_GB2312"/>
          <w:color w:val="auto"/>
          <w:sz w:val="28"/>
          <w:szCs w:val="28"/>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学校有关支出增加。</w:t>
      </w:r>
    </w:p>
    <w:p>
      <w:pPr>
        <w:spacing w:line="560" w:lineRule="exact"/>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w:t>
      </w:r>
      <w:r>
        <w:rPr>
          <w:rFonts w:hint="default" w:ascii="仿宋_GB2312" w:eastAsia="仿宋_GB2312"/>
          <w:color w:val="auto"/>
          <w:sz w:val="28"/>
          <w:szCs w:val="28"/>
          <w:lang w:val="en-US" w:eastAsia="zh-CN"/>
        </w:rPr>
        <w:t>成人教育</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19.83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增加19.83</w:t>
      </w:r>
      <w:r>
        <w:rPr>
          <w:rFonts w:hint="eastAsia" w:ascii="仿宋_GB2312" w:eastAsia="仿宋_GB2312"/>
          <w:color w:val="auto"/>
          <w:sz w:val="28"/>
          <w:szCs w:val="28"/>
        </w:rPr>
        <w:t>万元。</w:t>
      </w:r>
      <w:r>
        <w:rPr>
          <w:rFonts w:hint="eastAsia" w:ascii="仿宋_GB2312" w:eastAsia="仿宋_GB2312"/>
          <w:color w:val="auto"/>
          <w:sz w:val="28"/>
          <w:szCs w:val="28"/>
          <w:highlight w:val="none"/>
          <w:u w:val="none"/>
        </w:rPr>
        <w:t>主要原因</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学校有关支出增加。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.“文化旅游体育与传媒支出”202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264.89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减少128.61</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降低32.68</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0000FF"/>
          <w:sz w:val="28"/>
          <w:szCs w:val="28"/>
        </w:rPr>
      </w:pPr>
      <w:r>
        <w:rPr>
          <w:rFonts w:hint="eastAsia" w:ascii="仿宋_GB2312" w:eastAsia="仿宋_GB2312"/>
          <w:color w:val="auto"/>
          <w:sz w:val="28"/>
          <w:szCs w:val="28"/>
        </w:rPr>
        <w:t>“文化和旅游”202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150.34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减少133.16</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降低46.97</w:t>
      </w:r>
      <w:r>
        <w:rPr>
          <w:rFonts w:hint="eastAsia" w:ascii="仿宋_GB2312" w:eastAsia="仿宋_GB2312"/>
          <w:color w:val="auto"/>
          <w:sz w:val="28"/>
          <w:szCs w:val="28"/>
        </w:rPr>
        <w:t>%。主要原因：文体经费支出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“其他文化旅游体育与传媒支出”202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114.55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4.55</w:t>
      </w:r>
      <w:r>
        <w:rPr>
          <w:rFonts w:hint="eastAsia" w:ascii="仿宋_GB2312" w:eastAsia="仿宋_GB2312"/>
          <w:color w:val="auto"/>
          <w:sz w:val="28"/>
          <w:szCs w:val="28"/>
        </w:rPr>
        <w:t>万元。主要原因：文化活动、其他文化支出增加。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4353.45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减少223.37</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降低4.88</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“民政管理事务”202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3311.19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增加24.47</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增长0.74</w:t>
      </w:r>
      <w:r>
        <w:rPr>
          <w:rFonts w:hint="eastAsia" w:ascii="仿宋_GB2312" w:eastAsia="仿宋_GB2312"/>
          <w:color w:val="auto"/>
          <w:sz w:val="28"/>
          <w:szCs w:val="28"/>
        </w:rPr>
        <w:t>%。主要原因：社区及民政相关支出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“行政事业单位养老支出”202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635.54</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lang w:val="en-US" w:eastAsia="zh-CN"/>
        </w:rPr>
        <w:t>增加9.13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w:t>
      </w:r>
      <w:r>
        <w:rPr>
          <w:rFonts w:hint="eastAsia" w:ascii="仿宋_GB2312" w:eastAsia="仿宋_GB2312"/>
          <w:color w:val="auto"/>
          <w:sz w:val="28"/>
          <w:szCs w:val="28"/>
          <w:u w:val="none"/>
          <w:lang w:val="en-US" w:eastAsia="zh-CN"/>
        </w:rPr>
        <w:t>1.46</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在职</w:t>
      </w:r>
      <w:r>
        <w:rPr>
          <w:rFonts w:hint="eastAsia" w:ascii="仿宋_GB2312" w:eastAsia="仿宋_GB2312"/>
          <w:color w:val="auto"/>
          <w:sz w:val="28"/>
          <w:szCs w:val="28"/>
          <w:u w:val="none"/>
        </w:rPr>
        <w:t>人员</w:t>
      </w:r>
      <w:r>
        <w:rPr>
          <w:rFonts w:hint="eastAsia" w:ascii="仿宋_GB2312" w:eastAsia="仿宋_GB2312"/>
          <w:color w:val="auto"/>
          <w:sz w:val="28"/>
          <w:szCs w:val="28"/>
          <w:u w:val="none"/>
          <w:lang w:val="en-US" w:eastAsia="zh-CN"/>
        </w:rPr>
        <w:t>社会保障缴费</w:t>
      </w:r>
      <w:r>
        <w:rPr>
          <w:rFonts w:hint="eastAsia" w:ascii="仿宋_GB2312" w:eastAsia="仿宋_GB2312"/>
          <w:color w:val="auto"/>
          <w:sz w:val="28"/>
          <w:szCs w:val="28"/>
          <w:u w:val="none"/>
        </w:rPr>
        <w:t>支出</w:t>
      </w:r>
      <w:r>
        <w:rPr>
          <w:rFonts w:hint="eastAsia" w:ascii="仿宋_GB2312" w:eastAsia="仿宋_GB2312"/>
          <w:color w:val="auto"/>
          <w:sz w:val="28"/>
          <w:szCs w:val="28"/>
          <w:u w:val="none"/>
          <w:lang w:val="en-US" w:eastAsia="zh-CN"/>
        </w:rPr>
        <w:t>增加</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“就业补助”202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90.85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158.15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63.51</w:t>
      </w:r>
      <w:r>
        <w:rPr>
          <w:rFonts w:hint="eastAsia" w:ascii="仿宋_GB2312" w:eastAsia="仿宋_GB2312"/>
          <w:color w:val="auto"/>
          <w:sz w:val="28"/>
          <w:szCs w:val="28"/>
        </w:rPr>
        <w:t>%。主要原因：就业补助支出减少。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“抚恤”202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114.56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减少34.22</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降低23</w:t>
      </w:r>
      <w:r>
        <w:rPr>
          <w:rFonts w:hint="eastAsia" w:ascii="仿宋_GB2312" w:eastAsia="仿宋_GB2312"/>
          <w:color w:val="auto"/>
          <w:sz w:val="28"/>
          <w:szCs w:val="28"/>
        </w:rPr>
        <w:t>%。主要原因：优抚相关支出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default"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rPr>
        <w:t>“社会福利”202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年度决算</w:t>
      </w:r>
      <w:r>
        <w:rPr>
          <w:rFonts w:hint="eastAsia" w:ascii="仿宋_GB2312" w:eastAsia="仿宋_GB2312"/>
          <w:color w:val="auto"/>
          <w:sz w:val="28"/>
          <w:szCs w:val="28"/>
          <w:highlight w:val="none"/>
          <w:u w:val="none"/>
          <w:lang w:val="en-US" w:eastAsia="zh-CN"/>
        </w:rPr>
        <w:t>23.5</w:t>
      </w:r>
      <w:r>
        <w:rPr>
          <w:rFonts w:hint="eastAsia" w:ascii="仿宋_GB2312" w:eastAsia="仿宋_GB2312"/>
          <w:color w:val="auto"/>
          <w:sz w:val="28"/>
          <w:szCs w:val="28"/>
          <w:highlight w:val="none"/>
          <w:u w:val="none"/>
        </w:rPr>
        <w:t>万元，比202</w:t>
      </w:r>
      <w:r>
        <w:rPr>
          <w:rFonts w:hint="eastAsia" w:ascii="仿宋_GB2312" w:eastAsia="仿宋_GB2312"/>
          <w:color w:val="auto"/>
          <w:sz w:val="28"/>
          <w:szCs w:val="28"/>
          <w:highlight w:val="none"/>
          <w:u w:val="none"/>
          <w:lang w:val="en-US" w:eastAsia="zh-CN"/>
        </w:rPr>
        <w:t>4</w:t>
      </w:r>
      <w:r>
        <w:rPr>
          <w:rFonts w:hint="eastAsia" w:ascii="仿宋_GB2312" w:eastAsia="仿宋_GB2312"/>
          <w:color w:val="auto"/>
          <w:sz w:val="28"/>
          <w:szCs w:val="28"/>
          <w:highlight w:val="none"/>
          <w:u w:val="none"/>
        </w:rPr>
        <w:t>年度年初预算增加</w:t>
      </w:r>
      <w:r>
        <w:rPr>
          <w:rFonts w:hint="eastAsia" w:ascii="仿宋_GB2312" w:eastAsia="仿宋_GB2312"/>
          <w:color w:val="auto"/>
          <w:sz w:val="28"/>
          <w:szCs w:val="28"/>
          <w:highlight w:val="none"/>
          <w:u w:val="none"/>
          <w:lang w:val="en-US" w:eastAsia="zh-CN"/>
        </w:rPr>
        <w:t>23.5</w:t>
      </w:r>
      <w:r>
        <w:rPr>
          <w:rFonts w:hint="eastAsia" w:ascii="仿宋_GB2312" w:eastAsia="仿宋_GB2312"/>
          <w:color w:val="auto"/>
          <w:sz w:val="28"/>
          <w:szCs w:val="28"/>
          <w:highlight w:val="none"/>
          <w:u w:val="none"/>
        </w:rPr>
        <w:t>万元。主要原因：</w:t>
      </w:r>
      <w:r>
        <w:rPr>
          <w:rFonts w:hint="eastAsia" w:ascii="仿宋_GB2312" w:eastAsia="仿宋_GB2312"/>
          <w:color w:val="auto"/>
          <w:sz w:val="28"/>
          <w:szCs w:val="28"/>
          <w:highlight w:val="none"/>
          <w:u w:val="none"/>
          <w:lang w:val="en-US" w:eastAsia="zh-CN"/>
        </w:rPr>
        <w:t>专项资金增加。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“残疾人事业”202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139.68</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55.02</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28.26</w:t>
      </w:r>
      <w:r>
        <w:rPr>
          <w:rFonts w:hint="eastAsia" w:ascii="仿宋_GB2312" w:eastAsia="仿宋_GB2312"/>
          <w:color w:val="auto"/>
          <w:sz w:val="28"/>
          <w:szCs w:val="28"/>
        </w:rPr>
        <w:t>%。主要原因：其他残疾人事业支出减少。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“最低生活保障”202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3.55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年度年初预算减少</w:t>
      </w:r>
      <w:r>
        <w:rPr>
          <w:rFonts w:hint="eastAsia" w:ascii="仿宋_GB2312" w:eastAsia="仿宋_GB2312"/>
          <w:color w:val="auto"/>
          <w:sz w:val="28"/>
          <w:szCs w:val="28"/>
          <w:lang w:val="en-US" w:eastAsia="zh-CN"/>
        </w:rPr>
        <w:t>9.95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73.72</w:t>
      </w:r>
      <w:r>
        <w:rPr>
          <w:rFonts w:hint="eastAsia" w:ascii="仿宋_GB2312" w:eastAsia="仿宋_GB2312"/>
          <w:color w:val="auto"/>
          <w:sz w:val="28"/>
          <w:szCs w:val="28"/>
        </w:rPr>
        <w:t>%。主要原因：社救对象补助支出减少。</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“其他社会保障和就业支出”202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34.57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减少12.85</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降低27.10</w:t>
      </w:r>
      <w:r>
        <w:rPr>
          <w:rFonts w:hint="eastAsia" w:ascii="仿宋_GB2312" w:eastAsia="仿宋_GB2312"/>
          <w:color w:val="auto"/>
          <w:sz w:val="28"/>
          <w:szCs w:val="28"/>
        </w:rPr>
        <w:t>%。主要原因：社保相关支出</w:t>
      </w:r>
      <w:r>
        <w:rPr>
          <w:rFonts w:hint="eastAsia" w:ascii="仿宋_GB2312" w:eastAsia="仿宋_GB2312"/>
          <w:color w:val="auto"/>
          <w:sz w:val="28"/>
          <w:szCs w:val="28"/>
          <w:lang w:val="en-US" w:eastAsia="zh-CN"/>
        </w:rPr>
        <w:t>减少</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.“卫生健康支出”202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1127.22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增加202.18</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增长21.86</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“公共卫生”202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482.29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197.29</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69.22</w:t>
      </w:r>
      <w:r>
        <w:rPr>
          <w:rFonts w:hint="eastAsia" w:ascii="仿宋_GB2312" w:eastAsia="仿宋_GB2312"/>
          <w:color w:val="auto"/>
          <w:sz w:val="28"/>
          <w:szCs w:val="28"/>
        </w:rPr>
        <w:t>%。主要原因：突发公共卫生事件应急处理支出增加。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“计划生育事务”202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171.43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增加1.89</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增长1.11</w:t>
      </w:r>
      <w:r>
        <w:rPr>
          <w:rFonts w:hint="eastAsia" w:ascii="仿宋_GB2312" w:eastAsia="仿宋_GB2312"/>
          <w:color w:val="auto"/>
          <w:sz w:val="28"/>
          <w:szCs w:val="28"/>
        </w:rPr>
        <w:t>%。主要原因：计划生育项目支出</w:t>
      </w:r>
      <w:r>
        <w:rPr>
          <w:rFonts w:hint="eastAsia" w:ascii="仿宋_GB2312" w:eastAsia="仿宋_GB2312"/>
          <w:color w:val="auto"/>
          <w:sz w:val="28"/>
          <w:szCs w:val="28"/>
          <w:lang w:val="en-US" w:eastAsia="zh-CN"/>
        </w:rPr>
        <w:t>增加</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“行政事业单位医疗”202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473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0.64</w:t>
      </w:r>
      <w:r>
        <w:rPr>
          <w:rFonts w:hint="eastAsia" w:ascii="仿宋_GB2312" w:eastAsia="仿宋_GB2312"/>
          <w:color w:val="auto"/>
          <w:sz w:val="28"/>
          <w:szCs w:val="28"/>
        </w:rPr>
        <w:t>%。主要原因：行政事业单位医疗保障支出增加。</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rPr>
        <w:t>“优抚对象医疗”202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年度决算0.</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一致</w:t>
      </w:r>
      <w:r>
        <w:rPr>
          <w:rFonts w:hint="eastAsia" w:ascii="仿宋_GB2312" w:eastAsia="仿宋_GB2312"/>
          <w:color w:val="auto"/>
          <w:sz w:val="28"/>
          <w:szCs w:val="28"/>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rPr>
        <w:t>节能环保支出”202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年度决算957.53万元，比202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减少258.93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降低21.29</w:t>
      </w:r>
      <w:r>
        <w:rPr>
          <w:rFonts w:hint="eastAsia" w:ascii="仿宋_GB2312" w:eastAsia="仿宋_GB2312"/>
          <w:color w:val="auto"/>
          <w:sz w:val="28"/>
          <w:szCs w:val="28"/>
        </w:rPr>
        <w:t>%。其中：</w:t>
      </w:r>
    </w:p>
    <w:p>
      <w:pPr>
        <w:spacing w:line="560" w:lineRule="exact"/>
        <w:ind w:firstLine="420" w:firstLineChars="150"/>
        <w:rPr>
          <w:rFonts w:hint="default" w:ascii="仿宋_GB2312" w:eastAsia="仿宋_GB2312"/>
          <w:color w:val="auto"/>
          <w:sz w:val="28"/>
          <w:szCs w:val="28"/>
          <w:u w:val="none"/>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环境保护管理事务</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301</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301</w:t>
      </w:r>
      <w:r>
        <w:rPr>
          <w:rFonts w:hint="eastAsia" w:ascii="仿宋_GB2312" w:eastAsia="仿宋_GB2312"/>
          <w:color w:val="auto"/>
          <w:sz w:val="28"/>
          <w:szCs w:val="28"/>
        </w:rPr>
        <w:t>万元。</w:t>
      </w:r>
      <w:r>
        <w:rPr>
          <w:rFonts w:hint="eastAsia" w:ascii="仿宋_GB2312" w:eastAsia="仿宋_GB2312"/>
          <w:color w:val="auto"/>
          <w:sz w:val="28"/>
          <w:szCs w:val="28"/>
          <w:u w:val="none"/>
        </w:rPr>
        <w:t>主要原因：绿化提升</w:t>
      </w:r>
      <w:r>
        <w:rPr>
          <w:rFonts w:hint="eastAsia" w:ascii="仿宋_GB2312" w:eastAsia="仿宋_GB2312"/>
          <w:color w:val="auto"/>
          <w:sz w:val="28"/>
          <w:szCs w:val="28"/>
          <w:u w:val="none"/>
          <w:lang w:val="en-US" w:eastAsia="zh-CN"/>
        </w:rPr>
        <w:t>项目支出增加。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rPr>
        <w:t>“污染防治”202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年度决算656.53万元，比202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减少559.93</w:t>
      </w:r>
      <w:r>
        <w:rPr>
          <w:rFonts w:hint="eastAsia" w:ascii="仿宋_GB2312" w:eastAsia="仿宋_GB2312"/>
          <w:color w:val="auto"/>
          <w:sz w:val="28"/>
          <w:szCs w:val="28"/>
        </w:rPr>
        <w:t>万元，</w:t>
      </w:r>
      <w:r>
        <w:rPr>
          <w:rFonts w:hint="eastAsia" w:ascii="仿宋_GB2312" w:eastAsia="仿宋_GB2312"/>
          <w:color w:val="auto"/>
          <w:sz w:val="28"/>
          <w:szCs w:val="28"/>
          <w:lang w:val="en-US" w:eastAsia="zh-CN"/>
        </w:rPr>
        <w:t>降低46.03</w:t>
      </w:r>
      <w:r>
        <w:rPr>
          <w:rFonts w:hint="eastAsia" w:ascii="仿宋_GB2312" w:eastAsia="仿宋_GB2312"/>
          <w:color w:val="auto"/>
          <w:sz w:val="28"/>
          <w:szCs w:val="28"/>
        </w:rPr>
        <w:t>%。</w:t>
      </w:r>
      <w:r>
        <w:rPr>
          <w:rFonts w:hint="eastAsia" w:ascii="仿宋_GB2312" w:eastAsia="仿宋_GB2312"/>
          <w:color w:val="auto"/>
          <w:sz w:val="28"/>
          <w:szCs w:val="28"/>
          <w:u w:val="none"/>
        </w:rPr>
        <w:t>主要原因：污染防治</w:t>
      </w:r>
      <w:r>
        <w:rPr>
          <w:rFonts w:hint="eastAsia" w:ascii="仿宋_GB2312" w:eastAsia="仿宋_GB2312"/>
          <w:color w:val="auto"/>
          <w:sz w:val="28"/>
          <w:szCs w:val="28"/>
          <w:u w:val="none"/>
          <w:lang w:val="en-US" w:eastAsia="zh-CN"/>
        </w:rPr>
        <w:t>项目</w:t>
      </w:r>
      <w:r>
        <w:rPr>
          <w:rFonts w:hint="eastAsia" w:ascii="仿宋_GB2312" w:eastAsia="仿宋_GB2312"/>
          <w:color w:val="auto"/>
          <w:sz w:val="28"/>
          <w:szCs w:val="28"/>
          <w:u w:val="none"/>
        </w:rPr>
        <w:t>支出</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“城乡社区支出”202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年度决算8448.07万元，比202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622.94</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7.96</w:t>
      </w:r>
      <w:r>
        <w:rPr>
          <w:rFonts w:hint="eastAsia" w:ascii="仿宋_GB2312" w:eastAsia="仿宋_GB2312"/>
          <w:color w:val="auto"/>
          <w:sz w:val="28"/>
          <w:szCs w:val="28"/>
        </w:rPr>
        <w:t>%。其中：</w:t>
      </w:r>
    </w:p>
    <w:p>
      <w:pPr>
        <w:spacing w:line="560" w:lineRule="exact"/>
        <w:ind w:firstLine="420" w:firstLineChars="150"/>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城乡社区管理事务</w:t>
      </w: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358.76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358.76</w:t>
      </w:r>
      <w:r>
        <w:rPr>
          <w:rFonts w:hint="eastAsia" w:ascii="仿宋_GB2312" w:eastAsia="仿宋_GB2312"/>
          <w:color w:val="auto"/>
          <w:sz w:val="28"/>
          <w:szCs w:val="28"/>
          <w:u w:val="none"/>
        </w:rPr>
        <w:t>万元。主要原因：城乡社区管理事务</w:t>
      </w:r>
      <w:r>
        <w:rPr>
          <w:rFonts w:hint="eastAsia" w:ascii="仿宋_GB2312" w:eastAsia="仿宋_GB2312"/>
          <w:color w:val="auto"/>
          <w:sz w:val="28"/>
          <w:szCs w:val="28"/>
          <w:u w:val="none"/>
          <w:lang w:val="en-US" w:eastAsia="zh-CN"/>
        </w:rPr>
        <w:t>相关支出增加</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“城乡社区环境卫生”202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年度决算574.07万元，比202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1.07</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增长</w:t>
      </w:r>
      <w:r>
        <w:rPr>
          <w:rFonts w:hint="eastAsia" w:ascii="仿宋_GB2312" w:eastAsia="仿宋_GB2312"/>
          <w:color w:val="auto"/>
          <w:sz w:val="28"/>
          <w:szCs w:val="28"/>
          <w:u w:val="none"/>
          <w:lang w:val="en-US" w:eastAsia="zh-CN"/>
        </w:rPr>
        <w:t>0.19</w:t>
      </w:r>
      <w:r>
        <w:rPr>
          <w:rFonts w:hint="eastAsia" w:ascii="仿宋_GB2312" w:eastAsia="仿宋_GB2312"/>
          <w:color w:val="auto"/>
          <w:sz w:val="28"/>
          <w:szCs w:val="28"/>
          <w:u w:val="none"/>
        </w:rPr>
        <w:t>%。主要原因：城乡环境卫生支出</w:t>
      </w:r>
      <w:r>
        <w:rPr>
          <w:rFonts w:hint="eastAsia" w:ascii="仿宋_GB2312" w:eastAsia="仿宋_GB2312"/>
          <w:color w:val="auto"/>
          <w:sz w:val="28"/>
          <w:szCs w:val="28"/>
          <w:u w:val="none"/>
          <w:lang w:val="en-US" w:eastAsia="zh-CN"/>
        </w:rPr>
        <w:t>有所</w:t>
      </w:r>
      <w:r>
        <w:rPr>
          <w:rFonts w:hint="eastAsia" w:ascii="仿宋_GB2312" w:eastAsia="仿宋_GB2312"/>
          <w:color w:val="auto"/>
          <w:sz w:val="28"/>
          <w:szCs w:val="28"/>
          <w:u w:val="none"/>
        </w:rPr>
        <w:t>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“其他城乡社区支出”202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年度决算7515.23万元，比202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263.10</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3.63</w:t>
      </w:r>
      <w:r>
        <w:rPr>
          <w:rFonts w:hint="eastAsia" w:ascii="仿宋_GB2312" w:eastAsia="仿宋_GB2312"/>
          <w:color w:val="auto"/>
          <w:sz w:val="28"/>
          <w:szCs w:val="28"/>
          <w:u w:val="none"/>
        </w:rPr>
        <w:t>%。主要原因：绿化提升改造</w:t>
      </w:r>
      <w:r>
        <w:rPr>
          <w:rFonts w:hint="eastAsia" w:ascii="仿宋_GB2312" w:eastAsia="仿宋_GB2312"/>
          <w:color w:val="auto"/>
          <w:sz w:val="28"/>
          <w:szCs w:val="28"/>
          <w:u w:val="none"/>
          <w:lang w:val="en-US" w:eastAsia="zh-CN"/>
        </w:rPr>
        <w:t>等项目支出增加</w:t>
      </w:r>
      <w:r>
        <w:rPr>
          <w:rFonts w:hint="eastAsia" w:ascii="仿宋_GB2312" w:eastAsia="仿宋_GB2312"/>
          <w:color w:val="auto"/>
          <w:sz w:val="28"/>
          <w:szCs w:val="28"/>
          <w:u w:val="none"/>
        </w:rPr>
        <w:t>。</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8.</w:t>
      </w:r>
      <w:r>
        <w:rPr>
          <w:rFonts w:hint="eastAsia" w:ascii="仿宋_GB2312" w:eastAsia="仿宋_GB2312"/>
          <w:color w:val="auto"/>
          <w:sz w:val="28"/>
          <w:szCs w:val="28"/>
          <w:u w:val="none"/>
        </w:rPr>
        <w:t>“农林水支出”202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年度决算2902.17万元，比202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142.21</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5.15</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“农业农村”202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254.87</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46.27</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22.18</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“林业和草原”202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2222.15</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118</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5.61</w:t>
      </w:r>
      <w:r>
        <w:rPr>
          <w:rFonts w:hint="eastAsia" w:ascii="仿宋_GB2312" w:eastAsia="仿宋_GB2312"/>
          <w:color w:val="auto"/>
          <w:sz w:val="28"/>
          <w:szCs w:val="28"/>
          <w:u w:val="none"/>
        </w:rPr>
        <w:t>%。主要原因：专项支出增加。</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“水利”202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425.14</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减少22.07</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降低4.93</w:t>
      </w:r>
      <w:r>
        <w:rPr>
          <w:rFonts w:hint="eastAsia" w:ascii="仿宋_GB2312" w:eastAsia="仿宋_GB2312"/>
          <w:color w:val="auto"/>
          <w:sz w:val="28"/>
          <w:szCs w:val="28"/>
          <w:u w:val="none"/>
        </w:rPr>
        <w:t>%。。主要原因：水利专项资金</w:t>
      </w:r>
      <w:r>
        <w:rPr>
          <w:rFonts w:hint="eastAsia" w:ascii="仿宋_GB2312" w:eastAsia="仿宋_GB2312"/>
          <w:color w:val="auto"/>
          <w:sz w:val="28"/>
          <w:szCs w:val="28"/>
          <w:u w:val="none"/>
          <w:lang w:val="en-US" w:eastAsia="zh-CN"/>
        </w:rPr>
        <w:t>减少</w:t>
      </w:r>
      <w:r>
        <w:rPr>
          <w:rFonts w:hint="eastAsia" w:ascii="仿宋_GB2312" w:eastAsia="仿宋_GB2312"/>
          <w:color w:val="auto"/>
          <w:sz w:val="28"/>
          <w:szCs w:val="28"/>
          <w:u w:val="none"/>
        </w:rPr>
        <w:t>。</w:t>
      </w:r>
    </w:p>
    <w:p>
      <w:pPr>
        <w:numPr>
          <w:ilvl w:val="0"/>
          <w:numId w:val="1"/>
        </w:num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lang w:val="en-US" w:eastAsia="zh-CN"/>
        </w:rPr>
        <w:t>住房保障支出</w:t>
      </w:r>
      <w:r>
        <w:rPr>
          <w:rFonts w:hint="eastAsia" w:ascii="仿宋_GB2312" w:eastAsia="仿宋_GB2312"/>
          <w:color w:val="auto"/>
          <w:sz w:val="28"/>
          <w:szCs w:val="28"/>
          <w:u w:val="none"/>
          <w:lang w:eastAsia="zh-CN"/>
        </w:rPr>
        <w:t>”</w:t>
      </w:r>
      <w:r>
        <w:rPr>
          <w:rFonts w:hint="eastAsia" w:ascii="仿宋_GB2312" w:eastAsia="仿宋_GB2312"/>
          <w:color w:val="auto"/>
          <w:sz w:val="28"/>
          <w:szCs w:val="28"/>
          <w:u w:val="none"/>
        </w:rPr>
        <w:t>20</w:t>
      </w:r>
      <w:r>
        <w:rPr>
          <w:rFonts w:hint="eastAsia" w:ascii="仿宋_GB2312" w:eastAsia="仿宋_GB2312"/>
          <w:color w:val="auto"/>
          <w:sz w:val="28"/>
          <w:szCs w:val="28"/>
          <w:u w:val="none"/>
          <w:lang w:val="en-US" w:eastAsia="zh-CN"/>
        </w:rPr>
        <w:t>24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591.66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591.66</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100</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lang w:val="en-US" w:eastAsia="zh-CN"/>
        </w:rPr>
      </w:pPr>
      <w:r>
        <w:rPr>
          <w:rFonts w:hint="eastAsia" w:ascii="仿宋_GB2312" w:eastAsia="仿宋_GB2312"/>
          <w:color w:val="auto"/>
          <w:sz w:val="28"/>
          <w:szCs w:val="28"/>
          <w:u w:val="none"/>
        </w:rPr>
        <w:t>“住房改革支出”202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591.66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年度年初预算增加</w:t>
      </w:r>
      <w:r>
        <w:rPr>
          <w:rFonts w:hint="eastAsia" w:ascii="仿宋_GB2312" w:eastAsia="仿宋_GB2312"/>
          <w:color w:val="auto"/>
          <w:sz w:val="28"/>
          <w:szCs w:val="28"/>
          <w:u w:val="none"/>
          <w:lang w:val="en-US" w:eastAsia="zh-CN"/>
        </w:rPr>
        <w:t>591.66</w:t>
      </w:r>
      <w:r>
        <w:rPr>
          <w:rFonts w:hint="eastAsia" w:ascii="仿宋_GB2312" w:eastAsia="仿宋_GB2312"/>
          <w:color w:val="auto"/>
          <w:sz w:val="28"/>
          <w:szCs w:val="28"/>
          <w:u w:val="none"/>
        </w:rPr>
        <w:t>万元，增长</w:t>
      </w:r>
      <w:r>
        <w:rPr>
          <w:rFonts w:hint="eastAsia" w:ascii="仿宋_GB2312" w:eastAsia="仿宋_GB2312"/>
          <w:color w:val="auto"/>
          <w:sz w:val="28"/>
          <w:szCs w:val="28"/>
          <w:u w:val="none"/>
          <w:lang w:val="en-US" w:eastAsia="zh-CN"/>
        </w:rPr>
        <w:t>100</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该项目资金为2024年年初结转资金。</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10.</w:t>
      </w:r>
      <w:r>
        <w:rPr>
          <w:rFonts w:hint="eastAsia" w:ascii="仿宋_GB2312" w:eastAsia="仿宋_GB2312"/>
          <w:color w:val="auto"/>
          <w:sz w:val="28"/>
          <w:szCs w:val="28"/>
          <w:u w:val="none"/>
        </w:rPr>
        <w:t>“灾害防治及应急管理支出”20</w:t>
      </w:r>
      <w:r>
        <w:rPr>
          <w:rFonts w:hint="eastAsia" w:ascii="仿宋_GB2312" w:eastAsia="仿宋_GB2312"/>
          <w:color w:val="auto"/>
          <w:sz w:val="28"/>
          <w:szCs w:val="28"/>
          <w:u w:val="none"/>
          <w:lang w:val="en-US" w:eastAsia="zh-CN"/>
        </w:rPr>
        <w:t>24</w:t>
      </w:r>
      <w:r>
        <w:rPr>
          <w:rFonts w:hint="eastAsia" w:ascii="仿宋_GB2312" w:eastAsia="仿宋_GB2312"/>
          <w:color w:val="auto"/>
          <w:sz w:val="28"/>
          <w:szCs w:val="28"/>
          <w:u w:val="none"/>
        </w:rPr>
        <w:t>年度决算289.56万元，比202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年度年初预算减少</w:t>
      </w:r>
      <w:r>
        <w:rPr>
          <w:rFonts w:hint="eastAsia" w:ascii="仿宋_GB2312" w:eastAsia="仿宋_GB2312"/>
          <w:color w:val="auto"/>
          <w:sz w:val="28"/>
          <w:szCs w:val="28"/>
          <w:u w:val="none"/>
          <w:lang w:val="en-US" w:eastAsia="zh-CN"/>
        </w:rPr>
        <w:t>59.32</w:t>
      </w:r>
      <w:r>
        <w:rPr>
          <w:rFonts w:hint="eastAsia" w:ascii="仿宋_GB2312" w:eastAsia="仿宋_GB2312"/>
          <w:color w:val="auto"/>
          <w:sz w:val="28"/>
          <w:szCs w:val="28"/>
          <w:u w:val="none"/>
        </w:rPr>
        <w:t>万元，下降</w:t>
      </w:r>
      <w:r>
        <w:rPr>
          <w:rFonts w:hint="eastAsia" w:ascii="仿宋_GB2312" w:eastAsia="仿宋_GB2312"/>
          <w:color w:val="auto"/>
          <w:sz w:val="28"/>
          <w:szCs w:val="28"/>
          <w:u w:val="none"/>
          <w:lang w:val="en-US" w:eastAsia="zh-CN"/>
        </w:rPr>
        <w:t>17</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rPr>
        <w:t>“应急管理事务”202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年度决算289.56万元，比202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年度年初预算增减少</w:t>
      </w:r>
      <w:r>
        <w:rPr>
          <w:rFonts w:hint="eastAsia" w:ascii="仿宋_GB2312" w:eastAsia="仿宋_GB2312"/>
          <w:color w:val="auto"/>
          <w:sz w:val="28"/>
          <w:szCs w:val="28"/>
          <w:u w:val="none"/>
          <w:lang w:val="en-US" w:eastAsia="zh-CN"/>
        </w:rPr>
        <w:t>59.32</w:t>
      </w:r>
      <w:r>
        <w:rPr>
          <w:rFonts w:hint="eastAsia" w:ascii="仿宋_GB2312" w:eastAsia="仿宋_GB2312"/>
          <w:color w:val="auto"/>
          <w:sz w:val="28"/>
          <w:szCs w:val="28"/>
          <w:u w:val="none"/>
        </w:rPr>
        <w:t>万元，下降</w:t>
      </w:r>
      <w:r>
        <w:rPr>
          <w:rFonts w:hint="eastAsia" w:ascii="仿宋_GB2312" w:eastAsia="仿宋_GB2312"/>
          <w:color w:val="auto"/>
          <w:sz w:val="28"/>
          <w:szCs w:val="28"/>
          <w:u w:val="none"/>
          <w:lang w:val="en-US" w:eastAsia="zh-CN"/>
        </w:rPr>
        <w:t>17</w:t>
      </w:r>
      <w:r>
        <w:rPr>
          <w:rFonts w:hint="eastAsia" w:ascii="仿宋_GB2312" w:eastAsia="仿宋_GB2312"/>
          <w:color w:val="auto"/>
          <w:sz w:val="28"/>
          <w:szCs w:val="28"/>
          <w:u w:val="none"/>
        </w:rPr>
        <w:t>%。主要原因：安全员经费支出减少。</w:t>
      </w:r>
    </w:p>
    <w:p>
      <w:pPr>
        <w:spacing w:line="560" w:lineRule="exact"/>
        <w:ind w:firstLine="420" w:firstLineChars="150"/>
        <w:rPr>
          <w:rFonts w:hint="eastAsia" w:ascii="仿宋_GB2312" w:eastAsia="仿宋_GB2312"/>
          <w:color w:val="auto"/>
          <w:sz w:val="28"/>
          <w:szCs w:val="28"/>
          <w:u w:val="none"/>
        </w:rPr>
      </w:pPr>
      <w:r>
        <w:rPr>
          <w:rFonts w:hint="eastAsia" w:ascii="仿宋_GB2312" w:eastAsia="仿宋_GB2312"/>
          <w:color w:val="auto"/>
          <w:sz w:val="28"/>
          <w:szCs w:val="28"/>
          <w:u w:val="none"/>
          <w:lang w:val="en-US" w:eastAsia="zh-CN"/>
        </w:rPr>
        <w:t>11</w:t>
      </w:r>
      <w:r>
        <w:rPr>
          <w:rFonts w:hint="eastAsia" w:ascii="仿宋_GB2312" w:eastAsia="仿宋_GB2312"/>
          <w:color w:val="auto"/>
          <w:sz w:val="28"/>
          <w:szCs w:val="28"/>
          <w:u w:val="none"/>
        </w:rPr>
        <w:t>.“其他支出”202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4.56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减少215.44</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降低97.93</w:t>
      </w:r>
      <w:r>
        <w:rPr>
          <w:rFonts w:hint="eastAsia" w:ascii="仿宋_GB2312" w:eastAsia="仿宋_GB2312"/>
          <w:color w:val="auto"/>
          <w:sz w:val="28"/>
          <w:szCs w:val="28"/>
          <w:u w:val="none"/>
        </w:rPr>
        <w:t>%。其中：</w:t>
      </w:r>
    </w:p>
    <w:p>
      <w:pPr>
        <w:spacing w:line="560" w:lineRule="exact"/>
        <w:ind w:firstLine="420" w:firstLineChars="150"/>
        <w:rPr>
          <w:rFonts w:hint="eastAsia" w:ascii="仿宋_GB2312" w:eastAsia="仿宋_GB2312"/>
          <w:color w:val="auto"/>
          <w:sz w:val="28"/>
          <w:szCs w:val="28"/>
          <w:u w:val="none"/>
          <w:lang w:val="en-US" w:eastAsia="zh-CN"/>
        </w:rPr>
      </w:pPr>
      <w:r>
        <w:rPr>
          <w:rFonts w:hint="eastAsia" w:ascii="仿宋_GB2312" w:eastAsia="仿宋_GB2312"/>
          <w:color w:val="auto"/>
          <w:sz w:val="28"/>
          <w:szCs w:val="28"/>
          <w:u w:val="none"/>
        </w:rPr>
        <w:t>“其他支出”202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年度决算</w:t>
      </w:r>
      <w:r>
        <w:rPr>
          <w:rFonts w:hint="eastAsia" w:ascii="仿宋_GB2312" w:eastAsia="仿宋_GB2312"/>
          <w:color w:val="auto"/>
          <w:sz w:val="28"/>
          <w:szCs w:val="28"/>
          <w:u w:val="none"/>
          <w:lang w:val="en-US" w:eastAsia="zh-CN"/>
        </w:rPr>
        <w:t>4.56</w:t>
      </w:r>
      <w:r>
        <w:rPr>
          <w:rFonts w:hint="eastAsia" w:ascii="仿宋_GB2312" w:eastAsia="仿宋_GB2312"/>
          <w:color w:val="auto"/>
          <w:sz w:val="28"/>
          <w:szCs w:val="28"/>
          <w:u w:val="none"/>
        </w:rPr>
        <w:t>万元，比202</w:t>
      </w: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rPr>
        <w:t>年度年初预算</w:t>
      </w:r>
      <w:r>
        <w:rPr>
          <w:rFonts w:hint="eastAsia" w:ascii="仿宋_GB2312" w:eastAsia="仿宋_GB2312"/>
          <w:color w:val="auto"/>
          <w:sz w:val="28"/>
          <w:szCs w:val="28"/>
          <w:u w:val="none"/>
          <w:lang w:val="en-US" w:eastAsia="zh-CN"/>
        </w:rPr>
        <w:t>减少215.44</w:t>
      </w:r>
      <w:r>
        <w:rPr>
          <w:rFonts w:hint="eastAsia" w:ascii="仿宋_GB2312" w:eastAsia="仿宋_GB2312"/>
          <w:color w:val="auto"/>
          <w:sz w:val="28"/>
          <w:szCs w:val="28"/>
          <w:u w:val="none"/>
        </w:rPr>
        <w:t>万元，</w:t>
      </w:r>
      <w:r>
        <w:rPr>
          <w:rFonts w:hint="eastAsia" w:ascii="仿宋_GB2312" w:eastAsia="仿宋_GB2312"/>
          <w:color w:val="auto"/>
          <w:sz w:val="28"/>
          <w:szCs w:val="28"/>
          <w:u w:val="none"/>
          <w:lang w:val="en-US" w:eastAsia="zh-CN"/>
        </w:rPr>
        <w:t>降低97.93</w:t>
      </w:r>
      <w:r>
        <w:rPr>
          <w:rFonts w:hint="eastAsia" w:ascii="仿宋_GB2312" w:eastAsia="仿宋_GB2312"/>
          <w:color w:val="auto"/>
          <w:sz w:val="28"/>
          <w:szCs w:val="28"/>
          <w:u w:val="none"/>
        </w:rPr>
        <w:t>%。主要原因：</w:t>
      </w:r>
      <w:r>
        <w:rPr>
          <w:rFonts w:hint="eastAsia" w:ascii="仿宋_GB2312" w:eastAsia="仿宋_GB2312"/>
          <w:color w:val="auto"/>
          <w:sz w:val="28"/>
          <w:szCs w:val="28"/>
          <w:u w:val="none"/>
          <w:lang w:val="en-US" w:eastAsia="zh-CN"/>
        </w:rPr>
        <w:t>其他支出减少。</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2024年度政府性基金预算财政拨款支出11173.7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万元，主要用于以下方面：城乡社区支出11173.7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30.17</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rPr>
      </w:pPr>
      <w:r>
        <w:rPr>
          <w:rFonts w:hint="eastAsia" w:ascii="仿宋_GB2312" w:eastAsia="仿宋_GB2312"/>
          <w:color w:val="auto"/>
          <w:sz w:val="28"/>
          <w:szCs w:val="28"/>
        </w:rPr>
        <w:t>1.“城乡社区支出”2024年度决算11173.7</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万元，比2024年度年初预算增加</w:t>
      </w:r>
      <w:r>
        <w:rPr>
          <w:rFonts w:hint="eastAsia" w:ascii="仿宋_GB2312" w:eastAsia="仿宋_GB2312"/>
          <w:color w:val="auto"/>
          <w:sz w:val="28"/>
          <w:szCs w:val="28"/>
          <w:lang w:val="en-US" w:eastAsia="zh-CN"/>
        </w:rPr>
        <w:t>8740.22</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359.16</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rPr>
        <w:t>国有土地使用权出让收入安排的支出</w:t>
      </w:r>
      <w:r>
        <w:rPr>
          <w:rFonts w:hint="eastAsia" w:ascii="仿宋_GB2312" w:eastAsia="仿宋_GB2312"/>
          <w:color w:val="auto"/>
          <w:sz w:val="28"/>
          <w:szCs w:val="28"/>
          <w:lang w:eastAsia="zh-CN"/>
        </w:rPr>
        <w:t>”</w:t>
      </w:r>
      <w:r>
        <w:rPr>
          <w:rFonts w:hint="eastAsia" w:ascii="仿宋_GB2312" w:eastAsia="仿宋_GB2312"/>
          <w:color w:val="auto"/>
          <w:sz w:val="28"/>
          <w:szCs w:val="28"/>
        </w:rPr>
        <w:t>2024年度决算10973.17万元，比2024年度年初预算增加</w:t>
      </w:r>
      <w:r>
        <w:rPr>
          <w:rFonts w:hint="eastAsia" w:ascii="仿宋_GB2312" w:eastAsia="仿宋_GB2312"/>
          <w:color w:val="auto"/>
          <w:sz w:val="28"/>
          <w:szCs w:val="28"/>
          <w:lang w:val="en-US" w:eastAsia="zh-CN"/>
        </w:rPr>
        <w:t>8539.68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350.92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政府性基金专项支出增加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0000FF"/>
          <w:sz w:val="28"/>
          <w:szCs w:val="28"/>
        </w:rPr>
      </w:pPr>
      <w:r>
        <w:rPr>
          <w:rFonts w:hint="eastAsia" w:ascii="仿宋_GB2312" w:eastAsia="仿宋_GB2312"/>
          <w:color w:val="auto"/>
          <w:sz w:val="28"/>
          <w:szCs w:val="28"/>
        </w:rPr>
        <w:t>“城市基础设施配套费安排的支出”2024年度决算</w:t>
      </w:r>
      <w:r>
        <w:rPr>
          <w:rFonts w:hint="eastAsia" w:ascii="仿宋_GB2312" w:eastAsia="仿宋_GB2312"/>
          <w:color w:val="auto"/>
          <w:sz w:val="28"/>
          <w:szCs w:val="28"/>
          <w:lang w:val="en-US" w:eastAsia="zh-CN"/>
        </w:rPr>
        <w:t>200.53</w:t>
      </w:r>
      <w:r>
        <w:rPr>
          <w:rFonts w:hint="eastAsia" w:ascii="仿宋_GB2312" w:eastAsia="仿宋_GB2312"/>
          <w:color w:val="auto"/>
          <w:sz w:val="28"/>
          <w:szCs w:val="28"/>
        </w:rPr>
        <w:t>万元，比2024年度年初预算增加</w:t>
      </w:r>
      <w:r>
        <w:rPr>
          <w:rFonts w:hint="eastAsia" w:ascii="仿宋_GB2312" w:eastAsia="仿宋_GB2312"/>
          <w:color w:val="auto"/>
          <w:sz w:val="28"/>
          <w:szCs w:val="28"/>
          <w:lang w:val="en-US" w:eastAsia="zh-CN"/>
        </w:rPr>
        <w:t>200.53</w:t>
      </w:r>
      <w:r>
        <w:rPr>
          <w:rFonts w:hint="eastAsia" w:ascii="仿宋_GB2312" w:eastAsia="仿宋_GB2312"/>
          <w:color w:val="auto"/>
          <w:sz w:val="28"/>
          <w:szCs w:val="28"/>
        </w:rPr>
        <w:t>万元。主要原因：城市基础设施</w:t>
      </w:r>
      <w:r>
        <w:rPr>
          <w:rFonts w:hint="eastAsia" w:ascii="仿宋_GB2312" w:eastAsia="仿宋_GB2312"/>
          <w:color w:val="auto"/>
          <w:sz w:val="28"/>
          <w:szCs w:val="28"/>
          <w:lang w:val="en-US" w:eastAsia="zh-CN"/>
        </w:rPr>
        <w:t>有关项目支出增加</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ind w:firstLine="537" w:firstLineChars="192"/>
        <w:rPr>
          <w:rFonts w:hint="eastAsia" w:ascii="仿宋_GB2312" w:eastAsia="仿宋_GB2312"/>
          <w:color w:val="auto"/>
          <w:sz w:val="28"/>
          <w:szCs w:val="28"/>
          <w:lang w:eastAsia="zh-CN"/>
        </w:rPr>
      </w:pPr>
      <w:r>
        <w:rPr>
          <w:rFonts w:hint="eastAsia" w:ascii="仿宋_GB2312" w:eastAsia="仿宋_GB2312"/>
          <w:color w:val="auto"/>
          <w:sz w:val="28"/>
          <w:szCs w:val="28"/>
        </w:rPr>
        <w:t>本</w:t>
      </w:r>
      <w:r>
        <w:rPr>
          <w:rFonts w:hint="eastAsia" w:ascii="仿宋_GB2312" w:eastAsia="仿宋_GB2312"/>
          <w:color w:val="auto"/>
          <w:sz w:val="28"/>
          <w:szCs w:val="28"/>
          <w:lang w:val="en-US" w:eastAsia="zh-CN"/>
        </w:rPr>
        <w:t>单位</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年度无国有资本经营预算财</w:t>
      </w:r>
      <w:r>
        <w:rPr>
          <w:rFonts w:ascii="仿宋_GB2312" w:eastAsia="仿宋_GB2312"/>
          <w:color w:val="auto"/>
          <w:sz w:val="28"/>
          <w:szCs w:val="28"/>
        </w:rPr>
        <w:t>政拨款</w:t>
      </w:r>
      <w:r>
        <w:rPr>
          <w:rFonts w:hint="eastAsia" w:ascii="仿宋_GB2312" w:eastAsia="仿宋_GB2312"/>
          <w:color w:val="auto"/>
          <w:sz w:val="28"/>
          <w:szCs w:val="28"/>
        </w:rPr>
        <w:t>安排的支出</w:t>
      </w:r>
      <w:r>
        <w:rPr>
          <w:rFonts w:hint="eastAsia" w:ascii="仿宋_GB2312" w:eastAsia="仿宋_GB2312"/>
          <w:color w:val="auto"/>
          <w:sz w:val="28"/>
          <w:szCs w:val="28"/>
          <w:lang w:eastAsia="zh-CN"/>
        </w:rPr>
        <w:t>。</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r>
        <w:rPr>
          <w:rFonts w:hint="eastAsia" w:ascii="仿宋_GB2312" w:eastAsia="仿宋_GB2312"/>
          <w:sz w:val="28"/>
          <w:szCs w:val="28"/>
        </w:rPr>
        <w:t>（按实际支出项目列示，无支出的项目</w:t>
      </w:r>
      <w:r>
        <w:rPr>
          <w:rFonts w:hint="eastAsia" w:ascii="仿宋_GB2312" w:eastAsia="仿宋_GB2312"/>
          <w:sz w:val="28"/>
          <w:szCs w:val="28"/>
          <w:lang w:eastAsia="zh-CN"/>
        </w:rPr>
        <w:t>可</w:t>
      </w:r>
      <w:r>
        <w:rPr>
          <w:rFonts w:hint="eastAsia" w:ascii="仿宋_GB2312" w:eastAsia="仿宋_GB2312"/>
          <w:sz w:val="28"/>
          <w:szCs w:val="28"/>
        </w:rPr>
        <w:t>删除）</w:t>
      </w:r>
    </w:p>
    <w:p>
      <w:pPr>
        <w:tabs>
          <w:tab w:val="center" w:pos="6979"/>
        </w:tabs>
        <w:ind w:firstLine="560" w:firstLineChars="200"/>
        <w:jc w:val="both"/>
        <w:rPr>
          <w:rFonts w:hint="eastAsia" w:ascii="宋体" w:hAnsi="宋体" w:cs="宋体"/>
          <w:b/>
          <w:bCs/>
          <w:color w:val="auto"/>
          <w:spacing w:val="40"/>
          <w:kern w:val="0"/>
          <w:sz w:val="32"/>
          <w:szCs w:val="32"/>
        </w:rPr>
      </w:pPr>
      <w:r>
        <w:rPr>
          <w:rFonts w:ascii="仿宋_GB2312" w:eastAsia="仿宋_GB2312"/>
          <w:color w:val="auto"/>
          <w:sz w:val="28"/>
          <w:szCs w:val="28"/>
        </w:rPr>
        <w:t>20</w:t>
      </w:r>
      <w:r>
        <w:rPr>
          <w:rFonts w:hint="eastAsia" w:ascii="仿宋_GB2312" w:eastAsia="仿宋_GB2312"/>
          <w:color w:val="auto"/>
          <w:sz w:val="28"/>
          <w:szCs w:val="28"/>
        </w:rPr>
        <w:t>24年度使用一般公共预算财政拨款安排基本支出</w:t>
      </w:r>
      <w:r>
        <w:rPr>
          <w:rFonts w:hint="eastAsia" w:ascii="仿宋_GB2312" w:eastAsia="仿宋_GB2312"/>
          <w:color w:val="auto"/>
          <w:sz w:val="28"/>
          <w:szCs w:val="28"/>
          <w:lang w:val="en-US" w:eastAsia="zh-CN"/>
        </w:rPr>
        <w:t>6012.66</w:t>
      </w:r>
      <w:r>
        <w:rPr>
          <w:rFonts w:hint="eastAsia" w:ascii="仿宋_GB2312" w:eastAsia="仿宋_GB2312"/>
          <w:color w:val="auto"/>
          <w:sz w:val="28"/>
          <w:szCs w:val="28"/>
        </w:rPr>
        <w:t>万元，使用政府性基金财政拨款安排基本支出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万元，使用国有资本经营预算财政</w:t>
      </w:r>
      <w:r>
        <w:rPr>
          <w:rFonts w:ascii="仿宋_GB2312" w:eastAsia="仿宋_GB2312"/>
          <w:color w:val="auto"/>
          <w:sz w:val="28"/>
          <w:szCs w:val="28"/>
        </w:rPr>
        <w:t>拨款</w:t>
      </w:r>
      <w:r>
        <w:rPr>
          <w:rFonts w:hint="eastAsia" w:ascii="仿宋_GB2312" w:eastAsia="仿宋_GB2312"/>
          <w:color w:val="auto"/>
          <w:sz w:val="28"/>
          <w:szCs w:val="28"/>
        </w:rPr>
        <w:t>安排基本支出</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万元，其中：（1）工资福利支出</w:t>
      </w:r>
      <w:r>
        <w:rPr>
          <w:rFonts w:hint="eastAsia" w:ascii="仿宋_GB2312" w:eastAsia="仿宋_GB2312"/>
          <w:color w:val="auto"/>
          <w:sz w:val="28"/>
          <w:szCs w:val="28"/>
          <w:lang w:val="en-US" w:eastAsia="zh-CN"/>
        </w:rPr>
        <w:t>5369.35</w:t>
      </w:r>
      <w:r>
        <w:rPr>
          <w:rFonts w:hint="eastAsia" w:ascii="仿宋_GB2312" w:eastAsia="仿宋_GB2312"/>
          <w:color w:val="auto"/>
          <w:sz w:val="28"/>
          <w:szCs w:val="28"/>
        </w:rPr>
        <w:t>万元，包括基本工资、津贴补贴、奖金、绩效工资、其他社会保障缴费、其他工资福利等支出；（2）商品和服务支出</w:t>
      </w:r>
      <w:r>
        <w:rPr>
          <w:rFonts w:hint="eastAsia" w:ascii="仿宋_GB2312" w:eastAsia="仿宋_GB2312"/>
          <w:color w:val="auto"/>
          <w:sz w:val="28"/>
          <w:szCs w:val="28"/>
          <w:lang w:val="en-US" w:eastAsia="zh-CN"/>
        </w:rPr>
        <w:t>367.43</w:t>
      </w:r>
      <w:r>
        <w:rPr>
          <w:rFonts w:hint="eastAsia" w:ascii="仿宋_GB2312" w:eastAsia="仿宋_GB2312"/>
          <w:color w:val="auto"/>
          <w:sz w:val="28"/>
          <w:szCs w:val="28"/>
        </w:rPr>
        <w:t>万元，包括办公费、工会经费、福利费、公务用车运行维护费、其他交通费、其他商品和服务等支出；（3）对个人和家庭补助支出</w:t>
      </w:r>
      <w:r>
        <w:rPr>
          <w:rFonts w:hint="eastAsia" w:ascii="仿宋_GB2312" w:eastAsia="仿宋_GB2312"/>
          <w:color w:val="auto"/>
          <w:sz w:val="28"/>
          <w:szCs w:val="28"/>
          <w:lang w:val="en-US" w:eastAsia="zh-CN"/>
        </w:rPr>
        <w:t>275.88</w:t>
      </w:r>
      <w:r>
        <w:rPr>
          <w:rFonts w:hint="eastAsia" w:ascii="仿宋_GB2312" w:eastAsia="仿宋_GB2312"/>
          <w:color w:val="auto"/>
          <w:sz w:val="28"/>
          <w:szCs w:val="28"/>
        </w:rPr>
        <w:t>万元，包括退休费、抚恤金、奖励金；（4）其他资本性支出0万元。</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“三公”经费包括本部门所属1个行政单位。202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年度“三公”经费财政拨款决算数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年度“三公”经费财政拨款年初预算36.3元减少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万元。其中：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年度决算数0.00万元，与202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年度年初预算数一致。主要原因：本部门202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年度无因公出国（境）费用支出。</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年度决算数0.00万元，与202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年度年初预算数一致。主要原因：本部门202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年度无公务接待费支出。</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年度年初预算数36.3万元减少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未</w:t>
      </w:r>
      <w:r>
        <w:rPr>
          <w:rFonts w:hint="eastAsia" w:ascii="仿宋_GB2312" w:eastAsia="仿宋_GB2312"/>
          <w:color w:val="auto"/>
          <w:sz w:val="28"/>
          <w:szCs w:val="28"/>
        </w:rPr>
        <w:t>购置</w:t>
      </w:r>
      <w:r>
        <w:rPr>
          <w:rFonts w:hint="eastAsia" w:ascii="仿宋_GB2312" w:eastAsia="仿宋_GB2312"/>
          <w:color w:val="auto"/>
          <w:sz w:val="28"/>
          <w:szCs w:val="28"/>
          <w:lang w:val="en-US" w:eastAsia="zh-CN"/>
        </w:rPr>
        <w:t>公车</w:t>
      </w:r>
      <w:r>
        <w:rPr>
          <w:rFonts w:hint="eastAsia" w:ascii="仿宋_GB2312" w:eastAsia="仿宋_GB2312"/>
          <w:color w:val="auto"/>
          <w:sz w:val="28"/>
          <w:szCs w:val="28"/>
        </w:rPr>
        <w:t>。公务用车运行维护费202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6.37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年度年初预算数36.3万元减少</w:t>
      </w:r>
      <w:r>
        <w:rPr>
          <w:rFonts w:hint="eastAsia" w:ascii="仿宋_GB2312" w:eastAsia="仿宋_GB2312"/>
          <w:color w:val="auto"/>
          <w:sz w:val="28"/>
          <w:szCs w:val="28"/>
          <w:lang w:val="en-US" w:eastAsia="zh-CN"/>
        </w:rPr>
        <w:t>29.93</w:t>
      </w:r>
      <w:r>
        <w:rPr>
          <w:rFonts w:hint="eastAsia" w:ascii="仿宋_GB2312" w:eastAsia="仿宋_GB2312"/>
          <w:color w:val="auto"/>
          <w:sz w:val="28"/>
          <w:szCs w:val="28"/>
        </w:rPr>
        <w:t>万元，主要原因：公务用车运行维护费减少。202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年度公务用车运行维护费中，公务用车加油</w:t>
      </w:r>
      <w:r>
        <w:rPr>
          <w:rFonts w:hint="eastAsia" w:ascii="仿宋_GB2312" w:eastAsia="仿宋_GB2312"/>
          <w:color w:val="auto"/>
          <w:sz w:val="28"/>
          <w:szCs w:val="28"/>
          <w:lang w:val="en-US" w:eastAsia="zh-CN"/>
        </w:rPr>
        <w:t>0.8</w:t>
      </w:r>
      <w:r>
        <w:rPr>
          <w:rFonts w:hint="eastAsia" w:ascii="仿宋_GB2312" w:eastAsia="仿宋_GB2312"/>
          <w:color w:val="auto"/>
          <w:sz w:val="28"/>
          <w:szCs w:val="28"/>
        </w:rPr>
        <w:t>万元，公务用车维修</w:t>
      </w:r>
      <w:r>
        <w:rPr>
          <w:rFonts w:hint="eastAsia" w:ascii="仿宋_GB2312" w:eastAsia="仿宋_GB2312"/>
          <w:color w:val="auto"/>
          <w:sz w:val="28"/>
          <w:szCs w:val="28"/>
          <w:lang w:val="en-US" w:eastAsia="zh-CN"/>
        </w:rPr>
        <w:t>2.75</w:t>
      </w:r>
      <w:r>
        <w:rPr>
          <w:rFonts w:hint="eastAsia" w:ascii="仿宋_GB2312" w:eastAsia="仿宋_GB2312"/>
          <w:color w:val="auto"/>
          <w:sz w:val="28"/>
          <w:szCs w:val="28"/>
        </w:rPr>
        <w:t>万元，公务用车保险</w:t>
      </w:r>
      <w:r>
        <w:rPr>
          <w:rFonts w:hint="eastAsia" w:ascii="仿宋_GB2312" w:eastAsia="仿宋_GB2312"/>
          <w:color w:val="auto"/>
          <w:sz w:val="28"/>
          <w:szCs w:val="28"/>
          <w:lang w:val="en-US" w:eastAsia="zh-CN"/>
        </w:rPr>
        <w:t>2.82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年度公务用车保有量10辆，车均运行维护费</w:t>
      </w:r>
      <w:r>
        <w:rPr>
          <w:rFonts w:hint="eastAsia" w:ascii="仿宋_GB2312" w:eastAsia="仿宋_GB2312"/>
          <w:color w:val="auto"/>
          <w:sz w:val="28"/>
          <w:szCs w:val="28"/>
          <w:lang w:val="en-US" w:eastAsia="zh-CN"/>
        </w:rPr>
        <w:t>0.64</w:t>
      </w:r>
      <w:r>
        <w:rPr>
          <w:rFonts w:hint="eastAsia" w:ascii="仿宋_GB2312" w:eastAsia="仿宋_GB2312"/>
          <w:color w:val="auto"/>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pStyle w:val="2"/>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年度使用财政拨款安排的基本支出中的日常公用经费支出，合计</w:t>
      </w:r>
      <w:r>
        <w:rPr>
          <w:rFonts w:hint="eastAsia" w:ascii="仿宋_GB2312" w:eastAsia="仿宋_GB2312"/>
          <w:color w:val="auto"/>
          <w:sz w:val="28"/>
          <w:szCs w:val="28"/>
          <w:lang w:val="en-US" w:eastAsia="zh-CN"/>
        </w:rPr>
        <w:t>367.43</w:t>
      </w:r>
      <w:r>
        <w:rPr>
          <w:rFonts w:hint="eastAsia" w:ascii="仿宋_GB2312" w:eastAsia="仿宋_GB2312"/>
          <w:color w:val="auto"/>
          <w:sz w:val="28"/>
          <w:szCs w:val="28"/>
        </w:rPr>
        <w:t>万元，比上年增加</w:t>
      </w:r>
      <w:r>
        <w:rPr>
          <w:rFonts w:hint="eastAsia" w:ascii="仿宋_GB2312" w:eastAsia="仿宋_GB2312"/>
          <w:color w:val="auto"/>
          <w:sz w:val="28"/>
          <w:szCs w:val="28"/>
          <w:lang w:val="en-US" w:eastAsia="zh-CN"/>
        </w:rPr>
        <w:t>61.01</w:t>
      </w:r>
      <w:r>
        <w:rPr>
          <w:rFonts w:hint="eastAsia" w:ascii="仿宋_GB2312" w:eastAsia="仿宋_GB2312"/>
          <w:color w:val="auto"/>
          <w:sz w:val="28"/>
          <w:szCs w:val="28"/>
        </w:rPr>
        <w:t>万元，增加原因：办公经费增加。</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2024年度政府采购支出总额12391.0</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万元，其中：政府采购货物支出2366.53万元，政府采购工程支出4349.5</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万元，政府采购服务支出5674.9</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万元。授予中小企业合同金额6234.15元，占政府采购支出总额的</w:t>
      </w:r>
      <w:r>
        <w:rPr>
          <w:rFonts w:hint="eastAsia" w:ascii="仿宋_GB2312" w:eastAsia="仿宋_GB2312"/>
          <w:color w:val="auto"/>
          <w:sz w:val="28"/>
          <w:szCs w:val="28"/>
          <w:highlight w:val="none"/>
          <w:lang w:val="en-US" w:eastAsia="zh-CN"/>
        </w:rPr>
        <w:t>50.31</w:t>
      </w:r>
      <w:r>
        <w:rPr>
          <w:rFonts w:hint="eastAsia" w:ascii="仿宋_GB2312" w:eastAsia="仿宋_GB2312"/>
          <w:color w:val="auto"/>
          <w:sz w:val="28"/>
          <w:szCs w:val="28"/>
          <w:highlight w:val="none"/>
        </w:rPr>
        <w:t>%，其中：授予小微企业合同金额5657.3</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val="en-US" w:eastAsia="zh-CN"/>
        </w:rPr>
        <w:t>45.66</w:t>
      </w:r>
      <w:r>
        <w:rPr>
          <w:rFonts w:hint="eastAsia" w:ascii="仿宋_GB2312" w:eastAsia="仿宋_GB2312"/>
          <w:color w:val="auto"/>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highlight w:val="none"/>
        </w:rPr>
        <w:t>2024年度新购置车辆</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w:t>
      </w:r>
      <w:r>
        <w:rPr>
          <w:rFonts w:hint="eastAsia" w:ascii="仿宋_GB2312" w:eastAsia="仿宋_GB2312"/>
          <w:color w:val="auto"/>
          <w:sz w:val="28"/>
          <w:szCs w:val="28"/>
        </w:rPr>
        <w:t>；新购置单位价值100万元以上的设备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万元。截至2024年底，本部门固定资产总额</w:t>
      </w:r>
      <w:r>
        <w:rPr>
          <w:rFonts w:hint="eastAsia" w:ascii="仿宋_GB2312" w:eastAsia="仿宋_GB2312"/>
          <w:color w:val="auto"/>
          <w:sz w:val="28"/>
          <w:szCs w:val="28"/>
          <w:lang w:val="en-US" w:eastAsia="zh-CN"/>
        </w:rPr>
        <w:t>20865.57</w:t>
      </w:r>
      <w:r>
        <w:rPr>
          <w:rFonts w:hint="eastAsia" w:ascii="仿宋_GB2312" w:eastAsia="仿宋_GB2312"/>
          <w:color w:val="auto"/>
          <w:sz w:val="28"/>
          <w:szCs w:val="28"/>
        </w:rPr>
        <w:t>万元，其中车辆</w:t>
      </w:r>
      <w:r>
        <w:rPr>
          <w:rFonts w:hint="eastAsia" w:ascii="仿宋_GB2312" w:eastAsia="仿宋_GB2312"/>
          <w:color w:val="auto"/>
          <w:sz w:val="28"/>
          <w:szCs w:val="28"/>
          <w:lang w:val="en-US" w:eastAsia="zh-CN"/>
        </w:rPr>
        <w:t>17</w:t>
      </w:r>
      <w:r>
        <w:rPr>
          <w:rFonts w:hint="eastAsia" w:ascii="仿宋_GB2312" w:eastAsia="仿宋_GB2312"/>
          <w:color w:val="auto"/>
          <w:sz w:val="28"/>
          <w:szCs w:val="28"/>
        </w:rPr>
        <w:t>台，共计</w:t>
      </w:r>
      <w:r>
        <w:rPr>
          <w:rFonts w:hint="eastAsia" w:ascii="仿宋_GB2312" w:eastAsia="仿宋_GB2312"/>
          <w:color w:val="auto"/>
          <w:sz w:val="28"/>
          <w:szCs w:val="28"/>
          <w:lang w:val="en-US" w:eastAsia="zh-CN"/>
        </w:rPr>
        <w:t>196.70</w:t>
      </w:r>
      <w:r>
        <w:rPr>
          <w:rFonts w:hint="eastAsia" w:ascii="仿宋_GB2312" w:eastAsia="仿宋_GB2312"/>
          <w:color w:val="auto"/>
          <w:sz w:val="28"/>
          <w:szCs w:val="28"/>
        </w:rPr>
        <w:t>万元；单位价值100万元以上的设备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color w:val="auto"/>
          <w:sz w:val="28"/>
          <w:szCs w:val="28"/>
          <w:highlight w:val="none"/>
        </w:rPr>
      </w:pPr>
      <w:r>
        <w:rPr>
          <w:rFonts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5</w:t>
      </w:r>
      <w:r>
        <w:rPr>
          <w:rFonts w:ascii="仿宋_GB2312" w:eastAsia="仿宋_GB2312"/>
          <w:color w:val="auto"/>
          <w:sz w:val="28"/>
          <w:szCs w:val="28"/>
          <w:highlight w:val="none"/>
        </w:rPr>
        <w:t>年</w:t>
      </w:r>
      <w:r>
        <w:rPr>
          <w:rFonts w:hint="eastAsia" w:ascii="仿宋_GB2312" w:eastAsia="仿宋_GB2312"/>
          <w:color w:val="auto"/>
          <w:sz w:val="28"/>
          <w:szCs w:val="28"/>
          <w:highlight w:val="none"/>
        </w:rPr>
        <w:t>，</w:t>
      </w:r>
      <w:r>
        <w:rPr>
          <w:rFonts w:ascii="仿宋_GB2312" w:eastAsia="仿宋_GB2312"/>
          <w:color w:val="auto"/>
          <w:sz w:val="28"/>
          <w:szCs w:val="28"/>
          <w:highlight w:val="none"/>
        </w:rPr>
        <w:t>本部门对202</w:t>
      </w:r>
      <w:r>
        <w:rPr>
          <w:rFonts w:hint="eastAsia" w:ascii="仿宋_GB2312" w:eastAsia="仿宋_GB2312"/>
          <w:color w:val="auto"/>
          <w:sz w:val="28"/>
          <w:szCs w:val="28"/>
          <w:highlight w:val="none"/>
          <w:lang w:val="en-US" w:eastAsia="zh-CN"/>
        </w:rPr>
        <w:t>4</w:t>
      </w:r>
      <w:r>
        <w:rPr>
          <w:rFonts w:ascii="仿宋_GB2312" w:eastAsia="仿宋_GB2312"/>
          <w:color w:val="auto"/>
          <w:sz w:val="28"/>
          <w:szCs w:val="28"/>
          <w:highlight w:val="none"/>
        </w:rPr>
        <w:t>年度部门</w:t>
      </w:r>
      <w:r>
        <w:rPr>
          <w:rFonts w:hint="eastAsia" w:ascii="仿宋_GB2312" w:eastAsia="仿宋_GB2312"/>
          <w:color w:val="auto"/>
          <w:sz w:val="28"/>
          <w:szCs w:val="28"/>
          <w:highlight w:val="none"/>
          <w:lang w:val="en-US" w:eastAsia="zh-CN"/>
        </w:rPr>
        <w:t>及</w:t>
      </w:r>
      <w:r>
        <w:rPr>
          <w:rFonts w:ascii="仿宋_GB2312" w:eastAsia="仿宋_GB2312"/>
          <w:color w:val="auto"/>
          <w:sz w:val="28"/>
          <w:szCs w:val="28"/>
          <w:highlight w:val="none"/>
        </w:rPr>
        <w:t>单位项目支出实施了绩效评价，</w:t>
      </w:r>
      <w:r>
        <w:rPr>
          <w:rFonts w:hint="eastAsia" w:ascii="仿宋_GB2312" w:eastAsia="仿宋_GB2312"/>
          <w:color w:val="auto"/>
          <w:sz w:val="28"/>
          <w:szCs w:val="28"/>
          <w:highlight w:val="none"/>
        </w:rPr>
        <w:t>单位自评项目190个，涉及金额31609.97万元，评价得分在90分（含90分）以上的189个</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评价得分在80-90分（含80分）的1个，评价得分在60-80分（含60分）的0个，评价得分在60分以下的0个。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rPr>
        <w:t>本年度无重点行政事业性收费。</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年度政府购买服务决算项目共计10项，金额</w:t>
      </w:r>
      <w:r>
        <w:rPr>
          <w:rFonts w:hint="eastAsia" w:ascii="仿宋_GB2312" w:eastAsia="仿宋_GB2312"/>
          <w:color w:val="auto"/>
          <w:sz w:val="28"/>
          <w:szCs w:val="28"/>
          <w:lang w:val="en-US" w:eastAsia="zh-CN"/>
        </w:rPr>
        <w:t>1087.53</w:t>
      </w:r>
      <w:r>
        <w:rPr>
          <w:rFonts w:hint="eastAsia" w:ascii="仿宋_GB2312" w:eastAsia="仿宋_GB2312"/>
          <w:color w:val="auto"/>
          <w:sz w:val="28"/>
          <w:szCs w:val="28"/>
        </w:rPr>
        <w:t>万元。其中，公共服务</w:t>
      </w:r>
      <w:r>
        <w:rPr>
          <w:rFonts w:hint="eastAsia" w:ascii="仿宋_GB2312" w:eastAsia="仿宋_GB2312"/>
          <w:color w:val="auto"/>
          <w:sz w:val="28"/>
          <w:szCs w:val="28"/>
          <w:lang w:val="en-US" w:eastAsia="zh-CN"/>
        </w:rPr>
        <w:t>604.14</w:t>
      </w:r>
      <w:r>
        <w:rPr>
          <w:rFonts w:hint="eastAsia" w:ascii="仿宋_GB2312" w:eastAsia="仿宋_GB2312"/>
          <w:color w:val="auto"/>
          <w:sz w:val="28"/>
          <w:szCs w:val="28"/>
        </w:rPr>
        <w:t>万元，政府履职辅助性服务</w:t>
      </w:r>
      <w:r>
        <w:rPr>
          <w:rFonts w:hint="eastAsia" w:ascii="仿宋_GB2312" w:eastAsia="仿宋_GB2312"/>
          <w:color w:val="auto"/>
          <w:sz w:val="28"/>
          <w:szCs w:val="28"/>
          <w:lang w:val="en-US" w:eastAsia="zh-CN"/>
        </w:rPr>
        <w:t>483.39</w:t>
      </w:r>
      <w:r>
        <w:rPr>
          <w:rFonts w:hint="eastAsia" w:ascii="仿宋_GB2312" w:eastAsia="仿宋_GB2312"/>
          <w:color w:val="auto"/>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ind w:firstLine="560" w:firstLineChars="200"/>
        <w:rPr>
          <w:rFonts w:hint="eastAsia" w:ascii="黑体" w:eastAsia="黑体"/>
          <w:sz w:val="28"/>
          <w:szCs w:val="28"/>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（格式详见附件）</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14"/>
                            </w:rPr>
                          </w:pPr>
                          <w:r>
                            <w:fldChar w:fldCharType="begin"/>
                          </w:r>
                          <w:r>
                            <w:rPr>
                              <w:rStyle w:val="14"/>
                            </w:rPr>
                            <w:instrText xml:space="preserve">PAGE  </w:instrText>
                          </w:r>
                          <w:r>
                            <w:fldChar w:fldCharType="separate"/>
                          </w:r>
                          <w:r>
                            <w:rPr>
                              <w:rStyle w:val="14"/>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v:fill on="f" focussize="0,0"/>
              <v:stroke on="f"/>
              <v:imagedata o:title=""/>
              <o:lock v:ext="edit" aspectratio="f"/>
              <v:textbox inset="0mm,0mm,0mm,0mm" style="mso-fit-shape-to-text:t;">
                <w:txbxContent>
                  <w:p>
                    <w:pPr>
                      <w:pStyle w:val="8"/>
                      <w:rPr>
                        <w:rStyle w:val="14"/>
                      </w:rPr>
                    </w:pPr>
                    <w:r>
                      <w:fldChar w:fldCharType="begin"/>
                    </w:r>
                    <w:r>
                      <w:rPr>
                        <w:rStyle w:val="14"/>
                      </w:rPr>
                      <w:instrText xml:space="preserve">PAGE  </w:instrText>
                    </w:r>
                    <w:r>
                      <w:fldChar w:fldCharType="separate"/>
                    </w:r>
                    <w:r>
                      <w:rPr>
                        <w:rStyle w:val="14"/>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67869"/>
    <w:multiLevelType w:val="singleLevel"/>
    <w:tmpl w:val="10E67869"/>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79004AC"/>
    <w:rsid w:val="098A7E3E"/>
    <w:rsid w:val="0AFD09DD"/>
    <w:rsid w:val="0C7B7F86"/>
    <w:rsid w:val="0C8B6E02"/>
    <w:rsid w:val="0F8E2C57"/>
    <w:rsid w:val="0FC41EF9"/>
    <w:rsid w:val="1059665E"/>
    <w:rsid w:val="10AC13BA"/>
    <w:rsid w:val="124610E1"/>
    <w:rsid w:val="135572DF"/>
    <w:rsid w:val="163F4A7E"/>
    <w:rsid w:val="18614402"/>
    <w:rsid w:val="18A22B4C"/>
    <w:rsid w:val="1AEC0734"/>
    <w:rsid w:val="1B323594"/>
    <w:rsid w:val="1B43291B"/>
    <w:rsid w:val="1C7254ED"/>
    <w:rsid w:val="1DEF20B0"/>
    <w:rsid w:val="1F401DDF"/>
    <w:rsid w:val="1F664E2A"/>
    <w:rsid w:val="20644EF0"/>
    <w:rsid w:val="21422A39"/>
    <w:rsid w:val="214243FA"/>
    <w:rsid w:val="232235C5"/>
    <w:rsid w:val="257A14F5"/>
    <w:rsid w:val="27196C26"/>
    <w:rsid w:val="27A35293"/>
    <w:rsid w:val="29EF086F"/>
    <w:rsid w:val="2A8415D0"/>
    <w:rsid w:val="2BF13CCD"/>
    <w:rsid w:val="2C620A7A"/>
    <w:rsid w:val="2EFFE297"/>
    <w:rsid w:val="2F4B5E25"/>
    <w:rsid w:val="301437CA"/>
    <w:rsid w:val="32785148"/>
    <w:rsid w:val="353C75FB"/>
    <w:rsid w:val="35D1527F"/>
    <w:rsid w:val="386D6DD1"/>
    <w:rsid w:val="38C67597"/>
    <w:rsid w:val="3D5251C0"/>
    <w:rsid w:val="3D9024DA"/>
    <w:rsid w:val="3DE04810"/>
    <w:rsid w:val="3DFD6097"/>
    <w:rsid w:val="3F143319"/>
    <w:rsid w:val="3F3B19D7"/>
    <w:rsid w:val="4208288A"/>
    <w:rsid w:val="42F27DD4"/>
    <w:rsid w:val="433E495C"/>
    <w:rsid w:val="434E6963"/>
    <w:rsid w:val="435E3EE6"/>
    <w:rsid w:val="44617DEC"/>
    <w:rsid w:val="45A90126"/>
    <w:rsid w:val="45BA346F"/>
    <w:rsid w:val="4616442F"/>
    <w:rsid w:val="46B753D0"/>
    <w:rsid w:val="48804E0D"/>
    <w:rsid w:val="49090450"/>
    <w:rsid w:val="4AC27CB3"/>
    <w:rsid w:val="4B6D146C"/>
    <w:rsid w:val="4BF72BEF"/>
    <w:rsid w:val="4C8524E4"/>
    <w:rsid w:val="4CD80866"/>
    <w:rsid w:val="4DEB2135"/>
    <w:rsid w:val="4E150194"/>
    <w:rsid w:val="4F364D1E"/>
    <w:rsid w:val="50502C65"/>
    <w:rsid w:val="51DB3C59"/>
    <w:rsid w:val="53A972B2"/>
    <w:rsid w:val="53C80487"/>
    <w:rsid w:val="550A17D8"/>
    <w:rsid w:val="55762E42"/>
    <w:rsid w:val="568B6949"/>
    <w:rsid w:val="57A7B272"/>
    <w:rsid w:val="58470068"/>
    <w:rsid w:val="58886F75"/>
    <w:rsid w:val="58C146D8"/>
    <w:rsid w:val="59F82547"/>
    <w:rsid w:val="5A1720F9"/>
    <w:rsid w:val="5B9C37C2"/>
    <w:rsid w:val="5BA7C654"/>
    <w:rsid w:val="5CF74D38"/>
    <w:rsid w:val="5D8B05CC"/>
    <w:rsid w:val="5EC9751B"/>
    <w:rsid w:val="5F2D3D9B"/>
    <w:rsid w:val="5F8A0474"/>
    <w:rsid w:val="60FF240D"/>
    <w:rsid w:val="638A7560"/>
    <w:rsid w:val="63A95163"/>
    <w:rsid w:val="641F04E5"/>
    <w:rsid w:val="64C0607C"/>
    <w:rsid w:val="65AC6CC3"/>
    <w:rsid w:val="672D1356"/>
    <w:rsid w:val="676F09E1"/>
    <w:rsid w:val="696173A6"/>
    <w:rsid w:val="69BD7BA1"/>
    <w:rsid w:val="6A9B1DCA"/>
    <w:rsid w:val="6B7A366D"/>
    <w:rsid w:val="6C2C6080"/>
    <w:rsid w:val="6F375468"/>
    <w:rsid w:val="6FE55BEA"/>
    <w:rsid w:val="70E968C1"/>
    <w:rsid w:val="721821DB"/>
    <w:rsid w:val="756172B0"/>
    <w:rsid w:val="75A44ED9"/>
    <w:rsid w:val="75E74A0A"/>
    <w:rsid w:val="768F7680"/>
    <w:rsid w:val="77512F0B"/>
    <w:rsid w:val="77CB52DC"/>
    <w:rsid w:val="77F80C6B"/>
    <w:rsid w:val="7A7F1C49"/>
    <w:rsid w:val="7A964EAB"/>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1"/>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2"/>
    <w:qFormat/>
    <w:uiPriority w:val="0"/>
    <w:rPr>
      <w:rFonts w:hint="eastAsia" w:ascii="宋体" w:hAnsi="宋体" w:eastAsia="宋体" w:cs="宋体"/>
      <w:color w:val="000000"/>
      <w:sz w:val="18"/>
      <w:szCs w:val="18"/>
      <w:u w:val="none"/>
    </w:rPr>
  </w:style>
  <w:style w:type="character" w:customStyle="1" w:styleId="22">
    <w:name w:val="font01"/>
    <w:basedOn w:val="12"/>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2"/>
                        </a:solidFill>
                        <a:latin typeface="+mn-lt"/>
                        <a:ea typeface="+mn-ea"/>
                        <a:cs typeface="+mn-cs"/>
                      </a:defRPr>
                    </a:pPr>
                    <a:r>
                      <a:t>100%</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0.1598</c:v>
                </c:pt>
                <c:pt idx="1">
                  <c:v>0.8402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8000</Words>
  <Characters>9055</Characters>
  <Lines>77</Lines>
  <Paragraphs>21</Paragraphs>
  <TotalTime>92</TotalTime>
  <ScaleCrop>false</ScaleCrop>
  <LinksUpToDate>false</LinksUpToDate>
  <CharactersWithSpaces>9096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AALK</cp:lastModifiedBy>
  <cp:lastPrinted>2020-08-07T19:39:00Z</cp:lastPrinted>
  <dcterms:modified xsi:type="dcterms:W3CDTF">2025-09-01T07:24:29Z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