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方正小标宋简体" w:hAnsi="文星标宋" w:eastAsia="方正小标宋简体" w:cs="Tahoma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方正小标宋简体" w:hAnsi="文星标宋" w:eastAsia="方正小标宋简体" w:cs="Tahoma"/>
          <w:color w:val="000000"/>
          <w:sz w:val="44"/>
          <w:szCs w:val="44"/>
        </w:rPr>
      </w:pPr>
      <w:r>
        <w:rPr>
          <w:rFonts w:hint="eastAsia" w:ascii="方正小标宋简体" w:hAnsi="文星标宋" w:eastAsia="方正小标宋简体" w:cs="Tahoma"/>
          <w:color w:val="000000"/>
          <w:sz w:val="44"/>
          <w:szCs w:val="44"/>
        </w:rPr>
        <w:t>大兴区长子营镇预算公开套表的说明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仿宋_GB2312" w:hAnsi="Tahoma" w:eastAsia="仿宋_GB2312" w:cs="Tahoma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一、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年一般公共预算收入预算表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年预计一般公共预算收入 42,648.69 万元，为上年执行数49,597.12 万元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的 85.99 %。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其中返还性收入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 xml:space="preserve"> 3,660.00 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万元，为上年执行数 3,659.03 万元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的  100.03 %；一般性转移支付收 20,008.18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为上年执行数 24,259.69 万元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的 82.48 % ；专项转移支付收入 12,130.42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为上年执行数 14,490.18 万元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的 83.71 %；上年结转收入 6,850.09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为上年执行数 7,188.22 万元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 xml:space="preserve"> 95.30 %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Tahoma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二、大兴区长子营镇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年一般公共预算支出预算表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一般公共预算支出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全年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预计支出为38,948.69万元，为上年执行数39,807.39万元的97.84%。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其中：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一般公共服务支出10,712.44万元，为上年执行数9,633.51万元的111.20%；公共安全支出75.05万元，为上年执行数31.00万元的242.10%；教育支出上年执行数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87.43万元；文化旅游体育与传媒支出321.13万元，为上年执行数330.88万元的97.05%；社会保障和就业支出2,218.87万元，为上年执行数1,863.34万元的119.08%；卫生健康支出3,126.63万元，为上年执行数3,685.86万元的84.83%；节能环保支出967.26万元，为上年执行数1,814.16万元的53.32%；城乡社区支出6,502.80万元，为上年执行数3,448.69万元的188.56%；农林水支出13,848.49万元，为上年执行数17,914.36万元的77.30%；资源勘探工业信息等支出为上年执行数9.00万元；自然资源海洋气象等支出192.84万元；住房保障支出20.00万元，为上年执行数590.75万元的3.39%；灾害防治及应急管理支出469.00万元，为上年执行数398.41万元的117.72%；预备费494.18万元。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ab/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ab/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上解支出 3,700.00 万元，为上年执行数 2,939.64 万元的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99.77 %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Tahoma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三、大兴区长子营镇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Tahoma" w:eastAsia="黑体" w:cs="Tahoma"/>
          <w:color w:val="000000"/>
          <w:sz w:val="32"/>
          <w:szCs w:val="32"/>
          <w:highlight w:val="none"/>
        </w:rPr>
        <w:t>年一般公共预算支出预算表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长子营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镇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年预算数为 38,454.51 万元，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为上年执行数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39,807.39万元的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96.60</w:t>
      </w:r>
      <w:r>
        <w:rPr>
          <w:rFonts w:ascii="仿宋_GB2312" w:hAnsi="宋体" w:eastAsia="仿宋_GB2312"/>
          <w:color w:val="auto"/>
          <w:sz w:val="32"/>
          <w:szCs w:val="30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主要是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2026年专项转移支付减少。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_GB2312" w:hAnsi="宋体" w:eastAsia="楷体_GB2312"/>
          <w:color w:val="auto"/>
          <w:sz w:val="32"/>
          <w:szCs w:val="30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一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）一般公共服务支出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960" w:firstLineChars="3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10,712.44万元，为上年执行数9,633.51万元的111.20%，各项支出基本无大额增减变化。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二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）公共安全支出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75.05万元，为上年执行数31.00万元的242.10%，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主要是2025年转移支付提前下达资金增加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三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）文化旅游体育与传媒支出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321.13万元，为上年执行数330.88万元的97.05%，各项支出基本无大额增减变化。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四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）社会保障和就业支出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2,218.87万元，为上年执行数1,863.34万元的119.08%，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主要是2026年转移支付提前下达资金增加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五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）卫生健康支出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3,126.63万元，为上年执行数3,685.86万元的84.83%，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要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2026年转移支付提前下达数减少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六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）节能环保支出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967.26万元，为上年执行数1,814.16万元的53.32%，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主要是2026年转移支付提前下达资金减少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七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）城乡社区支出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6,502.80万元，为上年执行数3,448.69万元的188.56%，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主要是2026年转移支付提前下达资金增加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</w:t>
      </w:r>
      <w:r>
        <w:rPr>
          <w:rFonts w:hint="eastAsia" w:ascii="楷体_GB2312" w:hAnsi="宋体" w:eastAsia="楷体_GB2312"/>
          <w:color w:val="auto"/>
          <w:sz w:val="32"/>
          <w:szCs w:val="30"/>
          <w:lang w:val="en-US" w:eastAsia="zh-CN"/>
        </w:rPr>
        <w:t>八</w:t>
      </w: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）农林水支出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13,848.49万元，为上年执行数17,914.36万元的77.30%，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主要是2026年转移支付提前下达资金减少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（九）自然资源海洋气象等支出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数为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192.84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主要是2026年转移支付提前下达资。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（十）住房保障支出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数为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为上年执行数590.75万元的3.39%，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主要是2026年转移支付提前下达资金减少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</w:pPr>
      <w:r>
        <w:rPr>
          <w:rFonts w:hint="eastAsia" w:ascii="楷体_GB2312" w:hAnsi="宋体" w:eastAsia="楷体_GB2312"/>
          <w:color w:val="auto"/>
          <w:sz w:val="32"/>
          <w:szCs w:val="30"/>
          <w:lang w:eastAsia="zh-CN"/>
        </w:rPr>
        <w:t>（十一）灾害防治及应急管理支出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预算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数为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469.00万元，为上年执行数398.41万元的117.72%，主要原因是增加了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消防事务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0"/>
          <w:lang w:val="en-US" w:eastAsia="zh-CN"/>
        </w:rPr>
        <w:t>（十二）预备费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 xml:space="preserve"> 2026年预算数为494.18万元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。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ab/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ab/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ab/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</w:rPr>
        <w:t>四、大兴区长子营镇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年镇级一般公共预算基本支出预算表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年一般公共预算财政拨款基本支出预算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7143.07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万元，其中：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机关工资福利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支出合计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4741.79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工资奖金津补贴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3360.92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万元、社会保障缴费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1017.37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万元、住房公积金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363.50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机关商品和服务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484.41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办公经费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398.07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万元、公务用车运行维护费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25.00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万元、其他商品和服务支出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61.34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对事业单位经常性补助1860.26万元，其中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工资福利支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出1859.13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商品和服务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1.13万元；对个人和家庭的补助56.61万元，其中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社会福利和救助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0.13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离退休费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56.48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</w:rPr>
        <w:t>五、大兴区长子营镇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文星标宋" w:eastAsia="黑体" w:cs="宋体"/>
          <w:bCs/>
          <w:color w:val="000000"/>
          <w:kern w:val="0"/>
          <w:sz w:val="32"/>
          <w:szCs w:val="32"/>
        </w:rPr>
        <w:t>年镇级一般公共预算“三公经费”财政拨款支出预算表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长子营镇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年“三公”经费财政拨款支出预算安排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25.00万元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，其中：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2026年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因公出国（境）费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为0万元，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公务接待费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为0万元，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公务用车购置及运行维护费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26.00万元。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“三公经费”和202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年年初预算数相比，因公出国（境）费、公务接待费、公务用车购置费均未安排预算，公务用车运行维护费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与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上年预算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eastAsia="zh-CN"/>
        </w:rPr>
        <w:t>万元</w:t>
      </w: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保持一致。2025年预算执行数为20.16万元，全部用于公务用车运行维护费支出。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文星标宋" w:eastAsia="仿宋_GB2312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六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年镇级政府性基金预算收入预算表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仿宋_GB2312"/>
          <w:b/>
          <w:color w:val="auto"/>
          <w:sz w:val="32"/>
          <w:szCs w:val="30"/>
          <w:lang w:eastAsia="zh-CN"/>
        </w:rPr>
      </w:pP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长子营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镇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202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6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政府性基金收入预算</w:t>
      </w:r>
      <w:r>
        <w:rPr>
          <w:rFonts w:hint="eastAsia" w:ascii="仿宋_GB2312" w:hAnsi="宋体" w:eastAsia="仿宋_GB2312"/>
          <w:color w:val="auto"/>
          <w:sz w:val="32"/>
          <w:szCs w:val="30"/>
        </w:rPr>
        <w:t xml:space="preserve">数为21991.76 万元，为上年执行数12475.20 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万元</w:t>
      </w:r>
      <w:r>
        <w:rPr>
          <w:rFonts w:hint="eastAsia" w:ascii="仿宋_GB2312" w:hAnsi="宋体" w:eastAsia="仿宋_GB2312"/>
          <w:color w:val="auto"/>
          <w:sz w:val="32"/>
          <w:szCs w:val="30"/>
        </w:rPr>
        <w:t>的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50.07</w:t>
      </w:r>
      <w:r>
        <w:rPr>
          <w:rFonts w:ascii="仿宋_GB2312" w:hAnsi="宋体" w:eastAsia="仿宋_GB2312"/>
          <w:color w:val="auto"/>
          <w:sz w:val="32"/>
          <w:szCs w:val="30"/>
        </w:rPr>
        <w:t>%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，主要是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2026年转移支付提前下达数减少。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Tahoma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七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年镇级政府性基金支出预算表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长子营镇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年镇级政府性基金支出21991.76 万元，为上一年执行数11824.40 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186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。其中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城乡社区支出支出21991.76 万元，为上一年执行数 11,135.21 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 xml:space="preserve">197.50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主要是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2025年转移支付提前下达数减少。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</w:pP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八、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大兴区长子营镇</w:t>
      </w:r>
      <w:r>
        <w:rPr>
          <w:rFonts w:hint="eastAsia" w:ascii="黑体" w:hAnsi="Tahoma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Tahoma" w:eastAsia="黑体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Tahoma" w:eastAsia="黑体" w:cs="Tahoma"/>
          <w:color w:val="000000"/>
          <w:sz w:val="32"/>
          <w:szCs w:val="32"/>
        </w:rPr>
        <w:t>年镇本级政府性基金支出预算表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</w:pP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长子营镇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年镇级政府性基金支出21991.76 万元，为上一年执行数11824.40 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>186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。其中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城乡社区支出支出21991.76 万元，为上一年执行数 11,135.21 万元的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val="en-US" w:eastAsia="zh-CN"/>
        </w:rPr>
        <w:t xml:space="preserve">197.50 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</w:rPr>
        <w:t>%</w:t>
      </w:r>
      <w:r>
        <w:rPr>
          <w:rFonts w:hint="eastAsia" w:ascii="仿宋_GB2312" w:hAnsi="文星标宋" w:eastAsia="仿宋_GB2312" w:cs="宋体"/>
          <w:bCs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32"/>
          <w:szCs w:val="30"/>
          <w:lang w:eastAsia="zh-CN"/>
        </w:rPr>
        <w:t>主要是</w:t>
      </w:r>
      <w:r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  <w:t>2025年转移支付提前下达数减少。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color w:val="auto"/>
          <w:sz w:val="32"/>
          <w:szCs w:val="30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九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年镇级国有资本经营预算收入预算表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</w:rPr>
      </w:pP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十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黑体" w:hAnsi="文星标宋" w:eastAsia="黑体" w:cs="Tahoma"/>
          <w:color w:val="000000"/>
          <w:sz w:val="32"/>
          <w:szCs w:val="32"/>
        </w:rPr>
        <w:t>年镇级国有资本经营支出预算表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</w:rPr>
        <w:t>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val="en-US" w:eastAsia="zh-CN"/>
        </w:rPr>
        <w:t>6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lang w:val="en-US" w:eastAsia="zh-CN"/>
        </w:rPr>
        <w:t>本级国有资本经营支出预算表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Chars="200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文星标宋" w:hAnsi="文星标宋" w:eastAsia="文星标宋" w:cs="Tahoma"/>
          <w:color w:val="000000"/>
          <w:sz w:val="32"/>
          <w:szCs w:val="32"/>
        </w:rPr>
      </w:pP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十</w:t>
      </w:r>
      <w:r>
        <w:rPr>
          <w:rFonts w:hint="eastAsia" w:ascii="文星标宋" w:hAnsi="文星标宋" w:eastAsia="文星标宋" w:cs="Tahoma"/>
          <w:color w:val="000000"/>
          <w:sz w:val="32"/>
          <w:szCs w:val="32"/>
          <w:lang w:eastAsia="zh-CN"/>
        </w:rPr>
        <w:t>二</w:t>
      </w: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、大兴区长子营镇</w:t>
      </w:r>
      <w:r>
        <w:rPr>
          <w:rFonts w:hint="eastAsia" w:ascii="文星标宋" w:hAnsi="文星标宋" w:eastAsia="文星标宋" w:cs="Tahoma"/>
          <w:color w:val="000000"/>
          <w:sz w:val="32"/>
          <w:szCs w:val="32"/>
          <w:lang w:eastAsia="zh-CN"/>
        </w:rPr>
        <w:t>202</w:t>
      </w:r>
      <w:r>
        <w:rPr>
          <w:rFonts w:hint="eastAsia" w:ascii="文星标宋" w:hAnsi="文星标宋" w:eastAsia="文星标宋" w:cs="Tahoma"/>
          <w:color w:val="000000"/>
          <w:sz w:val="32"/>
          <w:szCs w:val="32"/>
          <w:lang w:val="en-US" w:eastAsia="zh-CN"/>
        </w:rPr>
        <w:t>6</w:t>
      </w: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年镇级社会保险基金预算收入表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文星标宋" w:hAnsi="文星标宋" w:eastAsia="文星标宋" w:cs="Tahoma"/>
          <w:color w:val="000000"/>
          <w:sz w:val="32"/>
          <w:szCs w:val="32"/>
        </w:rPr>
      </w:pP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十</w:t>
      </w:r>
      <w:r>
        <w:rPr>
          <w:rFonts w:hint="eastAsia" w:ascii="文星标宋" w:hAnsi="文星标宋" w:eastAsia="文星标宋" w:cs="Tahoma"/>
          <w:color w:val="000000"/>
          <w:sz w:val="32"/>
          <w:szCs w:val="32"/>
          <w:lang w:eastAsia="zh-CN"/>
        </w:rPr>
        <w:t>三</w:t>
      </w:r>
      <w:r>
        <w:rPr>
          <w:rFonts w:hint="eastAsia" w:ascii="文星标宋" w:hAnsi="文星标宋" w:eastAsia="文星标宋" w:cs="Tahoma"/>
          <w:color w:val="000000"/>
          <w:sz w:val="32"/>
          <w:szCs w:val="32"/>
        </w:rPr>
        <w:t>、大兴区长子营镇地方政府债务限额及余额预算情况表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仿宋_GB2312" w:hAnsi="文星标宋" w:eastAsia="仿宋_GB2312" w:cs="Tahoma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lang w:val="en-US" w:eastAsia="zh-CN" w:bidi="ar-SA"/>
        </w:rPr>
        <w:t>本单位不涉及此表数据</w:t>
      </w:r>
      <w:r>
        <w:rPr>
          <w:rFonts w:hint="eastAsia" w:ascii="仿宋_GB2312" w:hAnsi="文星标宋" w:eastAsia="仿宋_GB2312" w:cs="Tahom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ascii="黑体" w:hAnsi="文星标宋" w:eastAsia="黑体" w:cs="Tahoma"/>
          <w:color w:val="000000"/>
          <w:sz w:val="32"/>
          <w:szCs w:val="32"/>
          <w:highlight w:val="none"/>
        </w:rPr>
      </w:pP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十四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、大兴区长子营镇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文星标宋" w:eastAsia="黑体" w:cs="Tahoma"/>
          <w:color w:val="000000"/>
          <w:sz w:val="32"/>
          <w:szCs w:val="32"/>
          <w:highlight w:val="none"/>
        </w:rPr>
        <w:t>年镇级一般公共预算税收返还和区对镇一般转移支付明细表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十五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一般公共预算专项转移支付明细表（分项目、分地区）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十六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政府性基金预算转移支付明细表（分地区）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十七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年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政府性基金预算专项转移支付明细表（分项目、分地区）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十八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年地方政府债务限额及余额预算情况表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十九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年地方政府一般债务余额情况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319" w:leftChars="152" w:right="0" w:rightChars="0" w:firstLine="320" w:firstLine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二十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202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年地方政府专项债务余额情况表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val="en-US" w:eastAsia="zh-CN"/>
        </w:rPr>
        <w:t>二十一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、大兴区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长子营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镇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地方政府债券发行及还本付息情况表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Times New Roman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本单位不涉及上述数据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0"/>
          <w:highlight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  <w:lang w:eastAsia="zh-CN"/>
        </w:rPr>
        <w:t>二十二</w:t>
      </w:r>
      <w:r>
        <w:rPr>
          <w:rFonts w:hint="eastAsia" w:ascii="黑体" w:hAnsi="黑体" w:eastAsia="黑体"/>
          <w:b w:val="0"/>
          <w:bCs w:val="0"/>
          <w:color w:val="auto"/>
          <w:sz w:val="32"/>
          <w:szCs w:val="30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长子营镇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积极落实中央、北京市、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大兴区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关于全面实施预算绩效管理的各项工作要求，按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照《大兴区预算绩效管理办法》（京兴财[2020]225号），制定了长子营镇内控制度汇编，并完善了内控制度中关于预算绩效管理制度部分的内容，建立完善“预算编制有目标、预算执行有监控、预算完成有评价、评价结果有反馈、反馈结果有应用”的预算绩效管理机制，实现全过程绩效管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预算编制阶段，实现项目绩效目标全覆盖；预算执行阶段，开展过程绩效运行跟踪监控管理,及时向财政部门报送本单位开展绩效运行跟踪监控的情况，对全部已完结项目进行了绩效自评，绩效管理覆盖率显著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年北京市大兴区长子营镇开展“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美丽乡村资金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、“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生活垃圾转运站运维”两个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项目成本绩效分析工作，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开展了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河津营环岛地下方涵清淤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”、“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高标准农田建设和改造提升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两个项目财政支出绩效评价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开展了“病媒生物防制”项目事前绩效评估，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提高了财政资金使用效率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不断增强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预算编制的科学性和准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确性。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818125"/>
    <w:multiLevelType w:val="singleLevel"/>
    <w:tmpl w:val="FF818125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liMmRhYzEyNjI0M2IxNzg5NGVlNjYyYjk5ZWI1ZTAifQ=="/>
  </w:docVars>
  <w:rsids>
    <w:rsidRoot w:val="008A03D9"/>
    <w:rsid w:val="000142C9"/>
    <w:rsid w:val="00020B07"/>
    <w:rsid w:val="00044617"/>
    <w:rsid w:val="000527AB"/>
    <w:rsid w:val="0005538B"/>
    <w:rsid w:val="00073C74"/>
    <w:rsid w:val="00080387"/>
    <w:rsid w:val="00090287"/>
    <w:rsid w:val="00097314"/>
    <w:rsid w:val="000A221C"/>
    <w:rsid w:val="000A5C6E"/>
    <w:rsid w:val="000D3094"/>
    <w:rsid w:val="000E3F84"/>
    <w:rsid w:val="000F0BF4"/>
    <w:rsid w:val="000F6B5B"/>
    <w:rsid w:val="00100343"/>
    <w:rsid w:val="0010166C"/>
    <w:rsid w:val="00132C9D"/>
    <w:rsid w:val="001344E7"/>
    <w:rsid w:val="001507BA"/>
    <w:rsid w:val="001853E3"/>
    <w:rsid w:val="00193DBA"/>
    <w:rsid w:val="001C2D8B"/>
    <w:rsid w:val="001C7DA4"/>
    <w:rsid w:val="001E1114"/>
    <w:rsid w:val="001E6152"/>
    <w:rsid w:val="001E622E"/>
    <w:rsid w:val="002201F4"/>
    <w:rsid w:val="00236065"/>
    <w:rsid w:val="0027534F"/>
    <w:rsid w:val="002A0616"/>
    <w:rsid w:val="002A29B9"/>
    <w:rsid w:val="002A3819"/>
    <w:rsid w:val="002B5C47"/>
    <w:rsid w:val="002C404E"/>
    <w:rsid w:val="002F6E0C"/>
    <w:rsid w:val="00316809"/>
    <w:rsid w:val="00323B43"/>
    <w:rsid w:val="00351891"/>
    <w:rsid w:val="0035219B"/>
    <w:rsid w:val="00357D39"/>
    <w:rsid w:val="00365DCF"/>
    <w:rsid w:val="00383A07"/>
    <w:rsid w:val="00393562"/>
    <w:rsid w:val="00394A05"/>
    <w:rsid w:val="003A1D1B"/>
    <w:rsid w:val="003C3292"/>
    <w:rsid w:val="003C5E21"/>
    <w:rsid w:val="003D0B4F"/>
    <w:rsid w:val="003D37D8"/>
    <w:rsid w:val="003E0450"/>
    <w:rsid w:val="00402B76"/>
    <w:rsid w:val="00406143"/>
    <w:rsid w:val="00407568"/>
    <w:rsid w:val="004077AB"/>
    <w:rsid w:val="004315FC"/>
    <w:rsid w:val="004349D8"/>
    <w:rsid w:val="004358AB"/>
    <w:rsid w:val="0045198B"/>
    <w:rsid w:val="0045241F"/>
    <w:rsid w:val="004566A9"/>
    <w:rsid w:val="004611AD"/>
    <w:rsid w:val="00462BDB"/>
    <w:rsid w:val="004D0CAD"/>
    <w:rsid w:val="004E4E40"/>
    <w:rsid w:val="004E72B1"/>
    <w:rsid w:val="004F0832"/>
    <w:rsid w:val="005042B2"/>
    <w:rsid w:val="00513DAA"/>
    <w:rsid w:val="005211F0"/>
    <w:rsid w:val="00521408"/>
    <w:rsid w:val="00525981"/>
    <w:rsid w:val="00531DB6"/>
    <w:rsid w:val="00536CE2"/>
    <w:rsid w:val="00552C89"/>
    <w:rsid w:val="00577858"/>
    <w:rsid w:val="00582796"/>
    <w:rsid w:val="0058603F"/>
    <w:rsid w:val="005A7212"/>
    <w:rsid w:val="005B180A"/>
    <w:rsid w:val="005B77EE"/>
    <w:rsid w:val="005C575C"/>
    <w:rsid w:val="005C5F23"/>
    <w:rsid w:val="005E3A91"/>
    <w:rsid w:val="005E763B"/>
    <w:rsid w:val="005F2500"/>
    <w:rsid w:val="0060557D"/>
    <w:rsid w:val="00642A81"/>
    <w:rsid w:val="00643E4E"/>
    <w:rsid w:val="00653650"/>
    <w:rsid w:val="00655E4B"/>
    <w:rsid w:val="00662508"/>
    <w:rsid w:val="00683146"/>
    <w:rsid w:val="00693FE6"/>
    <w:rsid w:val="006B6467"/>
    <w:rsid w:val="00710534"/>
    <w:rsid w:val="00720B69"/>
    <w:rsid w:val="00722248"/>
    <w:rsid w:val="007404F2"/>
    <w:rsid w:val="00747940"/>
    <w:rsid w:val="007524B2"/>
    <w:rsid w:val="00753E77"/>
    <w:rsid w:val="007602B2"/>
    <w:rsid w:val="00764960"/>
    <w:rsid w:val="00775058"/>
    <w:rsid w:val="00777588"/>
    <w:rsid w:val="007A7891"/>
    <w:rsid w:val="007C3ACE"/>
    <w:rsid w:val="007C7EBC"/>
    <w:rsid w:val="007D406A"/>
    <w:rsid w:val="007F00B7"/>
    <w:rsid w:val="00804531"/>
    <w:rsid w:val="008544F1"/>
    <w:rsid w:val="00862697"/>
    <w:rsid w:val="008A03D9"/>
    <w:rsid w:val="008A1694"/>
    <w:rsid w:val="008B3F22"/>
    <w:rsid w:val="008B5EAE"/>
    <w:rsid w:val="008B7726"/>
    <w:rsid w:val="008C3BF0"/>
    <w:rsid w:val="008E29D1"/>
    <w:rsid w:val="009014D4"/>
    <w:rsid w:val="00905D0D"/>
    <w:rsid w:val="00924BC2"/>
    <w:rsid w:val="00931AC3"/>
    <w:rsid w:val="00995CBF"/>
    <w:rsid w:val="009A27FA"/>
    <w:rsid w:val="009B0017"/>
    <w:rsid w:val="009C49DA"/>
    <w:rsid w:val="009E2033"/>
    <w:rsid w:val="009F3043"/>
    <w:rsid w:val="009F3B42"/>
    <w:rsid w:val="00A02F14"/>
    <w:rsid w:val="00A34FD5"/>
    <w:rsid w:val="00A45C06"/>
    <w:rsid w:val="00A7185A"/>
    <w:rsid w:val="00A82A53"/>
    <w:rsid w:val="00A82C0D"/>
    <w:rsid w:val="00A87A33"/>
    <w:rsid w:val="00AA0B9A"/>
    <w:rsid w:val="00AA4DFB"/>
    <w:rsid w:val="00AB28A0"/>
    <w:rsid w:val="00AB435A"/>
    <w:rsid w:val="00AB5196"/>
    <w:rsid w:val="00AB5E00"/>
    <w:rsid w:val="00AC0052"/>
    <w:rsid w:val="00B045A0"/>
    <w:rsid w:val="00B10A0D"/>
    <w:rsid w:val="00B117FC"/>
    <w:rsid w:val="00B2051A"/>
    <w:rsid w:val="00B46022"/>
    <w:rsid w:val="00B612BD"/>
    <w:rsid w:val="00B75144"/>
    <w:rsid w:val="00BB44C1"/>
    <w:rsid w:val="00BC58F1"/>
    <w:rsid w:val="00BE4D43"/>
    <w:rsid w:val="00C14BDD"/>
    <w:rsid w:val="00C26327"/>
    <w:rsid w:val="00C34569"/>
    <w:rsid w:val="00C47203"/>
    <w:rsid w:val="00C55115"/>
    <w:rsid w:val="00C75973"/>
    <w:rsid w:val="00C91744"/>
    <w:rsid w:val="00CC7C89"/>
    <w:rsid w:val="00D0232B"/>
    <w:rsid w:val="00D0462B"/>
    <w:rsid w:val="00D10C98"/>
    <w:rsid w:val="00D22EAE"/>
    <w:rsid w:val="00D36559"/>
    <w:rsid w:val="00D374B6"/>
    <w:rsid w:val="00D5086D"/>
    <w:rsid w:val="00DA0C2E"/>
    <w:rsid w:val="00DA321C"/>
    <w:rsid w:val="00DA4005"/>
    <w:rsid w:val="00DB2EFC"/>
    <w:rsid w:val="00DD4567"/>
    <w:rsid w:val="00DE0076"/>
    <w:rsid w:val="00E172AB"/>
    <w:rsid w:val="00E25351"/>
    <w:rsid w:val="00E510CC"/>
    <w:rsid w:val="00E52156"/>
    <w:rsid w:val="00E72DC2"/>
    <w:rsid w:val="00E8162E"/>
    <w:rsid w:val="00EA16CF"/>
    <w:rsid w:val="00EB6631"/>
    <w:rsid w:val="00EE0E5F"/>
    <w:rsid w:val="00F06F90"/>
    <w:rsid w:val="00F142B5"/>
    <w:rsid w:val="00F17690"/>
    <w:rsid w:val="00F50C99"/>
    <w:rsid w:val="00F7113B"/>
    <w:rsid w:val="00F94BED"/>
    <w:rsid w:val="00FA0C33"/>
    <w:rsid w:val="00FA7FA0"/>
    <w:rsid w:val="00FB0CC5"/>
    <w:rsid w:val="00FC0314"/>
    <w:rsid w:val="00FE1224"/>
    <w:rsid w:val="00FE1BF0"/>
    <w:rsid w:val="00FE6558"/>
    <w:rsid w:val="00FF5CEA"/>
    <w:rsid w:val="01AC281E"/>
    <w:rsid w:val="02362C2C"/>
    <w:rsid w:val="064D3F0E"/>
    <w:rsid w:val="07AB7FF1"/>
    <w:rsid w:val="09593B9C"/>
    <w:rsid w:val="0DD31932"/>
    <w:rsid w:val="114749DC"/>
    <w:rsid w:val="125D7076"/>
    <w:rsid w:val="13C85080"/>
    <w:rsid w:val="15572875"/>
    <w:rsid w:val="155A139E"/>
    <w:rsid w:val="15FC17D4"/>
    <w:rsid w:val="1916310A"/>
    <w:rsid w:val="1C676962"/>
    <w:rsid w:val="226973FB"/>
    <w:rsid w:val="22884815"/>
    <w:rsid w:val="25F66E91"/>
    <w:rsid w:val="27426D58"/>
    <w:rsid w:val="2ABC276F"/>
    <w:rsid w:val="300D1BE0"/>
    <w:rsid w:val="311C41F4"/>
    <w:rsid w:val="32D225AB"/>
    <w:rsid w:val="38CA6D24"/>
    <w:rsid w:val="39D5466D"/>
    <w:rsid w:val="3B4C3275"/>
    <w:rsid w:val="3C54447B"/>
    <w:rsid w:val="3C907D69"/>
    <w:rsid w:val="3D31602A"/>
    <w:rsid w:val="3DA059A7"/>
    <w:rsid w:val="3E9E2047"/>
    <w:rsid w:val="3F00369B"/>
    <w:rsid w:val="40DD2695"/>
    <w:rsid w:val="40DD2D8A"/>
    <w:rsid w:val="43EA5755"/>
    <w:rsid w:val="4568471B"/>
    <w:rsid w:val="45F37471"/>
    <w:rsid w:val="46AB4F07"/>
    <w:rsid w:val="48056D14"/>
    <w:rsid w:val="4C060564"/>
    <w:rsid w:val="4CB731C0"/>
    <w:rsid w:val="4DB25C60"/>
    <w:rsid w:val="4F37349A"/>
    <w:rsid w:val="50955015"/>
    <w:rsid w:val="521269E0"/>
    <w:rsid w:val="562D4307"/>
    <w:rsid w:val="58E86859"/>
    <w:rsid w:val="5A9D2143"/>
    <w:rsid w:val="5CCF36FB"/>
    <w:rsid w:val="5EF07515"/>
    <w:rsid w:val="655318F6"/>
    <w:rsid w:val="68733F68"/>
    <w:rsid w:val="68896779"/>
    <w:rsid w:val="6A3C7E26"/>
    <w:rsid w:val="6E9F158A"/>
    <w:rsid w:val="6F6E6111"/>
    <w:rsid w:val="70BC08F6"/>
    <w:rsid w:val="71467BE4"/>
    <w:rsid w:val="71E808F0"/>
    <w:rsid w:val="72586A54"/>
    <w:rsid w:val="76C90996"/>
    <w:rsid w:val="782A1942"/>
    <w:rsid w:val="7B3D03D5"/>
    <w:rsid w:val="7D6840B7"/>
    <w:rsid w:val="7E09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ind w:left="149" w:leftChars="71" w:firstLine="800" w:firstLineChars="250"/>
    </w:pPr>
    <w:rPr>
      <w:rFonts w:ascii="仿宋_GB2312" w:eastAsia="仿宋_GB2312"/>
      <w:sz w:val="32"/>
      <w:szCs w:val="30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3"/>
    <w:next w:val="2"/>
    <w:unhideWhenUsed/>
    <w:qFormat/>
    <w:uiPriority w:val="99"/>
    <w:pPr>
      <w:ind w:firstLine="420" w:firstLineChars="200"/>
    </w:pPr>
  </w:style>
  <w:style w:type="paragraph" w:customStyle="1" w:styleId="10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character" w:customStyle="1" w:styleId="11">
    <w:name w:val="页眉 字符"/>
    <w:basedOn w:val="9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2782</Words>
  <Characters>3624</Characters>
  <Lines>43</Lines>
  <Paragraphs>12</Paragraphs>
  <TotalTime>110</TotalTime>
  <ScaleCrop>false</ScaleCrop>
  <LinksUpToDate>false</LinksUpToDate>
  <CharactersWithSpaces>3660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2019-02-27T08:10:00Z</dcterms:created>
  <dc:creator>北京市大兴区长子营镇动物防疫站</dc:creator>
  <cp:lastModifiedBy>Administrator</cp:lastModifiedBy>
  <cp:lastPrinted>2025-12-04T02:19:00Z</cp:lastPrinted>
  <dcterms:modified xsi:type="dcterms:W3CDTF">2026-02-12T03:34:40Z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016BC9EB077F4C2991D2B824D0B9B6F2</vt:lpwstr>
  </property>
</Properties>
</file>