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3" w:line="228" w:lineRule="auto"/>
        <w:ind w:left="1140" w:right="998" w:firstLine="0"/>
        <w:jc w:val="center"/>
        <w:textAlignment w:val="baseline"/>
        <w:outlineLvl w:val="0"/>
        <w:rPr>
          <w:rFonts w:ascii="宋体" w:hAnsi="宋体" w:eastAsia="宋体" w:cs="宋体"/>
          <w:sz w:val="47"/>
          <w:szCs w:val="47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4"/>
          <w:sz w:val="48"/>
          <w:szCs w:val="48"/>
        </w:rPr>
        <w:t>大兴区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4"/>
          <w:sz w:val="48"/>
          <w:szCs w:val="48"/>
          <w:lang w:eastAsia="zh-CN"/>
        </w:rPr>
        <w:t>北臧村镇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4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4"/>
          <w:sz w:val="48"/>
          <w:szCs w:val="4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4"/>
          <w:sz w:val="48"/>
          <w:szCs w:val="48"/>
        </w:rPr>
        <w:t>年预算执行情况和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3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3"/>
          <w:sz w:val="48"/>
          <w:szCs w:val="48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3"/>
          <w:sz w:val="48"/>
          <w:szCs w:val="48"/>
        </w:rPr>
        <w:t>年预算草案说明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目    录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一、大兴区北臧村镇2026年镇级一般公共预算收入预算说明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二、大兴区北臧村镇2026年镇级一般公共预算支出预算说明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三、大兴区北臧村镇2026年镇本级一般公共预算支出预算说明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四、大兴区北臧村镇2026年镇级一般公共预算基本支出预算说明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五、大兴区北臧村镇2026年一般公共预算“三公经费”财政拨款支出预算说明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六、大兴区北臧村镇2026年镇级政府性基金预算收入预算说明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七、大兴区北臧村镇2026年镇级政府性基金支出预算说明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八、大兴区北臧村镇2026年镇本级政府性基金支出预算说明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九、大兴区北臧村镇2026年镇级国有资本经营预算收入预算说明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十、大兴区北臧村镇2026年镇级国有资本经营支出预算说明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十一、大兴区北臧村镇2026年镇本级国有资本经营支出预算说明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十二、大兴区北臧村镇2026年社会保险基金预算收入预算说明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十三、大兴区北臧村镇2026年社会保险基金预算支出预算说明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十四、大兴区北臧村镇2026年一般公共预算税收返还和转移支付明细说明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十五、大兴区北臧村镇2025年一般公共预算专项转移支付明细说明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十六、大兴区北臧村镇2026年政府性基金预算转移支付明细说明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十七、大兴区北臧村镇2026年政府性基金预算专项转移支付明细说明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十八、大兴区北臧村镇2025年地方政府债务限额及余额预算情况说明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十九、大兴区北臧村镇地方政府一般债务限额和余额情况说明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二十、大兴区北臧村镇地方政府专项债务限额和余额情况说明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二十一、大兴区北臧村镇地方政府债券发行及还本付息情况说明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二十二、其他重要事项的情况说明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p>
      <w:pPr>
        <w:autoSpaceDE w:val="0"/>
        <w:autoSpaceDN w:val="0"/>
        <w:spacing w:before="740" w:line="380" w:lineRule="atLeast"/>
        <w:ind w:firstLine="960" w:firstLineChars="300"/>
        <w:rPr>
          <w:sz w:val="31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一、大兴区北臧村镇2026年镇级一般公共预算收入预算说明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2026年北臧村镇一般公共预算收入预计完成3081万元，为2025年执行数5580万元的55.2%。其中：税收收入完成3081万元，为2025年执行数的58%；非税收入完成0万元，2025年执行数为273万元。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增值税2025年预计执行数1148万元，2026年预算数1159万元，预算数为上年预计执行数的101.0%；城市维护建设税2025年预计执行数176万元，2026年预算数178万元，预算数为上年预计执行数的101.0%；企业所得税2025年预计执行数200万元，2026年预算数202万元，预算数为上年预计执行数的101.0%；房产税2025年预计执行数3560万元，2026年预算数1706万元，预算数为上年预计执行数的47.9%；印花税2025年预计执行数162万元，2026年预算数163万元，预算数为上年预计执行数的101.0%；土地增值税 2025年预计执行数14万元，2026年预算数14万元，预算数为上年预计执行数的101%；城镇土地使用税2025年预计执行数48万元，2026年预算数48万元，预算数为上年预计执行数的101.0%。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二、大兴区北臧村镇2026年镇级一般公共预算支出预算说明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2026年北臧村镇镇级一般公共预算支出预计完成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 w:bidi="ar-SA"/>
        </w:rPr>
        <w:t>31439.2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万元，其中：镇本级一般公共预算支出</w:t>
      </w:r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 w:bidi="ar-SA"/>
        </w:rPr>
        <w:t>29773.9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万元，为2025年执行数的93%；上解支出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1665.3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万元，为2025年执行数的85.6%。主要年初预留数减少。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三、大兴区北臧村镇2026年镇本级一般公共预算支出预算说明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1.一般公共服务支出预算安排4466.6万元，为2025年执行数4364.2万元的102%，支出有所增加，各项支出基本无大额增减变化。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2.国防支出预算安排30万元，为2025年预算执行数30.2万元的99.3%，支出有所减少，各项支出基本无大额增减变化。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3.公共安全支出预算安排12.3万元，为2025年执行数311.2万元的4%，支出有所减少，主要是预算支出减少，各项支出基本无大额增减变化。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4.教育支出预算安排185万元，为2025年执行数190万元的97.4%，支出有所减少，各项支出基本无大额增减变化。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5.文化旅游体育与传媒预算安排107.9万元，为2025年执行数366.4万元的29.4%，支出有所减少，主要是预算支出减少，各项支出基本无大额增减变化。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6.社会保障和就业支出预算安排3406.2万元，为2025年执行数3540.8万元的96.2%，支出有所减少，各项支出基本无大额增减变化。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7.卫生健康支出预算安排3303.3万元，为2025年执行数3390.9万元的97.4%，支出有所减少，主要是预算支出减少，各项支出基本无大额增减变化。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8.节能环保支出预算安排548.5万元，为2025年执行数2392.4万元的22.9%，支出有所减少，主要是2026年上级专项转移支付提前下达数较2025年执行数减少，各项支出基本无大额增减变化。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9.城乡社区支出预算安排693.3万元，为2025年执行数6532.4万元的10.6%，支出有所减少，主要是2026年上级专项转移支付提前下达数较2025年执行数减少，各项支出基本无大额增减变化。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10.农林水支出预算安排16288.7万元，为2025年执行数9512万元的171%，支出有所增加，主要是预算支出增加，各项支出基本无大额增减变化。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11.自然资源海洋气象等支出预算安排148.8万元，2025年执行数为0万元，支出有所增加，主要是2026年上级专项转移支付提前下达数较2025年执行数增加，各项支出基本无大额增减变化。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12.灾害防治及应急管理支出预算安排0万元，2025年执行数为743.8万元，支出有所减少，主要是预算支出减少，各项支出基本无大额增减变化。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13.其他支出预备费预算安排550万元，2025年执行数为570万元，支出有所增加，主要是预算支出增加，各项支出基本无大额增减变化。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四、大兴区北臧村镇2026年镇级一般公共预算基本支出预算说明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2026年一般公共预算基本支出预算数为6274万元，其中：机关工资福利支出4066万元；机关商品和服务支出328万元；对事业单位经常性补助1831万元；对个人和家庭补助支出50万元。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五、大兴区北臧村镇2026年一般公共预算“三公经费”财政拨款支出预算说明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2026年“三公经费”预算数共计27万元,2025年预算执行数共计21.26万元,2025年年初预算数29.3万元。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因公出国(境)费用：2025年年初预算数为0万元，2025年预算执行数为0万元，2026年预计没有此项支出。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(二)公务接待费：2025年年初预算数为0.5万元，2025预算执行数为0万元，2026年预算数为0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(三) 公务用车费(主要是公务用车运行维护费及公务用车购置费)：公务车运行维护费2025年年初预算数为29.3万元,2025年预算执行数为21.26万元,2026年预算数为27万元；公务车购置2025年年初预算数为0万元,2025年预算执行数为0万元，2026年预算数为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六、大兴区北臧村镇2026年镇级政府性基金预算收入预算说明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七、大兴区北臧村镇2026年镇级政府性基金支出预算说明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北臧村镇2026年政府性基金预算预计支出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 w:bidi="ar-SA"/>
        </w:rPr>
        <w:t>6765.9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万元，为2025年执行数5283万元的128%，较2025年执行数增长的主要原因是2026年政府性基金上级专项转移支付支出较2025年执行数增加。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八、大兴区北臧村镇2026年镇本级政府性基金支出预算说明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北臧村镇2026年政府性基金预算预计支出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 w:bidi="ar-SA"/>
        </w:rPr>
        <w:t>6765.9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万元，为2025年执行数5283万元的128%。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(一)城乡社区支出。2025年预算执行数为5283万元， 2026年预算数为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 w:bidi="ar-SA"/>
        </w:rPr>
        <w:t>6765.9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万元，预算数为上年执行数的128%。2025年主要为专项支出。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(二)资源勘探工业信息等支出。2025年预算执行数为0万元，2026年预算数为0万元。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九、大兴区北臧村镇2026年镇级国有资本经营预算收入预算说明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十、大兴区北臧村镇2026年镇级国有资本经营支出预算说明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十一、大兴区北臧村镇2026年镇本级国有资本经营支出预算说明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560" w:lineRule="exact"/>
        <w:ind w:left="836" w:leftChars="398" w:firstLine="662" w:firstLineChars="207"/>
        <w:textAlignment w:val="auto"/>
        <w:rPr>
          <w:rFonts w:ascii="宋体" w:hAnsi="宋体" w:eastAsia="宋体" w:cs="宋体"/>
          <w:color w:val="000000"/>
          <w:sz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十二、大兴区北臧村镇2026年社会保险基金预算收入预算说明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十三、大兴区北臧村镇2026年社会保险基金预算支出预算说明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十四、大兴区北臧村镇2026年一般公共预算税收返还和转移支付明细说明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十五、大兴区北臧村镇2026年一般公共预算专项转移支付明细说明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十六、大兴区北臧村镇2026年政府性基金预算转移支付明细说明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十七、大兴区北臧村镇2026年政府性基金预算专项转移支付明细说明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十八、大兴区北臧村镇2025年地方政府债务限额及余额预算情况说明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本表反映上一年度本地区、本级及所属地区地方政府债务限额及余额预计执行数。本单位不涉及上述表内数据。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十九、大兴区北臧村镇地方政府一般债务限额和余额情况说明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本表反映2025年、2026年本地区、本级及所属地区地方政府一般债务限额和余额预计执行数。本单位不涉及上述表内数据。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二十、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大兴区北臧村镇地方政府专项债务限额和余额情况说明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本表反映2025年、2026年本地区、本级及所属地区地方政府专项债务限额和余额预计执行数。本单位不涉及上述表内数据。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二十一、大兴区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北臧村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镇地方政府债券发行及还本付息情况说明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本表反映2025年、2026年本地区和本级地方政府债券（含再融资债券）发行及还本付息预计执行数。本单位不涉及上述表内数据。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4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二十二、其他重要事项的情况说明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（一）政府债务情况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本单位无举借政府债务情况，2026年无政府债务限额、新增地方政府债券资金安排情况。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（二）预算绩效工作开展情况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北臧村镇制定了2025年预算绩效管理工作方案，为预算管理提供依据。实现所有预算项目的绩效目标全覆盖，并将绩效目标随预算公开。2025年7月对本年1-6月149个项目预算执行情况和绩效目标实现程度进行了绩效监控汇总分析，预算资金规模总计</w:t>
      </w:r>
      <w:r>
        <w:rPr>
          <w:rFonts w:hint="eastAsia" w:ascii="仿宋_GB2312" w:hAnsi="宋体" w:eastAsia="仿宋_GB2312" w:cs="黑体"/>
          <w:color w:val="auto"/>
          <w:sz w:val="32"/>
          <w:szCs w:val="32"/>
          <w:lang w:val="en-US" w:eastAsia="zh-CN"/>
        </w:rPr>
        <w:t>17168.1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选中“北臧村镇公厕修缮工程项目”进行事前绩效评估，选择“美丽乡村管护资金”项目进行成本绩效分析，形成定额标准，为降本增效提供依据。对“北臧村镇诸葛营村西老旧片林改造提升工程”项目进行绩效评价。将部门预算执行情况和预算安排挂钩，将绩效评价结果与预算安排挂钩，将审计查出问题与预算安排挂钩，加强执行结果应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（三）重大投资项目资金安排情况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北臧村镇2026年一般公共预算重大政策和重点项目有6个，绩效目标已在报表中反应并进行公开。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（四）一般公共预算直达资金情况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36" w:leftChars="398" w:firstLine="662" w:firstLineChars="207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2025年全年共收到直达资金803.45万元，主要为：基本公共卫生服务61.38万元。</w:t>
      </w:r>
    </w:p>
    <w:p>
      <w:pPr>
        <w:autoSpaceDE w:val="0"/>
        <w:autoSpaceDN w:val="0"/>
        <w:spacing w:before="260" w:line="360" w:lineRule="atLeast"/>
        <w:ind w:left="1820"/>
        <w:rPr>
          <w:rFonts w:hint="default" w:ascii="宋体" w:hAnsi="宋体" w:eastAsia="宋体" w:cs="宋体"/>
          <w:color w:val="000000"/>
          <w:sz w:val="30"/>
          <w:lang w:val="en-US" w:eastAsia="zh-CN"/>
        </w:rPr>
      </w:pPr>
    </w:p>
    <w:sectPr>
      <w:pgSz w:w="11900" w:h="16840"/>
      <w:pgMar w:top="1020" w:right="1440" w:bottom="800" w:left="12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NTEwODM1YzVjODlmNmYwNDllNTExZGVkNTA5ZDkifQ=="/>
  </w:docVars>
  <w:rsids>
    <w:rsidRoot w:val="00BF26B3"/>
    <w:rsid w:val="000212CA"/>
    <w:rsid w:val="00034A06"/>
    <w:rsid w:val="000552E6"/>
    <w:rsid w:val="00066023"/>
    <w:rsid w:val="00122B12"/>
    <w:rsid w:val="001B51E1"/>
    <w:rsid w:val="001B758E"/>
    <w:rsid w:val="001C3672"/>
    <w:rsid w:val="00240278"/>
    <w:rsid w:val="00322AD7"/>
    <w:rsid w:val="0034020F"/>
    <w:rsid w:val="003E7CA7"/>
    <w:rsid w:val="00402F6C"/>
    <w:rsid w:val="00446C92"/>
    <w:rsid w:val="005164CA"/>
    <w:rsid w:val="006000AA"/>
    <w:rsid w:val="006255F0"/>
    <w:rsid w:val="00733662"/>
    <w:rsid w:val="0077099C"/>
    <w:rsid w:val="00795421"/>
    <w:rsid w:val="007B5807"/>
    <w:rsid w:val="008146CB"/>
    <w:rsid w:val="00823B6D"/>
    <w:rsid w:val="00833615"/>
    <w:rsid w:val="00866D82"/>
    <w:rsid w:val="00973A99"/>
    <w:rsid w:val="00A157CA"/>
    <w:rsid w:val="00A30AD8"/>
    <w:rsid w:val="00A710AB"/>
    <w:rsid w:val="00AC3122"/>
    <w:rsid w:val="00AE340A"/>
    <w:rsid w:val="00AE5689"/>
    <w:rsid w:val="00BE3D29"/>
    <w:rsid w:val="00BF26B3"/>
    <w:rsid w:val="00CB6BBD"/>
    <w:rsid w:val="00DE7AB8"/>
    <w:rsid w:val="00DF5F1E"/>
    <w:rsid w:val="00E318FF"/>
    <w:rsid w:val="00E85739"/>
    <w:rsid w:val="00F27F3F"/>
    <w:rsid w:val="02933B42"/>
    <w:rsid w:val="03E26ADA"/>
    <w:rsid w:val="05E8789E"/>
    <w:rsid w:val="06383B48"/>
    <w:rsid w:val="081B363A"/>
    <w:rsid w:val="0D404A65"/>
    <w:rsid w:val="14FE2992"/>
    <w:rsid w:val="17235BE1"/>
    <w:rsid w:val="1B585B73"/>
    <w:rsid w:val="1CA27B15"/>
    <w:rsid w:val="271070EF"/>
    <w:rsid w:val="2A1C0F07"/>
    <w:rsid w:val="319F5F79"/>
    <w:rsid w:val="3BAB12F5"/>
    <w:rsid w:val="3C7D7AB6"/>
    <w:rsid w:val="403C77B5"/>
    <w:rsid w:val="40855B07"/>
    <w:rsid w:val="40DE7D91"/>
    <w:rsid w:val="41B0312D"/>
    <w:rsid w:val="4720775B"/>
    <w:rsid w:val="47CB2D84"/>
    <w:rsid w:val="4BD05255"/>
    <w:rsid w:val="4CEB245B"/>
    <w:rsid w:val="4D0B0C3B"/>
    <w:rsid w:val="55982D19"/>
    <w:rsid w:val="5DCD5A99"/>
    <w:rsid w:val="5E272050"/>
    <w:rsid w:val="5EAE1426"/>
    <w:rsid w:val="60790A44"/>
    <w:rsid w:val="6A68784B"/>
    <w:rsid w:val="6B5F66E9"/>
    <w:rsid w:val="6D4318D3"/>
    <w:rsid w:val="6E1B015A"/>
    <w:rsid w:val="6E3878D8"/>
    <w:rsid w:val="6F7A3EFB"/>
    <w:rsid w:val="71DB0C28"/>
    <w:rsid w:val="756A7A46"/>
    <w:rsid w:val="76FD7B4F"/>
    <w:rsid w:val="77CE6C55"/>
    <w:rsid w:val="78B24243"/>
    <w:rsid w:val="7A304F8E"/>
    <w:rsid w:val="7C09159D"/>
    <w:rsid w:val="7D73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3731</Words>
  <Characters>4377</Characters>
  <Lines>16</Lines>
  <Paragraphs>4</Paragraphs>
  <TotalTime>4697</TotalTime>
  <ScaleCrop>false</ScaleCrop>
  <LinksUpToDate>false</LinksUpToDate>
  <CharactersWithSpaces>4386</CharactersWithSpaces>
  <Application>WPS Office_12.8.2.16730_F1E327BC-269C-435d-A152-05C5408002CA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2024-01-13T05:59:00Z</dcterms:created>
  <dc:creator>Apache POI</dc:creator>
  <cp:lastModifiedBy>义薄云天</cp:lastModifiedBy>
  <cp:lastPrinted>2025-02-05T08:29:00Z</cp:lastPrinted>
  <dcterms:modified xsi:type="dcterms:W3CDTF">2026-02-24T09:29:36Z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2052-12.8.2.16730</vt:lpwstr>
  </property>
  <property fmtid="{D5CDD505-2E9C-101B-9397-08002B2CF9AE}" pid="3" name="ICV">
    <vt:lpwstr>67CA8EEA23984D049DA60020F992C9CD_13</vt:lpwstr>
  </property>
  <property fmtid="{D5CDD505-2E9C-101B-9397-08002B2CF9AE}" pid="4" name="KSOTemplateDocerSaveRecord">
    <vt:lpwstr>eyJoZGlkIjoiOTkxZTBjZDdlYWJlMjI0NjEyMTM5ZDg0NTMwZmM0OGEiLCJ1c2VySWQiOiIxNjIxOTgwNzI5In0=</vt:lpwstr>
  </property>
</Properties>
</file>