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4376" w:type="dxa"/>
        <w:tblInd w:w="-8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560"/>
        <w:gridCol w:w="2499"/>
        <w:gridCol w:w="2063"/>
        <w:gridCol w:w="1306"/>
        <w:gridCol w:w="1067"/>
        <w:gridCol w:w="5166"/>
        <w:gridCol w:w="127"/>
      </w:tblGrid>
      <w:tr w14:paraId="6146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 w:type="dxa"/>
          <w:trHeight w:val="637" w:hRule="atLeast"/>
        </w:trPr>
        <w:tc>
          <w:tcPr>
            <w:tcW w:w="14249" w:type="dxa"/>
            <w:gridSpan w:val="7"/>
            <w:tcBorders>
              <w:top w:val="nil"/>
              <w:left w:val="nil"/>
              <w:bottom w:val="nil"/>
              <w:right w:val="nil"/>
            </w:tcBorders>
            <w:shd w:val="clear" w:color="auto" w:fill="auto"/>
            <w:noWrap/>
            <w:vAlign w:val="center"/>
          </w:tcPr>
          <w:p w14:paraId="4868E44E">
            <w:pPr>
              <w:rPr>
                <w:rFonts w:hint="default" w:ascii="宋体" w:hAnsi="宋体" w:eastAsia="宋体" w:cs="宋体"/>
                <w:i w:val="0"/>
                <w:color w:val="auto"/>
                <w:sz w:val="22"/>
                <w:szCs w:val="22"/>
                <w:highlight w:val="none"/>
                <w:u w:val="none"/>
                <w:lang w:val="en-US"/>
              </w:rPr>
            </w:pPr>
            <w:bookmarkStart w:id="0" w:name="_GoBack"/>
            <w:bookmarkEnd w:id="0"/>
          </w:p>
        </w:tc>
      </w:tr>
      <w:tr w14:paraId="281D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7" w:type="dxa"/>
          <w:trHeight w:val="955" w:hRule="atLeast"/>
        </w:trPr>
        <w:tc>
          <w:tcPr>
            <w:tcW w:w="14249" w:type="dxa"/>
            <w:gridSpan w:val="7"/>
            <w:tcBorders>
              <w:top w:val="nil"/>
              <w:left w:val="nil"/>
              <w:bottom w:val="nil"/>
              <w:right w:val="nil"/>
            </w:tcBorders>
            <w:shd w:val="clear" w:color="auto" w:fill="auto"/>
            <w:noWrap/>
            <w:vAlign w:val="center"/>
          </w:tcPr>
          <w:p w14:paraId="11FD1007">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44"/>
                <w:szCs w:val="44"/>
                <w:highlight w:val="none"/>
                <w:u w:val="none"/>
                <w:lang w:val="en-US" w:eastAsia="zh-CN" w:bidi="ar"/>
              </w:rPr>
              <w:t>2025年区政府工作报告重点工作分工方案进展情况</w:t>
            </w:r>
          </w:p>
        </w:tc>
      </w:tr>
      <w:tr w14:paraId="3900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E347">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A09">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任务来源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1065">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任务内容/督查事项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B055">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shd w:val="clear"/>
                <w:lang w:val="en-US" w:eastAsia="zh-CN" w:bidi="ar"/>
              </w:rPr>
              <w:t>主责单位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DFD1">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完成时限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EC5">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任务进度</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C6DA0">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进展情况</w:t>
            </w:r>
          </w:p>
        </w:tc>
      </w:tr>
      <w:tr w14:paraId="6126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8" w:hRule="atLeast"/>
        </w:trPr>
        <w:tc>
          <w:tcPr>
            <w:tcW w:w="588" w:type="dxa"/>
            <w:tcBorders>
              <w:top w:val="single" w:color="000000" w:sz="4" w:space="0"/>
              <w:left w:val="single" w:color="000000" w:sz="4" w:space="0"/>
              <w:bottom w:val="single" w:color="auto" w:sz="4" w:space="0"/>
              <w:right w:val="single" w:color="000000" w:sz="4" w:space="0"/>
            </w:tcBorders>
            <w:shd w:val="clear" w:color="auto" w:fill="auto"/>
            <w:vAlign w:val="center"/>
          </w:tcPr>
          <w:p w14:paraId="065E4C43">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highlight w:val="none"/>
                <w:u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1</w:t>
            </w:r>
          </w:p>
        </w:tc>
        <w:tc>
          <w:tcPr>
            <w:tcW w:w="156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8A8DD">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区折子第1项</w:t>
            </w:r>
          </w:p>
        </w:tc>
        <w:tc>
          <w:tcPr>
            <w:tcW w:w="2499" w:type="dxa"/>
            <w:tcBorders>
              <w:top w:val="single" w:color="000000" w:sz="4" w:space="0"/>
              <w:left w:val="single" w:color="000000" w:sz="4" w:space="0"/>
              <w:bottom w:val="single" w:color="auto" w:sz="4" w:space="0"/>
              <w:right w:val="single" w:color="000000" w:sz="4" w:space="0"/>
            </w:tcBorders>
            <w:shd w:val="clear" w:color="auto" w:fill="auto"/>
            <w:vAlign w:val="center"/>
          </w:tcPr>
          <w:p w14:paraId="415A61E0">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地区生产总值比上年增长5%左右。</w:t>
            </w:r>
          </w:p>
        </w:tc>
        <w:tc>
          <w:tcPr>
            <w:tcW w:w="2063" w:type="dxa"/>
            <w:tcBorders>
              <w:top w:val="single" w:color="000000" w:sz="4" w:space="0"/>
              <w:left w:val="single" w:color="000000" w:sz="4" w:space="0"/>
              <w:bottom w:val="single" w:color="auto" w:sz="4" w:space="0"/>
              <w:right w:val="single" w:color="000000" w:sz="4" w:space="0"/>
            </w:tcBorders>
            <w:shd w:val="clear" w:color="auto" w:fill="auto"/>
            <w:vAlign w:val="center"/>
          </w:tcPr>
          <w:p w14:paraId="44AAD6B8">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区发展改革委</w:t>
            </w:r>
          </w:p>
        </w:tc>
        <w:tc>
          <w:tcPr>
            <w:tcW w:w="1306" w:type="dxa"/>
            <w:tcBorders>
              <w:top w:val="single" w:color="000000" w:sz="4" w:space="0"/>
              <w:left w:val="single" w:color="000000" w:sz="4" w:space="0"/>
              <w:bottom w:val="single" w:color="auto" w:sz="4" w:space="0"/>
              <w:right w:val="single" w:color="000000" w:sz="4" w:space="0"/>
            </w:tcBorders>
            <w:shd w:val="clear" w:color="auto" w:fill="auto"/>
            <w:vAlign w:val="center"/>
          </w:tcPr>
          <w:p w14:paraId="599ECB2A">
            <w:pPr>
              <w:keepNext w:val="0"/>
              <w:keepLines w:val="0"/>
              <w:widowControl/>
              <w:suppressLineNumbers w:val="0"/>
              <w:jc w:val="center"/>
              <w:textAlignment w:val="center"/>
              <w:rPr>
                <w:rFonts w:hint="default" w:ascii="仿宋_GB2312" w:hAnsi="宋体" w:eastAsia="仿宋_GB2312" w:cs="仿宋_GB2312"/>
                <w:i w:val="0"/>
                <w:color w:val="000000"/>
                <w:sz w:val="20"/>
                <w:szCs w:val="20"/>
                <w:highlight w:val="none"/>
                <w:u w:val="none"/>
                <w:lang w:val="en-US"/>
              </w:rPr>
            </w:pPr>
            <w:r>
              <w:rPr>
                <w:rFonts w:hint="eastAsia" w:ascii="仿宋_GB2312" w:hAnsi="宋体" w:eastAsia="仿宋_GB2312" w:cs="仿宋_GB2312"/>
                <w:i w:val="0"/>
                <w:color w:val="000000"/>
                <w:kern w:val="0"/>
                <w:sz w:val="20"/>
                <w:szCs w:val="20"/>
                <w:highlight w:val="none"/>
                <w:u w:val="none"/>
                <w:lang w:val="en-US" w:eastAsia="zh-CN" w:bidi="ar"/>
              </w:rPr>
              <w:t>2025-12-31</w:t>
            </w:r>
          </w:p>
        </w:tc>
        <w:tc>
          <w:tcPr>
            <w:tcW w:w="10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F98B34">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Arial" w:eastAsia="仿宋_GB2312" w:cs="仿宋_GB2312"/>
                <w:i w:val="0"/>
                <w:color w:val="000000"/>
                <w:kern w:val="0"/>
                <w:sz w:val="20"/>
                <w:szCs w:val="20"/>
                <w:highlight w:val="none"/>
                <w:u w:val="none"/>
                <w:lang w:val="en-US" w:eastAsia="zh-CN" w:bidi="ar"/>
              </w:rPr>
              <w:t>正在推进</w:t>
            </w:r>
          </w:p>
        </w:tc>
        <w:tc>
          <w:tcPr>
            <w:tcW w:w="529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1E098CD">
            <w:pPr>
              <w:keepNext w:val="0"/>
              <w:keepLines w:val="0"/>
              <w:widowControl/>
              <w:suppressLineNumbers w:val="0"/>
              <w:jc w:val="left"/>
              <w:textAlignment w:val="center"/>
              <w:rPr>
                <w:rFonts w:hint="eastAsia" w:ascii="仿宋_GB2312" w:hAnsi="仿宋_GB2312" w:eastAsia="仿宋_GB2312" w:cs="仿宋_GB2312"/>
                <w:i w:val="0"/>
                <w:color w:val="000000"/>
                <w:sz w:val="20"/>
                <w:szCs w:val="20"/>
                <w:highlight w:val="none"/>
                <w:u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上半年GDP完成634.8亿元，同比增长3.2%。</w:t>
            </w:r>
          </w:p>
        </w:tc>
      </w:tr>
      <w:tr w14:paraId="0314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7"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286A716E">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2</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7A63213">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区折子第2项</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1D4C8724">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shd w:val="clear"/>
                <w:lang w:val="en-US" w:eastAsia="zh-CN" w:bidi="ar"/>
              </w:rPr>
              <w:t>一般公共预算收入比上年增长3%。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3E363EB">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区财政局</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5DF7735">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2025-12-31</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6A9C93F3">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Arial" w:eastAsia="仿宋_GB2312" w:cs="仿宋_GB2312"/>
                <w:i w:val="0"/>
                <w:color w:val="auto"/>
                <w:kern w:val="0"/>
                <w:sz w:val="20"/>
                <w:szCs w:val="20"/>
                <w:highlight w:val="none"/>
                <w:u w:val="none"/>
                <w:lang w:val="en-US" w:eastAsia="zh-CN" w:bidi="ar"/>
              </w:rPr>
              <w:t>正在推进</w:t>
            </w:r>
          </w:p>
        </w:tc>
        <w:tc>
          <w:tcPr>
            <w:tcW w:w="52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08CAE">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上半年区级财政收入完成78.6亿元，增长2.7%，增速全市第3。完成全年目标的69%。</w:t>
            </w:r>
          </w:p>
        </w:tc>
      </w:tr>
      <w:tr w14:paraId="12D8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auto" w:sz="4" w:space="0"/>
              <w:left w:val="single" w:color="000000" w:sz="4" w:space="0"/>
              <w:bottom w:val="single" w:color="000000" w:sz="4" w:space="0"/>
              <w:right w:val="single" w:color="000000" w:sz="4" w:space="0"/>
            </w:tcBorders>
            <w:shd w:val="clear" w:color="auto" w:fill="auto"/>
            <w:vAlign w:val="center"/>
          </w:tcPr>
          <w:p w14:paraId="424F536B">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A2A6">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区折子第4项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BB02">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促进居民收入增长和经济增长同步。</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377D">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区人力资源社会保障局</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区农业农村局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891A">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5ED8">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Arial" w:eastAsia="仿宋_GB2312" w:cs="仿宋_GB2312"/>
                <w:i w:val="0"/>
                <w:color w:val="auto"/>
                <w:kern w:val="0"/>
                <w:sz w:val="20"/>
                <w:szCs w:val="20"/>
                <w:highlight w:val="none"/>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60818">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截至目前，全区居民人均可支配收入34354元，同比增长4.6%。按常住地分：城镇居民人均可支配收入39168元，同比增长4.0%；农村居民人均可支配收入22146元，增速5.6%，达到与经济增长同步的目标。</w:t>
            </w:r>
          </w:p>
        </w:tc>
      </w:tr>
      <w:tr w14:paraId="2AF4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353E">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6F78">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区折子第5项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6052">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万元GDP能耗达到市级要求。</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63C0">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区发展改革委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F17">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4748">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Arial" w:eastAsia="仿宋_GB2312" w:cs="仿宋_GB2312"/>
                <w:i w:val="0"/>
                <w:color w:val="auto"/>
                <w:kern w:val="0"/>
                <w:sz w:val="20"/>
                <w:szCs w:val="20"/>
                <w:highlight w:val="none"/>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22F87">
            <w:pPr>
              <w:keepNext w:val="0"/>
              <w:keepLines w:val="0"/>
              <w:widowControl/>
              <w:suppressLineNumbers w:val="0"/>
              <w:jc w:val="left"/>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截至目前，我区能耗总量118.7万吨标准煤，同比下降6.3%。督促各属地及行业主管部门按照能耗指标分解方案积极开展节能降耗相关工作；以《大兴区2025年促进企业用户绿电应用奖励措施》为抓手，进一步推动企业扩大绿电交易规模，助力企业完成绿色低碳转型；并积极推进光伏、地热、生物质等可再生能源应用。</w:t>
            </w:r>
          </w:p>
        </w:tc>
      </w:tr>
      <w:tr w14:paraId="2BC2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514F">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C5BA">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区折子第6项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B1D4">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用水总量和用水效率指标达到市级要求。</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CB9D">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区水务局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0A4A">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highlight w:val="none"/>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ABAF">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Arial" w:eastAsia="仿宋_GB2312" w:cs="仿宋_GB2312"/>
                <w:i w:val="0"/>
                <w:color w:val="auto"/>
                <w:kern w:val="0"/>
                <w:sz w:val="20"/>
                <w:szCs w:val="20"/>
                <w:highlight w:val="none"/>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77170">
            <w:pPr>
              <w:keepNext w:val="0"/>
              <w:keepLines w:val="0"/>
              <w:widowControl/>
              <w:suppressLineNumbers w:val="0"/>
              <w:jc w:val="left"/>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截至目前，大兴区总用水量为8219.61万立方米，其中生产生活用水量为5367.3万立方米，再生水(河湖补水）用量为2852.31万立方米。</w:t>
            </w:r>
          </w:p>
        </w:tc>
      </w:tr>
      <w:tr w14:paraId="35DF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4E5">
            <w:pPr>
              <w:keepNext w:val="0"/>
              <w:keepLines w:val="0"/>
              <w:widowControl/>
              <w:suppressLineNumbers w:val="0"/>
              <w:jc w:val="center"/>
              <w:textAlignment w:val="center"/>
              <w:rPr>
                <w:rFonts w:hint="eastAsia" w:ascii="仿宋_GB2312" w:hAnsi="仿宋_GB2312" w:eastAsia="仿宋_GB2312" w:cs="仿宋_GB2312"/>
                <w:i w:val="0"/>
                <w:color w:val="auto"/>
                <w:sz w:val="20"/>
                <w:szCs w:val="20"/>
                <w:highlight w:val="none"/>
                <w:u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5FB4">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u w:val="none"/>
                <w:lang w:val="en-US" w:eastAsia="zh-CN" w:bidi="ar"/>
              </w:rPr>
              <w:t>区折子第7项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AEBF">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推动北京市创新药械服务站落地，投用医疗器械样机制作、基因药物CDMO等平台。</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1A50">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大兴区生物医药基地管委会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5D0">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5F1D">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Arial" w:eastAsia="仿宋_GB2312" w:cs="仿宋_GB2312"/>
                <w:i w:val="0"/>
                <w:color w:val="auto"/>
                <w:kern w:val="0"/>
                <w:sz w:val="20"/>
                <w:szCs w:val="20"/>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A8357">
            <w:pPr>
              <w:keepNext w:val="0"/>
              <w:keepLines w:val="0"/>
              <w:widowControl/>
              <w:suppressLineNumbers w:val="0"/>
              <w:jc w:val="left"/>
              <w:textAlignment w:val="center"/>
              <w:rPr>
                <w:rFonts w:hint="eastAsia" w:ascii="仿宋_GB2312" w:hAnsi="仿宋_GB2312" w:eastAsia="仿宋_GB2312" w:cs="仿宋_GB2312"/>
                <w:i w:val="0"/>
                <w:color w:val="auto"/>
                <w:sz w:val="20"/>
                <w:szCs w:val="20"/>
                <w:highlight w:val="none"/>
                <w:u w:val="none"/>
                <w:lang w:val="en-US"/>
              </w:rPr>
            </w:pPr>
            <w:r>
              <w:rPr>
                <w:rFonts w:hint="eastAsia" w:ascii="仿宋_GB2312" w:hAnsi="仿宋_GB2312" w:eastAsia="仿宋_GB2312" w:cs="仿宋_GB2312"/>
                <w:i w:val="0"/>
                <w:color w:val="auto"/>
                <w:kern w:val="0"/>
                <w:sz w:val="20"/>
                <w:szCs w:val="20"/>
                <w:u w:val="none"/>
                <w:lang w:val="en-US" w:eastAsia="zh-CN" w:bidi="ar"/>
              </w:rPr>
              <w:t>截至目前，北京市创新药械服务站已落地，人员已经入驻办公，正在北京市药监局进行培训；医疗器械样机制作平台装修完毕，正在进行设备调试阶段，并持续在开展研发及招商等方面工作；基因药物CDMO等平台已建成并投入使用。</w:t>
            </w:r>
          </w:p>
        </w:tc>
      </w:tr>
      <w:tr w14:paraId="26B9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21F">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FC7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9EF2">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实施“3610”倍增计划，发挥龙头企业辐射带动效应。</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D202">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大兴区生物医药基地管委会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A29D">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4A7E">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Arial" w:eastAsia="仿宋_GB2312" w:cs="仿宋_GB2312"/>
                <w:i w:val="0"/>
                <w:color w:val="auto"/>
                <w:kern w:val="0"/>
                <w:sz w:val="20"/>
                <w:szCs w:val="20"/>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3033F">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截至目前，“3610”培育体系中19家重点企业已完成全面走访，动态跟踪企业经营情况以及发展诉求，充分利用“班子领导+网格化”工作机制，保障“3610”倍增计划。</w:t>
            </w:r>
          </w:p>
        </w:tc>
      </w:tr>
      <w:tr w14:paraId="0929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2067">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56FF">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0EB">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盘活生物医药基地现状区产业及配套空间，南扩区新增可供工业用地251亩。</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58B">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大兴生物医药基地管委会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EC5E">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A058">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highlight w:val="none"/>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10020">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已启动首期试点区域盘活及企业走访、洽谈、发函工作。已完成起诉中船集团立案工作。南扩区已出让3宗工业用地，分别由安德盛威、锦波生物、九州通竞得，其中安德盛威已开工建设。目前，南扩区正在加快基础设施建设，同时正在与多家优质企业进行洽谈，有望在未来引入更多符合区域产业定位的项目，进一步丰富和完善产业链条。</w:t>
            </w:r>
          </w:p>
        </w:tc>
      </w:tr>
      <w:tr w14:paraId="06D7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8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A2B9">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902F">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u w:val="none"/>
                <w:lang w:val="en-US" w:eastAsia="zh-CN" w:bidi="ar"/>
              </w:rPr>
              <w:t>区折子第10项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6EED">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配合推动首都医科大学新校区全面开工建设，探索“园区+高校+临床研究型医院+产业发展”的医教研产创新协同局面。</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2132">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大兴生物医药基地管委会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FC30">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3FF8">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lang w:eastAsia="zh-CN"/>
              </w:rPr>
            </w:pPr>
            <w:r>
              <w:rPr>
                <w:rFonts w:hint="eastAsia" w:ascii="仿宋_GB2312" w:hAnsi="Arial" w:eastAsia="仿宋_GB2312" w:cs="仿宋_GB2312"/>
                <w:i w:val="0"/>
                <w:color w:val="auto"/>
                <w:kern w:val="0"/>
                <w:sz w:val="20"/>
                <w:szCs w:val="20"/>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318D5">
            <w:pPr>
              <w:keepNext w:val="0"/>
              <w:keepLines w:val="0"/>
              <w:widowControl/>
              <w:suppressLineNumbers w:val="0"/>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i w:val="0"/>
                <w:color w:val="auto"/>
                <w:kern w:val="0"/>
                <w:sz w:val="20"/>
                <w:szCs w:val="20"/>
                <w:u w:val="none"/>
                <w:lang w:val="en-US" w:eastAsia="zh-CN" w:bidi="ar"/>
              </w:rPr>
              <w:t>截至目前，首医大科技园已投入使用，并引进项目7个。正在完善临床检验中心等园内资源建设，推进医院成果转化项目落地。医药基地正全力配合推动首医大新校区全面开工建设：校本部项目已取得南校区体育馆、本科宿舍、南食堂三个地块规证和开工证；已取得北校区留学生数服务中心、北食堂两个地块规证和开工证。已完成南校区通信管线迁改。已完成与市自来水集团水源井用地补偿协议签订，已与市规自利用中心办理完成原出让协议解除，目前正在与区不动产登记中心对接不动产登记注销事宜，待完成相关手续后，进行水源井封填。兴华大街下穿方案已报市政府。</w:t>
            </w:r>
          </w:p>
        </w:tc>
      </w:tr>
      <w:tr w14:paraId="7FA4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3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4C4B">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033C">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区折子第11项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D790">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加快推动北京生物信息智算中心建设。</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3CE0">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大兴生物医药基地管委会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CC53">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FE96">
            <w:pPr>
              <w:keepNext w:val="0"/>
              <w:keepLines w:val="0"/>
              <w:widowControl/>
              <w:suppressLineNumbers w:val="0"/>
              <w:jc w:val="center"/>
              <w:textAlignment w:val="center"/>
              <w:rPr>
                <w:rFonts w:hint="default" w:ascii="仿宋_GB2312" w:hAnsi="宋体" w:eastAsia="仿宋_GB2312" w:cs="仿宋_GB2312"/>
                <w:i w:val="0"/>
                <w:color w:val="auto"/>
                <w:sz w:val="20"/>
                <w:szCs w:val="20"/>
                <w:u w:val="none"/>
                <w:lang w:val="en-US" w:eastAsia="zh-CN"/>
              </w:rPr>
            </w:pPr>
            <w:r>
              <w:rPr>
                <w:rFonts w:hint="eastAsia" w:ascii="仿宋_GB2312" w:hAnsi="宋体" w:eastAsia="仿宋_GB2312" w:cs="仿宋_GB2312"/>
                <w:i w:val="0"/>
                <w:color w:val="auto"/>
                <w:sz w:val="20"/>
                <w:szCs w:val="20"/>
                <w:u w:val="none"/>
                <w:lang w:val="en-US"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1F665">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截至目前，北京生物信息智算中心目前正在根据实际使用需求，对基础底板承载、楼层楼板荷载等系数进行校核，待完成后进行下一步施工建设。</w:t>
            </w:r>
          </w:p>
        </w:tc>
      </w:tr>
      <w:tr w14:paraId="5BE0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5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C9D7">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5E0B">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区折子第12项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4EEC">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信软营收规模同比增长30%以上。</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DF71">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大兴经济开发区管委会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AEE4">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2714">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Arial" w:eastAsia="仿宋_GB2312" w:cs="仿宋_GB2312"/>
                <w:i w:val="0"/>
                <w:color w:val="auto"/>
                <w:kern w:val="0"/>
                <w:sz w:val="20"/>
                <w:szCs w:val="20"/>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F1463">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截至目前，大兴经开区92家规上信软企业实现营收53.8亿元，同比增长34.4%。</w:t>
            </w:r>
          </w:p>
        </w:tc>
      </w:tr>
      <w:tr w14:paraId="30B6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1794">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3709">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u w:val="none"/>
                <w:lang w:val="en-US" w:eastAsia="zh-CN" w:bidi="ar"/>
              </w:rPr>
              <w:t>区折子第13项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899">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中日合作示范区引入外资企业不少于30家。</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B4F">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大兴国际（应中日产业园）</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0BD5">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9A9E">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Arial" w:eastAsia="仿宋_GB2312" w:cs="仿宋_GB2312"/>
                <w:i w:val="0"/>
                <w:color w:val="auto"/>
                <w:kern w:val="0"/>
                <w:sz w:val="20"/>
                <w:szCs w:val="20"/>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7A57D">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截至目前，中日示范区2025年新增引入外资企业15家。</w:t>
            </w:r>
          </w:p>
        </w:tc>
      </w:tr>
      <w:tr w14:paraId="23F4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4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2C1A">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66CF">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区折子第14项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7D5C">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打造国家级氢能创新中心，谋划推进北京绿交所氢能交易中心筹建工作。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E28E">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区经济和信息化局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7A28">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8D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Arial" w:eastAsia="仿宋_GB2312" w:cs="仿宋_GB2312"/>
                <w:i w:val="0"/>
                <w:color w:val="auto"/>
                <w:kern w:val="0"/>
                <w:sz w:val="20"/>
                <w:szCs w:val="20"/>
                <w:u w:val="none"/>
                <w:lang w:val="en-US" w:eastAsia="zh-CN" w:bidi="ar"/>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97957">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highlight w:val="none"/>
                <w:u w:val="none"/>
              </w:rPr>
              <w:t>北京氢能创新中心</w:t>
            </w:r>
            <w:r>
              <w:rPr>
                <w:rFonts w:hint="eastAsia" w:ascii="仿宋_GB2312" w:hAnsi="仿宋_GB2312" w:eastAsia="仿宋_GB2312" w:cs="仿宋_GB2312"/>
                <w:i w:val="0"/>
                <w:color w:val="auto"/>
                <w:sz w:val="20"/>
                <w:szCs w:val="20"/>
                <w:highlight w:val="none"/>
                <w:u w:val="none"/>
                <w:lang w:eastAsia="zh-CN"/>
              </w:rPr>
              <w:t>已</w:t>
            </w:r>
            <w:r>
              <w:rPr>
                <w:rFonts w:hint="eastAsia" w:ascii="仿宋_GB2312" w:hAnsi="仿宋_GB2312" w:eastAsia="仿宋_GB2312" w:cs="仿宋_GB2312"/>
                <w:i w:val="0"/>
                <w:color w:val="auto"/>
                <w:sz w:val="20"/>
                <w:szCs w:val="20"/>
                <w:highlight w:val="none"/>
                <w:u w:val="none"/>
              </w:rPr>
              <w:t>获批成立，已完成实体化选址工作。</w:t>
            </w:r>
          </w:p>
        </w:tc>
      </w:tr>
      <w:tr w14:paraId="328D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0181">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701">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区折子第15项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6BE8">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b w:val="0"/>
                <w:bCs w:val="0"/>
                <w:i w:val="0"/>
                <w:color w:val="auto"/>
                <w:kern w:val="0"/>
                <w:sz w:val="20"/>
                <w:szCs w:val="20"/>
                <w:highlight w:val="none"/>
                <w:u w:val="none"/>
                <w:lang w:val="en-US" w:eastAsia="zh-CN" w:bidi="ar"/>
              </w:rPr>
              <w:t>修订升级氢能专项政策，迭代发布“氢十条3.0”。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5F68">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区经济和信息化局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9E8C">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2025-9-30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725E">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3F1C7">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rPr>
              <w:t>氢能政策已向各单位征求意见，已报区领导审阅</w:t>
            </w:r>
            <w:r>
              <w:rPr>
                <w:rFonts w:hint="eastAsia" w:ascii="仿宋_GB2312" w:hAnsi="仿宋_GB2312" w:eastAsia="仿宋_GB2312" w:cs="仿宋_GB2312"/>
                <w:i w:val="0"/>
                <w:color w:val="auto"/>
                <w:sz w:val="20"/>
                <w:szCs w:val="20"/>
                <w:u w:val="none"/>
                <w:lang w:eastAsia="zh-CN"/>
              </w:rPr>
              <w:t>并</w:t>
            </w:r>
            <w:r>
              <w:rPr>
                <w:rFonts w:hint="eastAsia" w:ascii="仿宋_GB2312" w:hAnsi="仿宋_GB2312" w:eastAsia="仿宋_GB2312" w:cs="仿宋_GB2312"/>
                <w:i w:val="0"/>
                <w:color w:val="auto"/>
                <w:sz w:val="20"/>
                <w:szCs w:val="20"/>
                <w:u w:val="none"/>
              </w:rPr>
              <w:t>形成完成稿。</w:t>
            </w:r>
          </w:p>
        </w:tc>
      </w:tr>
      <w:tr w14:paraId="3B07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0964">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59F3">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b w:val="0"/>
                <w:bCs w:val="0"/>
                <w:i w:val="0"/>
                <w:color w:val="auto"/>
                <w:kern w:val="0"/>
                <w:sz w:val="20"/>
                <w:szCs w:val="20"/>
                <w:highlight w:val="none"/>
                <w:u w:val="none"/>
                <w:lang w:val="en-US" w:eastAsia="zh-CN" w:bidi="ar"/>
              </w:rPr>
              <w:t>区折子第16项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1D8E">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建成全市首座70兆帕加氢站。</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586">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区经济和信息化局、区城市管理委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0A40">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2025-9-30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6182">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A2464">
            <w:pPr>
              <w:keepNext w:val="0"/>
              <w:keepLines w:val="0"/>
              <w:widowControl/>
              <w:suppressLineNumbers w:val="0"/>
              <w:jc w:val="left"/>
              <w:textAlignment w:val="center"/>
              <w:rPr>
                <w:rFonts w:hint="eastAsia" w:ascii="仿宋_GB2312" w:hAnsi="仿宋_GB2312" w:eastAsia="仿宋_GB2312" w:cs="仿宋_GB2312"/>
                <w:i w:val="0"/>
                <w:color w:val="auto"/>
                <w:sz w:val="20"/>
                <w:szCs w:val="20"/>
                <w:highlight w:val="none"/>
                <w:u w:val="none"/>
              </w:rPr>
            </w:pPr>
            <w:r>
              <w:rPr>
                <w:rFonts w:hint="eastAsia" w:ascii="仿宋_GB2312" w:hAnsi="仿宋_GB2312"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rPr>
              <w:t>规划综合实施方案已完成并启动规自分局审批流程</w:t>
            </w:r>
            <w:r>
              <w:rPr>
                <w:rFonts w:hint="eastAsia" w:ascii="仿宋_GB2312" w:hAnsi="仿宋_GB2312" w:eastAsia="仿宋_GB2312" w:cs="仿宋_GB2312"/>
                <w:i w:val="0"/>
                <w:color w:val="auto"/>
                <w:sz w:val="20"/>
                <w:szCs w:val="20"/>
                <w:u w:val="none"/>
                <w:lang w:eastAsia="zh-CN"/>
              </w:rPr>
              <w:t>。</w:t>
            </w:r>
          </w:p>
        </w:tc>
      </w:tr>
      <w:tr w14:paraId="7993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CE6F">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5DE9">
            <w:pPr>
              <w:keepNext w:val="0"/>
              <w:keepLines w:val="0"/>
              <w:widowControl/>
              <w:suppressLineNumbers w:val="0"/>
              <w:jc w:val="center"/>
              <w:textAlignment w:val="center"/>
              <w:rPr>
                <w:rFonts w:hint="eastAsia" w:ascii="仿宋_GB2312" w:hAnsi="宋体" w:eastAsia="仿宋_GB2312" w:cs="仿宋_GB2312"/>
                <w:b w:val="0"/>
                <w:bCs w:val="0"/>
                <w:i w:val="0"/>
                <w:color w:val="auto"/>
                <w:sz w:val="20"/>
                <w:szCs w:val="20"/>
                <w:highlight w:val="none"/>
                <w:u w:val="none"/>
              </w:rPr>
            </w:pPr>
            <w:r>
              <w:rPr>
                <w:rFonts w:hint="eastAsia" w:ascii="仿宋_GB2312" w:hAnsi="宋体" w:eastAsia="仿宋_GB2312" w:cs="仿宋_GB2312"/>
                <w:i w:val="0"/>
                <w:color w:val="auto"/>
                <w:kern w:val="0"/>
                <w:sz w:val="20"/>
                <w:szCs w:val="20"/>
                <w:u w:val="none"/>
                <w:lang w:val="en-US" w:eastAsia="zh-CN" w:bidi="ar"/>
              </w:rPr>
              <w:t>区折子第17项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5E34">
            <w:pPr>
              <w:keepNext w:val="0"/>
              <w:keepLines w:val="0"/>
              <w:widowControl/>
              <w:suppressLineNumbers w:val="0"/>
              <w:jc w:val="left"/>
              <w:textAlignment w:val="center"/>
              <w:rPr>
                <w:rFonts w:hint="eastAsia" w:ascii="仿宋_GB2312" w:hAnsi="宋体" w:eastAsia="仿宋_GB2312" w:cs="仿宋_GB2312"/>
                <w:b w:val="0"/>
                <w:bCs w:val="0"/>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加速氢燃料电池整车核心装备项目投产。</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00A2">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区经济和信息化局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B09E">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C019">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97112">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rPr>
              <w:t>海珀特科技（北京）有限公司已完成工商注册，办公研发空间装修已完成并</w:t>
            </w:r>
            <w:r>
              <w:rPr>
                <w:rFonts w:hint="eastAsia" w:ascii="仿宋_GB2312" w:hAnsi="仿宋_GB2312" w:eastAsia="仿宋_GB2312" w:cs="仿宋_GB2312"/>
                <w:i w:val="0"/>
                <w:color w:val="auto"/>
                <w:sz w:val="20"/>
                <w:szCs w:val="20"/>
                <w:u w:val="none"/>
                <w:lang w:eastAsia="zh-CN"/>
              </w:rPr>
              <w:t>投入使用</w:t>
            </w:r>
            <w:r>
              <w:rPr>
                <w:rFonts w:hint="eastAsia" w:ascii="仿宋_GB2312" w:hAnsi="仿宋_GB2312" w:eastAsia="仿宋_GB2312" w:cs="仿宋_GB2312"/>
                <w:i w:val="0"/>
                <w:color w:val="auto"/>
                <w:sz w:val="20"/>
                <w:szCs w:val="20"/>
                <w:u w:val="none"/>
              </w:rPr>
              <w:t>。</w:t>
            </w:r>
          </w:p>
        </w:tc>
      </w:tr>
      <w:tr w14:paraId="0012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3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985B">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691">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区折子第18项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99FC">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拓展氢能物流运输示范线路，推动示范区南区低碳园区示范项目投运，实现氢能全产业链成果输出。</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1D54">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区经济和信息化局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6D48">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6B8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9A505">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rPr>
              <w:t>示范区南区低碳园区示范项目已投入运行；正在根据市级“揭榜挂帅”车辆示范任务要求，推进氢能物流示范场景落地。</w:t>
            </w:r>
          </w:p>
        </w:tc>
      </w:tr>
      <w:tr w14:paraId="1288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5748">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FE97">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区折子第19项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A65F">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 xml:space="preserve">围绕高端制造、航天新材料、生产研发等领域，推进多元航天产业园现有约5000平方米厂房盘活利用。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EFF">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安定镇人民政府、区</w:t>
            </w:r>
            <w:r>
              <w:rPr>
                <w:rFonts w:hint="eastAsia" w:ascii="仿宋_GB2312" w:hAnsi="宋体" w:eastAsia="仿宋_GB2312" w:cs="仿宋_GB2312"/>
                <w:i w:val="0"/>
                <w:color w:val="auto"/>
                <w:kern w:val="0"/>
                <w:sz w:val="20"/>
                <w:szCs w:val="20"/>
                <w:u w:val="none"/>
                <w:lang w:val="en-US" w:eastAsia="zh-CN" w:bidi="ar"/>
              </w:rPr>
              <w:t>经济和信息化局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1C06">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8C8F">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D3B96">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rPr>
              <w:t>已推荐伟翔联合环保科技发展（北京）有限公司、北京亦桐环保科技有限公司、沃米真玻科技（北京）有限公司等21家企业考察多元航天产业园，目前伟翔联合环保科技发展（北京）有限公司计划租厂房约20000平方米，北京亦桐环保科技有限公司计划租赁厂房约2000平方米，企业方均正在论证厂房租赁事宜。</w:t>
            </w:r>
          </w:p>
        </w:tc>
      </w:tr>
      <w:tr w14:paraId="0A9D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7C5">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7AB0">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区折子第20项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0F4B">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聚焦生产性服务业突破发展，统筹布局一批关键技术服务平台，带动科技服务业增长4.5%。</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A5C5">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区科委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616">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4449">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CA81E">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rPr>
              <w:t>大兴区科技服务业预计营收39.7亿元，同比增长7.7%。</w:t>
            </w:r>
          </w:p>
        </w:tc>
      </w:tr>
      <w:tr w14:paraId="0B92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DC99">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ACF7">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区折子第21项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4C88">
            <w:pPr>
              <w:keepNext w:val="0"/>
              <w:keepLines w:val="0"/>
              <w:widowControl/>
              <w:suppressLineNumbers w:val="0"/>
              <w:jc w:val="left"/>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壮大总部经济，落地总部企业项目17个以上。</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9DB1">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区投资促进服务中心、区商务局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58E8">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B09D">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286F">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lang w:eastAsia="zh-CN"/>
              </w:rPr>
              <w:t>2025年重点洽谈对接总部项目30个，已推动北京穆比品牌管理有限公司、首创奥特莱斯（北京）控股有限公司、中农发集团国际农业合作开发有限公司、壅鑫（北京）科技实业有限公司等10家总部企业落地。</w:t>
            </w:r>
          </w:p>
        </w:tc>
      </w:tr>
      <w:tr w14:paraId="3A74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3C6F">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64CB">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区折子第22项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EB5C">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实施“一街道一特色”专业化运营，打造新兴产业创新融合发展等6个示范片区。</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80EB">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各街道办事处</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B09">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32F1">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highlight w:val="none"/>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FBBE6">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sz w:val="20"/>
                <w:szCs w:val="20"/>
                <w:u w:val="none"/>
                <w:lang w:eastAsia="zh-CN"/>
              </w:rPr>
              <w:t>各街道聚焦商业项目、体育健康、高新产业、科技服务等特色，逐步打造示范片区，目前各项目进展正常。</w:t>
            </w:r>
          </w:p>
        </w:tc>
      </w:tr>
      <w:tr w14:paraId="3714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4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61C5">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2470">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区折子第23项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B6A6">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完善“股权投资+融资担保+融资租赁”金融服务方案，提升投资项目决策效率和质量。</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C4CC">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大兴投资、大兴发展</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FCE">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0AC">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74804">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已设立两只合作基金。与京国瑞管理公司、顺禧管理公司协同推进基金协议签署、工商主体注册以及基金备案等相关工作。融资租赁公司深入研究“投贷联动”模式。与市、区两级股权投资基金对接，已完成项目审批及投放9个（华诺泰、翼华科技、五和博澳、霍里思特、中星高科等），累计审批金额3.48亿元，实现投放金额2.13亿元；完成投资项目储备15个。目前持续沟通推进项目4个。</w:t>
            </w:r>
          </w:p>
        </w:tc>
      </w:tr>
      <w:tr w14:paraId="4820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AE4A">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869">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区折子第24项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35AF">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加强谋划“十五五”时期全区经济社会发展的主要目标和任务路径，编制起草大兴区“十五五”规划《纲要草案》。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65A4">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区发展改革委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3C70">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0EF8">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596C2">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截至目前，统筹全区各相关单位推进1个规划《纲要》、13个前期研究重大课</w:t>
            </w:r>
            <w:r>
              <w:rPr>
                <w:rFonts w:hint="eastAsia" w:ascii="仿宋_GB2312" w:hAnsi="仿宋_GB2312" w:eastAsia="仿宋_GB2312" w:cs="仿宋_GB2312"/>
                <w:i w:val="0"/>
                <w:color w:val="auto"/>
                <w:sz w:val="20"/>
                <w:szCs w:val="20"/>
                <w:u w:val="none"/>
                <w:shd w:val="clear"/>
                <w:lang w:eastAsia="zh-CN"/>
              </w:rPr>
              <w:t>题、34个专项规划研究编制工作，已起草形成大兴区“十五五”规划基本思路初稿。</w:t>
            </w:r>
          </w:p>
        </w:tc>
      </w:tr>
      <w:tr w14:paraId="52F2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E07F">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E555">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u w:val="none"/>
                <w:lang w:val="en-US" w:eastAsia="zh-CN" w:bidi="ar"/>
              </w:rPr>
              <w:t>区折子第25项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8E9C">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开展企业服务调度会不少于12场。开展科技创新政策宣讲不少于6场次，按时完成相关政策资金兑现工作。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4959">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区新兴产业促进服务中心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5CE4">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3E80">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638F6">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sz w:val="20"/>
                <w:szCs w:val="20"/>
                <w:u w:val="none"/>
                <w:lang w:eastAsia="zh-CN"/>
              </w:rPr>
              <w:t>截至目前，已召开企业服务调度会5场。已完成2023年度科创政策资金兑现，金额共计3410.1万元。</w:t>
            </w:r>
          </w:p>
        </w:tc>
      </w:tr>
      <w:tr w14:paraId="60D9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D4CD">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DAB3">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区折子第26项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698">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以“揭榜挂帅”形式实施一批核心技术攻关项目，推动创新服务平台建设，构建创新生态圈。聚焦“四个对接”，全年组织产业链对接、政企互动等营商活动不少于10场次。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3C0">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区新兴产业促进服务中心、区科委、</w:t>
            </w:r>
            <w:r>
              <w:rPr>
                <w:rFonts w:hint="eastAsia" w:ascii="仿宋_GB2312" w:hAnsi="宋体" w:eastAsia="仿宋_GB2312" w:cs="仿宋_GB2312"/>
                <w:i w:val="0"/>
                <w:color w:val="auto"/>
                <w:kern w:val="0"/>
                <w:sz w:val="20"/>
                <w:szCs w:val="20"/>
                <w:u w:val="none"/>
                <w:lang w:val="en-US" w:eastAsia="zh-CN" w:bidi="ar"/>
              </w:rPr>
              <w:t>区经济和信息化局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D8B7">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3184">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6BEAF">
            <w:pPr>
              <w:keepNext w:val="0"/>
              <w:keepLines w:val="0"/>
              <w:widowControl/>
              <w:suppressLineNumbers w:val="0"/>
              <w:jc w:val="left"/>
              <w:textAlignment w:val="center"/>
              <w:rPr>
                <w:rFonts w:hint="eastAsia" w:ascii="仿宋_GB2312" w:hAnsi="仿宋_GB2312" w:eastAsia="仿宋_GB2312" w:cs="仿宋_GB2312"/>
                <w:i w:val="0"/>
                <w:color w:val="auto"/>
                <w:sz w:val="20"/>
                <w:szCs w:val="20"/>
                <w:highlight w:val="red"/>
                <w:u w:val="none"/>
              </w:rPr>
            </w:pPr>
            <w:r>
              <w:rPr>
                <w:rFonts w:hint="eastAsia" w:ascii="仿宋_GB2312" w:hAnsi="仿宋_GB2312" w:eastAsia="仿宋_GB2312" w:cs="仿宋_GB2312"/>
                <w:i w:val="0"/>
                <w:color w:val="auto"/>
                <w:sz w:val="20"/>
                <w:szCs w:val="20"/>
                <w:u w:val="none"/>
                <w:lang w:eastAsia="zh-CN"/>
              </w:rPr>
              <w:t>截至目前，围绕医药健康产业共编写课题指南81项，重点研究项目33项，培育项目48项，目前正在进行专家评审及答辩环节。牵头开展工信部制造业新型技术改造城市试点申报。联合举办大兴区院企优质项目对接会（中医药企业篇）。</w:t>
            </w:r>
          </w:p>
        </w:tc>
      </w:tr>
      <w:tr w14:paraId="0BAE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1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17AA">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A856">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区折子第27项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D24">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系统梳理国家级、市级等企业培养政策，分类为企业开展宣讲指导活动不少于6场次。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B712">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区新兴产业促进服务中心、区科委、区经济和信息化局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1243">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2025-11-30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929">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3EC75">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val="en-US" w:eastAsia="zh-CN"/>
              </w:rPr>
              <w:t>截至目前，持续系统梳理国家级、市级等企业培养政策，已为企业开展宣讲指导活动6场。</w:t>
            </w:r>
          </w:p>
        </w:tc>
      </w:tr>
      <w:tr w14:paraId="7B77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1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C303">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853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区折子第28项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F3A">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推动科技型中小企业向“专精特新”方向发展，有针对性地组织相关标签企业开展培训活动不少于5场次。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41B3">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区新兴产业促进服务中心、区经济和信息化局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67E2">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9667">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E92A3">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val="en-US" w:eastAsia="zh-CN"/>
              </w:rPr>
              <w:t>截至目前，已针对大兴区重点企业、“专精特新”中小企业、“小巨人”企业不同培养需求开展培训3场次。</w:t>
            </w:r>
          </w:p>
        </w:tc>
      </w:tr>
      <w:tr w14:paraId="42FE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3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7F5D">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FE1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区折子第29项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AE7A">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力争国高新企业数量突破1450家。开展国高新专项培训及政策解读不少于6场次。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AF7">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区科委、区新兴产业促进服务中心、区投资促进服务中心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55CB">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E5D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BD0D">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val="en-US" w:eastAsia="zh-CN"/>
              </w:rPr>
              <w:t>截至目前，已申报企业47家。年报组织工作大兴区应报企业1193家，实报企业1172家，年报率超98%。开展国高新专项培训及政策解读7场次。</w:t>
            </w:r>
          </w:p>
        </w:tc>
      </w:tr>
      <w:tr w14:paraId="45E4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FE47">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29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CC5C">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区折子第30项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A6D">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谋划科技成果转化项目不少于30项。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63F9">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区科委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7431">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CAE">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45C6E">
            <w:pPr>
              <w:keepNext w:val="0"/>
              <w:keepLines w:val="0"/>
              <w:widowControl/>
              <w:suppressLineNumbers w:val="0"/>
              <w:jc w:val="left"/>
              <w:textAlignment w:val="center"/>
              <w:rPr>
                <w:rFonts w:hint="eastAsia"/>
                <w:color w:val="auto"/>
                <w:lang w:eastAsia="zh-CN"/>
              </w:rPr>
            </w:pPr>
            <w:r>
              <w:rPr>
                <w:rFonts w:hint="eastAsia" w:ascii="仿宋_GB2312" w:hAnsi="仿宋_GB2312" w:eastAsia="仿宋_GB2312" w:cs="仿宋_GB2312"/>
                <w:i w:val="0"/>
                <w:color w:val="auto"/>
                <w:sz w:val="20"/>
                <w:szCs w:val="20"/>
                <w:u w:val="none"/>
                <w:lang w:eastAsia="zh-CN"/>
              </w:rPr>
              <w:t>截至目前，已促成清智元拓等13个“三城一区”成果转化项目落地大兴。</w:t>
            </w:r>
          </w:p>
        </w:tc>
      </w:tr>
      <w:tr w14:paraId="0B12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1E8">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30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6B70">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区折子第31项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EA15">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优化完善“1+N”产业政策体系。</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60C">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区发展改革委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007F">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ACE1">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D85B5">
            <w:pPr>
              <w:keepNext w:val="0"/>
              <w:keepLines w:val="0"/>
              <w:widowControl/>
              <w:suppressLineNumbers w:val="0"/>
              <w:jc w:val="left"/>
              <w:textAlignment w:val="center"/>
              <w:rPr>
                <w:rFonts w:hint="eastAsia"/>
                <w:color w:val="auto"/>
                <w:lang w:eastAsia="zh-CN"/>
              </w:rPr>
            </w:pPr>
            <w:r>
              <w:rPr>
                <w:rFonts w:hint="eastAsia" w:ascii="仿宋_GB2312" w:hAnsi="仿宋_GB2312" w:eastAsia="仿宋_GB2312" w:cs="仿宋_GB2312"/>
                <w:i w:val="0"/>
                <w:color w:val="auto"/>
                <w:sz w:val="20"/>
                <w:szCs w:val="20"/>
                <w:u w:val="none"/>
                <w:lang w:val="en-US" w:eastAsia="zh-CN"/>
              </w:rPr>
              <w:t>截至目前，</w:t>
            </w:r>
            <w:r>
              <w:rPr>
                <w:rFonts w:hint="eastAsia" w:ascii="仿宋_GB2312" w:hAnsi="仿宋_GB2312" w:eastAsia="仿宋_GB2312" w:cs="仿宋_GB2312"/>
                <w:i w:val="0"/>
                <w:color w:val="auto"/>
                <w:sz w:val="20"/>
                <w:szCs w:val="20"/>
                <w:u w:val="none"/>
                <w:lang w:eastAsia="zh-CN"/>
              </w:rPr>
              <w:t>根据北京市规范招商引资行为相关要求，结合区内政策兑现相关会议纪要，对“1+N”政策体系中的“1”，即《大兴区促进产业高质量发展的指导意见》及其工作方案进行修订，前期已专题向区政府汇报。正在按程序开展挂网公示。</w:t>
            </w:r>
          </w:p>
        </w:tc>
      </w:tr>
      <w:tr w14:paraId="523F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7E95">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31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5A5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区折子第32项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3B15">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全年引进综合纳税百万级企业110家（其中综合纳税千万级企业不少于10家）。</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643C">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区投资促进服务中心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13A5">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683">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4111A">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val="en-US" w:eastAsia="zh-CN"/>
              </w:rPr>
              <w:t>截至目前，已落地达产后预计综合纳税百万以上企业54家（其中综合纳税千万级企业6家）</w:t>
            </w:r>
          </w:p>
        </w:tc>
      </w:tr>
      <w:tr w14:paraId="199C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2933">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kern w:val="0"/>
                <w:sz w:val="20"/>
                <w:szCs w:val="20"/>
                <w:u w:val="none"/>
                <w:lang w:val="en-US" w:eastAsia="zh-CN" w:bidi="ar"/>
              </w:rPr>
              <w:t>32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BF6C">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区折子第33项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2093">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常态化开展“一把手”走流程，组织35家审批单位线上线下体验群众办事流程，解决企业群众办事难点堵点问题，推动政务服务规范化标准化便利化水平不断提升。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12DA">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区政务和数据局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E31A">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39DB">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96980">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val="en-US" w:eastAsia="zh-CN"/>
              </w:rPr>
              <w:t>截至目前，区内3家单位主要领导已完成现场体验工作，各相关单位将陆续开展现场体验。</w:t>
            </w:r>
          </w:p>
        </w:tc>
      </w:tr>
      <w:tr w14:paraId="5F6E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88B6">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33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09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区折子第34项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7D64">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提升“高效办成一件事”质效，强化业务培训、政策宣传、帮办引导，落地更多“一件事”集成办事场景。</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761">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w:t>
            </w:r>
            <w:r>
              <w:rPr>
                <w:rFonts w:hint="eastAsia" w:ascii="仿宋_GB2312" w:hAnsi="宋体" w:eastAsia="仿宋_GB2312" w:cs="仿宋_GB2312"/>
                <w:i w:val="0"/>
                <w:color w:val="auto"/>
                <w:kern w:val="0"/>
                <w:sz w:val="20"/>
                <w:szCs w:val="20"/>
                <w:highlight w:val="none"/>
                <w:u w:val="none"/>
                <w:lang w:val="en-US" w:eastAsia="zh-CN" w:bidi="ar"/>
              </w:rPr>
              <w:t>政务和数据局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3746">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8E2F">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B8C04">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截至目前，已分2次组织区级牵头单位针对工程建设涉及“一件”事场景对全区各级政务服务中心窗口人员进行培训。</w:t>
            </w:r>
          </w:p>
        </w:tc>
      </w:tr>
      <w:tr w14:paraId="711F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71F1">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34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606E">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u w:val="none"/>
                <w:lang w:val="en-US" w:eastAsia="zh-CN" w:bidi="ar"/>
              </w:rPr>
              <w:t>区折子第35项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428F">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提速“去窗口化”转型，以3个区级服务中心，4个镇街服务中心为试点，配置“兴帮办”智慧服务终端，提供“肩并肩”帮办服务。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B42E">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w:t>
            </w:r>
            <w:r>
              <w:rPr>
                <w:rFonts w:hint="eastAsia" w:ascii="仿宋_GB2312" w:hAnsi="宋体" w:eastAsia="仿宋_GB2312" w:cs="仿宋_GB2312"/>
                <w:i w:val="0"/>
                <w:color w:val="auto"/>
                <w:kern w:val="0"/>
                <w:sz w:val="20"/>
                <w:szCs w:val="20"/>
                <w:highlight w:val="none"/>
                <w:u w:val="none"/>
                <w:lang w:val="en-US" w:eastAsia="zh-CN" w:bidi="ar"/>
              </w:rPr>
              <w:t>政务和数据局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CFC">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890">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C8F85">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截至目前，已完成“兴帮办”系统开发、pad硬件采购，并完成试点单位的调研工作，下一步计划项目初验后试运行。</w:t>
            </w:r>
          </w:p>
        </w:tc>
      </w:tr>
      <w:tr w14:paraId="0C5A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7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5AE1">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35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113E">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区折子第36项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D95C">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促进京津冀公共服务协同发展，继续推动区域资质资格互认便利化，实现互认资质资格统一规范办理或“亮证即办”。</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FB7">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w:t>
            </w:r>
            <w:r>
              <w:rPr>
                <w:rFonts w:hint="eastAsia" w:ascii="仿宋_GB2312" w:hAnsi="宋体" w:eastAsia="仿宋_GB2312" w:cs="仿宋_GB2312"/>
                <w:i w:val="0"/>
                <w:color w:val="auto"/>
                <w:kern w:val="0"/>
                <w:sz w:val="20"/>
                <w:szCs w:val="20"/>
                <w:highlight w:val="none"/>
                <w:u w:val="none"/>
                <w:lang w:val="en-US" w:eastAsia="zh-CN" w:bidi="ar"/>
              </w:rPr>
              <w:t>政务和数据局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11A">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9D78">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88A3C">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截至目前，已接入天津市151类、河北省200类电子证照，打破地域壁垒，为跨区域证照互通互认筑牢基础。</w:t>
            </w:r>
          </w:p>
        </w:tc>
      </w:tr>
      <w:tr w14:paraId="5B96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9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9707">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kern w:val="0"/>
                <w:sz w:val="20"/>
                <w:szCs w:val="20"/>
                <w:u w:val="none"/>
                <w:lang w:val="en-US" w:eastAsia="zh-CN" w:bidi="ar"/>
              </w:rPr>
              <w:t>36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F3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区折子第37项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F8B3">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完成国企改革深化提升行动，推进专业化整合，力争实现关停并转企业不少于8家。</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6816">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区国资委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099">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D0C">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FBD3B">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截至目前，已完成新航城公司二级公司优化整合事宜，注销1家、调整为三级企业2家，二级企业户数减少3户。已制定二级公司整合重组方案，区国资委已完成批复。正在按照“一事一议”原则，稳步推进二级企业股权划转，重组合并事宜。</w:t>
            </w:r>
          </w:p>
        </w:tc>
      </w:tr>
      <w:tr w14:paraId="5BD1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674">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37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2EA3">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区折子第38项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76C7">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引导国有企业聚焦主业、错位发展，制定《关于区属国有企业错位发展的工作意见》，增强核心功能和市场竞争力。</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7510">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区国资委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5120">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8D68">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EA21E">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截至目前，</w:t>
            </w:r>
            <w:r>
              <w:rPr>
                <w:rFonts w:hint="eastAsia" w:ascii="仿宋_GB2312" w:hAnsi="仿宋_GB2312" w:eastAsia="仿宋_GB2312" w:cs="仿宋_GB2312"/>
                <w:i w:val="0"/>
                <w:color w:val="auto"/>
                <w:sz w:val="20"/>
                <w:szCs w:val="20"/>
                <w:u w:val="none"/>
                <w:lang w:eastAsia="zh-CN"/>
              </w:rPr>
              <w:t>正在结合各区属国企十五五规划，进一步梳理主营业务发展及规划情况，完善《关于区属国有企业错位发展的工作意见》初稿。</w:t>
            </w:r>
          </w:p>
        </w:tc>
      </w:tr>
      <w:tr w14:paraId="03BF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64F3">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38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EE59">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区折子第39项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CC7">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加快推动北京天坛医院质子治疗中心落地。</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E415">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114E">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777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D2C37">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eastAsia="zh-CN"/>
              </w:rPr>
              <w:t>截至目前，北京天坛医院已完成项目建议书编制，上报至市卫生健康委、市医管中心，暂未取得反馈意见。临空经济区通过大兴区平原新城高质量发展实施方案和重大项目谋划，上报北京天坛医院项目建设需求，已纳入大兴平原新城实施方案2025年工作要点政策清单，并实现在“北京市投资项目调度与服务平台”储备入库。临空区已与北京天坛医院进一步确认选址和用地范围。</w:t>
            </w:r>
          </w:p>
        </w:tc>
      </w:tr>
      <w:tr w14:paraId="0FFD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31FF">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39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FAD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区折子第40项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0A3C">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围绕重点领域，提炼报送不少于3个创新实践案例。</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D4CB">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C00A">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37DF">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3A33">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截至目前，已</w:t>
            </w:r>
            <w:r>
              <w:rPr>
                <w:rFonts w:hint="eastAsia" w:ascii="仿宋_GB2312" w:hAnsi="宋体" w:eastAsia="仿宋_GB2312" w:cs="仿宋_GB2312"/>
                <w:i w:val="0"/>
                <w:color w:val="auto"/>
                <w:kern w:val="0"/>
                <w:sz w:val="20"/>
                <w:szCs w:val="20"/>
                <w:u w:val="none"/>
                <w:lang w:val="en-US" w:eastAsia="zh-CN" w:bidi="ar"/>
              </w:rPr>
              <w:t>提炼报送3个创新实践案例</w:t>
            </w:r>
            <w:r>
              <w:rPr>
                <w:rFonts w:hint="eastAsia" w:ascii="仿宋_GB2312" w:hAnsi="仿宋_GB2312" w:eastAsia="仿宋_GB2312" w:cs="仿宋_GB2312"/>
                <w:i w:val="0"/>
                <w:color w:val="auto"/>
                <w:sz w:val="20"/>
                <w:szCs w:val="20"/>
                <w:u w:val="none"/>
                <w:lang w:eastAsia="zh-CN"/>
              </w:rPr>
              <w:t>和一个试点经验。</w:t>
            </w:r>
          </w:p>
        </w:tc>
      </w:tr>
      <w:tr w14:paraId="4D1E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ACF">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3A0">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u w:val="none"/>
                <w:lang w:val="en-US" w:eastAsia="zh-CN" w:bidi="ar"/>
              </w:rPr>
              <w:t>区折子第41项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A322">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加速起步区20.8平方公里土地一级开发。</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F9E">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D6F">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6BB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F35E0">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临空区综保区一期、二期已全部完成征地，约176公顷，均具备供地条件；起步区一期国际航空社区已完成征地约220公顷，均具备供地条件；已完成起步区二期再生医学园、医疗器械园等重点项目48公顷征地，保障项目落地。同时，启动起步区三期III-01组团约8.8公顷土地一级开发，根据项目实际需求启动征地工作。共涉及</w:t>
            </w:r>
            <w:r>
              <w:rPr>
                <w:rFonts w:hint="eastAsia" w:ascii="仿宋_GB2312" w:hAnsi="仿宋_GB2312" w:eastAsia="仿宋_GB2312" w:cs="仿宋_GB2312"/>
                <w:i w:val="0"/>
                <w:color w:val="auto"/>
                <w:sz w:val="20"/>
                <w:szCs w:val="20"/>
                <w:u w:val="none"/>
                <w:lang w:val="en-US" w:eastAsia="zh-CN"/>
              </w:rPr>
              <w:t>4.53平方公里</w:t>
            </w:r>
            <w:r>
              <w:rPr>
                <w:rFonts w:hint="eastAsia" w:ascii="仿宋_GB2312" w:hAnsi="宋体" w:eastAsia="仿宋_GB2312" w:cs="仿宋_GB2312"/>
                <w:i w:val="0"/>
                <w:color w:val="auto"/>
                <w:kern w:val="0"/>
                <w:sz w:val="20"/>
                <w:szCs w:val="20"/>
                <w:u w:val="none"/>
                <w:lang w:val="en-US" w:eastAsia="zh-CN" w:bidi="ar"/>
              </w:rPr>
              <w:t>土地一级开发。</w:t>
            </w:r>
          </w:p>
        </w:tc>
      </w:tr>
      <w:tr w14:paraId="2CC5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4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D6B0">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6401">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区折子第42项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C18">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确保非保公共库等4个重点项目开工上马。</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4BAB">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3D02">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05E0">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3BDA3">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非保公共库重点项目已完成初步设计图纸、初步设计概算、建筑方案，并取得规划许可证。下一步推进项目总包、监理单位合同签订工作。民航大学重点项目计划7月开工。华润重点项目正在准备多规合一申报材料，计划四季度开工。礼贤tod重点项目已完成施工许可证办理和旅客临时通道搭设，正在开展地下结构加固改造。下一步继续推进地下结构加固改造，开始沉降监测。</w:t>
            </w:r>
          </w:p>
        </w:tc>
      </w:tr>
      <w:tr w14:paraId="7D64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5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70A">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BF9D">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区折子第43项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2EB7">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推动与三五集团达成投资意向，深化研究消费枢纽项目方案，开展土地开发前期工作。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E52">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8483">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9F50">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15EB8">
            <w:pPr>
              <w:keepNext w:val="0"/>
              <w:keepLines w:val="0"/>
              <w:widowControl/>
              <w:suppressLineNumbers w:val="0"/>
              <w:jc w:val="left"/>
              <w:textAlignment w:val="center"/>
              <w:rPr>
                <w:rFonts w:hint="default"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eastAsia="zh-CN"/>
              </w:rPr>
              <w:t>截至目前，美国三五集团已组建中国团队，深入对接潜在联合投资人及开展项目测算等工作。</w:t>
            </w:r>
          </w:p>
        </w:tc>
      </w:tr>
      <w:tr w14:paraId="67FB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39D2">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C48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区折子第44项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87ED">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完成国际会展一期土地征收。</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2175">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7805">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5FF">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65EBC">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会展一期及配套设施征地范围5个组团（01-05组团）中4个组团已完成勘测定界及权属审查工作，正在先行推进后续征地补偿有关工作，01组团（配套项目位置）权属指界涉及军产用房，进度滞后于其他组团。</w:t>
            </w:r>
          </w:p>
        </w:tc>
      </w:tr>
      <w:tr w14:paraId="3F8E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027">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3E8">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区折子第45项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D58C">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实现国际航空总部园等3个专业园区完工。</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9E00">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989A">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EE32">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83D27">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w:t>
            </w:r>
            <w:r>
              <w:rPr>
                <w:rFonts w:hint="eastAsia" w:ascii="仿宋_GB2312" w:hAnsi="仿宋_GB2312" w:eastAsia="仿宋_GB2312" w:cs="仿宋_GB2312"/>
                <w:i w:val="0"/>
                <w:color w:val="auto"/>
                <w:sz w:val="20"/>
                <w:szCs w:val="20"/>
                <w:u w:val="none"/>
              </w:rPr>
              <w:t>国际航空总部园南区东段机电安装完成95%;南区西段机电安装完成90%;北区机电安装完成80%。国际再生医学园已基本完成外围小市政施工及绿化施工。国际医疗器械园已完成二次结构施工，推进外墙施工中。</w:t>
            </w:r>
          </w:p>
        </w:tc>
      </w:tr>
      <w:tr w14:paraId="7E4F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7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3BD2">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E74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区折子第46项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F626">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确保大兴机场滞洪工程二期具备防洪能力，静嘉南路、兴礼街（南段）具备通车条件。</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7656">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18DD">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3707">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1E78A">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w:t>
            </w:r>
            <w:r>
              <w:rPr>
                <w:rFonts w:hint="eastAsia" w:ascii="仿宋_GB2312" w:hAnsi="仿宋_GB2312" w:eastAsia="仿宋_GB2312" w:cs="仿宋_GB2312"/>
                <w:i w:val="0"/>
                <w:color w:val="auto"/>
                <w:sz w:val="20"/>
                <w:szCs w:val="20"/>
                <w:u w:val="none"/>
              </w:rPr>
              <w:t>滞洪工程（二期）项目管理用房及配套工程已完成50%，已具备行洪条件。兴礼街（南段）管线施工完成35%。下一步继续推进管线施工。</w:t>
            </w:r>
          </w:p>
        </w:tc>
      </w:tr>
      <w:tr w14:paraId="4669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1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00E6">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D7B9">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区折子第47项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1C38">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推进国际数据口岸建设，配合市委网信办推进第二批自贸区数据出境负面清单，打造数据跨境专用基础设施。</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36BC">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A467">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8D58">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C863D">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rPr>
              <w:t>已根据市委网信办要求提交第二批自贸区数据出境负面清单成果，综保区内国际数据口岸核心枢纽已上线。</w:t>
            </w:r>
          </w:p>
        </w:tc>
      </w:tr>
      <w:tr w14:paraId="4548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8809">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C4F2">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区折子第48项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1F5">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加快建设临床急需药械进口服务中心。</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7AE5">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4086">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2025-9-30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271D">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5FA9">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截至目前，</w:t>
            </w:r>
            <w:r>
              <w:rPr>
                <w:rFonts w:hint="eastAsia" w:ascii="仿宋_GB2312" w:hAnsi="仿宋_GB2312" w:eastAsia="仿宋_GB2312" w:cs="仿宋_GB2312"/>
                <w:i w:val="0"/>
                <w:color w:val="auto"/>
                <w:sz w:val="20"/>
                <w:szCs w:val="20"/>
                <w:u w:val="none"/>
                <w:lang w:eastAsia="zh-CN"/>
              </w:rPr>
              <w:t>已形成临床急需产品进口服务中心建设方案，明确工作机制。</w:t>
            </w:r>
          </w:p>
        </w:tc>
      </w:tr>
      <w:tr w14:paraId="7B76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9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64BB">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F37F">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highlight w:val="none"/>
                <w:u w:val="none"/>
                <w:lang w:val="en-US" w:eastAsia="zh-CN" w:bidi="ar"/>
              </w:rPr>
              <w:t>区折子第49项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008">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临空经济区大兴片区引进外资项目60个。</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DD96">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0C5C">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507B">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F0DCD">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截至目前，临空经济区大兴片区引进外资项目59个</w:t>
            </w:r>
            <w:r>
              <w:rPr>
                <w:rFonts w:hint="eastAsia" w:ascii="仿宋_GB2312" w:hAnsi="仿宋_GB2312" w:eastAsia="仿宋_GB2312" w:cs="仿宋_GB2312"/>
                <w:i w:val="0"/>
                <w:color w:val="auto"/>
                <w:sz w:val="20"/>
                <w:szCs w:val="20"/>
                <w:u w:val="none"/>
              </w:rPr>
              <w:t>。</w:t>
            </w:r>
          </w:p>
        </w:tc>
      </w:tr>
      <w:tr w14:paraId="75A9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4E93">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49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27A4">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区折子第50项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6DE8">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临空经济区大兴片区实现规上企业营收400亿元。</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4D07">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DDD8">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2E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5ACDD">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截至目前</w:t>
            </w:r>
            <w:r>
              <w:rPr>
                <w:rFonts w:hint="eastAsia" w:ascii="仿宋_GB2312" w:hAnsi="仿宋_GB2312" w:eastAsia="仿宋_GB2312" w:cs="仿宋_GB2312"/>
                <w:i w:val="0"/>
                <w:color w:val="auto"/>
                <w:sz w:val="20"/>
                <w:szCs w:val="20"/>
                <w:u w:val="none"/>
              </w:rPr>
              <w:t>，临空区及大兴机场红线内规上单位营业收入131.7亿元，同比下降2.6%，</w:t>
            </w:r>
          </w:p>
        </w:tc>
      </w:tr>
      <w:tr w14:paraId="7386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B031">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B5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区折子第51项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745A">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推进国际航空枢纽建设，推动机场卫星厅前期手续办理工作。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75C">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区机场筹备办</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1D70">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9291">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仿宋_GB2312"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25AC1">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sz w:val="20"/>
                <w:szCs w:val="20"/>
                <w:u w:val="none"/>
                <w:lang w:eastAsia="zh-CN"/>
              </w:rPr>
              <w:t>截至目前，</w:t>
            </w:r>
            <w:r>
              <w:rPr>
                <w:rFonts w:hint="eastAsia" w:ascii="仿宋_GB2312" w:hAnsi="仿宋_GB2312" w:eastAsia="仿宋_GB2312" w:cs="仿宋_GB2312"/>
                <w:i w:val="0"/>
                <w:color w:val="auto"/>
                <w:sz w:val="20"/>
                <w:szCs w:val="20"/>
                <w:u w:val="none"/>
                <w:lang w:val="en-US" w:eastAsia="zh-CN"/>
              </w:rPr>
              <w:t>卫星厅立项（代可研）报告已报民航局，机场方面正围绕专家意见进行研究，后续将对立项（代可研）报告进行完善并适时再上报。卫星厅与城市轨道相关局部地下工程设计方案已批复，正在开展施工招投标工作。</w:t>
            </w:r>
          </w:p>
        </w:tc>
      </w:tr>
      <w:tr w14:paraId="5D0A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F356">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51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E1E">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区折子第52项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4115">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织密国际航线网络，争取货运量增长10%。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6CD3">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区机场筹备办</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CCA9">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EDC">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仿宋_GB2312"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737A2">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sz w:val="20"/>
                <w:szCs w:val="20"/>
                <w:u w:val="none"/>
                <w:lang w:eastAsia="zh-CN"/>
              </w:rPr>
              <w:t>截至目前，</w:t>
            </w:r>
            <w:r>
              <w:rPr>
                <w:rFonts w:hint="eastAsia" w:ascii="仿宋_GB2312" w:hAnsi="仿宋_GB2312" w:eastAsia="仿宋_GB2312" w:cs="仿宋_GB2312"/>
                <w:i w:val="0"/>
                <w:color w:val="auto"/>
                <w:sz w:val="20"/>
                <w:szCs w:val="20"/>
                <w:u w:val="none"/>
              </w:rPr>
              <w:t>大兴机场货邮吞吐量累计约14.52万吨，同比增长13.4%。</w:t>
            </w:r>
          </w:p>
        </w:tc>
      </w:tr>
      <w:tr w14:paraId="1D3D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7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0591">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52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0D3B">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区折子第53项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2FB0">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西片区八村安置房顺利回迁，城中村改造A组团具备供地条件。</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DC9E">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黄村镇人民政府、市规划自然资源委大兴分局、区住房城乡建设委、大兴城建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9D10">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D199">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宋体" w:eastAsia="仿宋_GB2312" w:cs="仿宋_GB2312"/>
                <w:i w:val="0"/>
                <w:color w:val="auto"/>
                <w:sz w:val="20"/>
                <w:szCs w:val="20"/>
                <w:u w:val="none"/>
                <w:lang w:eastAsia="zh-CN"/>
              </w:rPr>
              <w:t>重点关注</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4EA3B">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截至目前，安置房项目室内装修完成85%，小市政工程完成40%</w:t>
            </w:r>
          </w:p>
          <w:p w14:paraId="0DB67BCC">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城中村改造A组团项目已完成多规合一初审、立项、声评、交评、稳评、地灾及土壤调查、考古等供地前置工作，正在推进成片开发方案、征地、水评、震评等工作，各项供地前置工作有序办理中，</w:t>
            </w:r>
          </w:p>
          <w:p w14:paraId="0BC6356A">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val="en-US" w:eastAsia="zh-CN"/>
              </w:rPr>
              <w:t>存在问题：安置房国有土地注销：在实施过程中，根据勘测定界及权属审查报告显示，中国铁路北京局集团有限公司（以下简称“北京铁路局”）局部土地（约0.5513公顷）位于项目规划红线范围内，需对该土地进行补偿收购。在区政府的大力支持下，目前我公司已完成国有土地补偿协议签订及补偿款支付工作。2025年1月完成补偿款支付后，北京铁路局启动至国家机关事务管理局（以下简称“国管局”）办理国有土地收回手续，经过北京铁路局与国管局多轮沟通，针对土地处置收益是否上缴中央财政未能达成一致，尚未明确国有土地收回办理流程，进展缓慢。</w:t>
            </w:r>
          </w:p>
        </w:tc>
      </w:tr>
      <w:tr w14:paraId="509D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5F4C">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53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AA96">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区折子第55项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A423">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完成京南文化旅游度假区已供地项目合同签订及开工前手续办理工作，完成动物园二期供地准备；榆垡商业综合体等新兴服务业态落地。</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2EA">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榆垡镇人民政府、临空经济区大兴片区管委会</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4080">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FF7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47144">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截至目前，已完成动物园内一期净地和主题酒店地块共12.54公顷集建地交易，向区财政缴纳土地调节金4815万元。初步完成度假区规划编制，统筹研究、整体推进度假区及周边村庄产业协同发展，正在开展动物园园内二期提升工程，推进园内6.62公顷集建地土地整理工作，力争12月入市挂牌，推动年底前完成度假区二期地块普测、定界等前期准备工作。启动动物园停车楼、京九西侧路临时路建设项目，并联推进各项手续办理，提前做好施工准备。</w:t>
            </w:r>
          </w:p>
        </w:tc>
      </w:tr>
      <w:tr w14:paraId="43E8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4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B90F">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54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3E48">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区折子第56项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2C3">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强化核心区招商引资力度，借助首开万科中心、兴创总部公园等资源优势，加快高端产业聚集；开展特色商业活动，激发商圈活力，带动核心区人群聚集；精塑老城风貌，提升公共服务功能品质。</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C7B8">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林校路街道办事处、区经济和信息化局、市规划自然资源委大兴分局、区发展改革委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9F77">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580">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D547F">
            <w:pPr>
              <w:keepNext w:val="0"/>
              <w:keepLines w:val="0"/>
              <w:widowControl/>
              <w:suppressLineNumbers w:val="0"/>
              <w:jc w:val="left"/>
              <w:textAlignment w:val="center"/>
              <w:rPr>
                <w:rFonts w:hint="eastAsia"/>
                <w:color w:val="auto"/>
                <w:lang w:val="en-US" w:eastAsia="zh-CN"/>
              </w:rPr>
            </w:pPr>
            <w:r>
              <w:rPr>
                <w:rFonts w:hint="eastAsia" w:ascii="仿宋_GB2312" w:hAnsi="仿宋_GB2312" w:eastAsia="仿宋_GB2312" w:cs="仿宋_GB2312"/>
                <w:i w:val="0"/>
                <w:color w:val="000000"/>
                <w:sz w:val="20"/>
                <w:szCs w:val="20"/>
                <w:u w:val="none"/>
                <w:lang w:val="en-US" w:eastAsia="zh-CN"/>
              </w:rPr>
              <w:t>截至目前，15个项目整体进展顺利，其中已完工1项（中骏未来云城、念坛安置房两个住宅项目配套幼儿园）、已开工7项、正在办理前期手续6项、正在办理移交手续1项（S2广场项目地下停车场）。</w:t>
            </w:r>
          </w:p>
        </w:tc>
      </w:tr>
      <w:tr w14:paraId="2F74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4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CA4">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55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6B73">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区折子第57项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5FA3">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开展分区规划五年评估，推动5个镇域规划、中日示范区功能区控规报批。</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361">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市规划自然资源委大兴分局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453B">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392">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F2831">
            <w:pPr>
              <w:keepNext w:val="0"/>
              <w:keepLines w:val="0"/>
              <w:widowControl/>
              <w:suppressLineNumbers w:val="0"/>
              <w:jc w:val="left"/>
              <w:textAlignment w:val="center"/>
              <w:rPr>
                <w:rFonts w:hint="eastAsia"/>
                <w:color w:val="auto"/>
                <w:lang w:val="en-US" w:eastAsia="zh-CN"/>
              </w:rPr>
            </w:pPr>
            <w:r>
              <w:rPr>
                <w:rFonts w:hint="eastAsia" w:ascii="仿宋_GB2312" w:hAnsi="仿宋_GB2312" w:eastAsia="仿宋_GB2312" w:cs="仿宋_GB2312"/>
                <w:i w:val="0"/>
                <w:color w:val="000000"/>
                <w:kern w:val="0"/>
                <w:sz w:val="20"/>
                <w:szCs w:val="20"/>
                <w:u w:val="none"/>
                <w:lang w:val="en-US" w:eastAsia="zh-CN" w:bidi="ar"/>
              </w:rPr>
              <w:t>截至目前，</w:t>
            </w:r>
            <w:r>
              <w:rPr>
                <w:rFonts w:hint="eastAsia" w:ascii="仿宋_GB2312" w:hAnsi="宋体" w:eastAsia="仿宋_GB2312" w:cs="仿宋_GB2312"/>
                <w:i w:val="0"/>
                <w:color w:val="000000"/>
                <w:kern w:val="0"/>
                <w:sz w:val="20"/>
                <w:szCs w:val="20"/>
                <w:u w:val="none"/>
                <w:lang w:val="en-US" w:eastAsia="zh-CN" w:bidi="ar"/>
              </w:rPr>
              <w:t>分区规划五年评估工作</w:t>
            </w:r>
            <w:r>
              <w:rPr>
                <w:rFonts w:hint="eastAsia" w:ascii="仿宋_GB2312" w:hAnsi="仿宋_GB2312" w:eastAsia="仿宋_GB2312" w:cs="仿宋_GB2312"/>
                <w:i w:val="0"/>
                <w:color w:val="000000"/>
                <w:kern w:val="0"/>
                <w:sz w:val="20"/>
                <w:szCs w:val="20"/>
                <w:u w:val="none"/>
                <w:lang w:val="en-US" w:eastAsia="zh-CN" w:bidi="ar"/>
              </w:rPr>
              <w:t>已结合市级体检评估工作方案梳理形成分区评估工作任务分工和资料清单，召开区级部门审查会。庞各庄镇域规划，已取得市级批复。魏善庄镇、采育镇镇域规划已通过市级联审会审查，正在按照相关意见修改。青云店镇、长子营镇镇域规划已通过市级联审会审查，下一步提交市政府审议。中日示范区控规已通过市级联审会审查，成果已修改完善，完成数据库校核，下一步上报市政府。</w:t>
            </w:r>
          </w:p>
        </w:tc>
      </w:tr>
      <w:tr w14:paraId="6183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9178">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56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ECA">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区折子第58项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3E36">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推进5块土地上市交易。</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BCF8">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市规划自然资源委大兴分局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B71C">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18B0">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6F2BE">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截至目前，已完成2块土地上市。下一步将持续加强土地推介力度，坚持政策宣传与市场引导。</w:t>
            </w:r>
          </w:p>
        </w:tc>
      </w:tr>
      <w:tr w14:paraId="63D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3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D05F">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57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7B2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auto"/>
                <w:kern w:val="0"/>
                <w:sz w:val="20"/>
                <w:szCs w:val="20"/>
                <w:u w:val="none"/>
                <w:lang w:val="en-US" w:eastAsia="zh-CN" w:bidi="ar"/>
              </w:rPr>
              <w:t>区折子第59项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BAB">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实施商品房、保障房等各类住房建设，青云店中心镇区棚改顺利回迁。</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EE8">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区住房城乡建设委、青云</w:t>
            </w:r>
            <w:r>
              <w:rPr>
                <w:rFonts w:hint="eastAsia" w:ascii="仿宋_GB2312" w:hAnsi="宋体" w:eastAsia="仿宋_GB2312" w:cs="仿宋_GB2312"/>
                <w:i w:val="0"/>
                <w:color w:val="auto"/>
                <w:kern w:val="0"/>
                <w:sz w:val="20"/>
                <w:szCs w:val="20"/>
                <w:u w:val="none"/>
                <w:lang w:val="en-US" w:eastAsia="zh-CN" w:bidi="ar"/>
              </w:rPr>
              <w:t>店镇人民政府</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5C66">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2025-6-30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CB7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auto"/>
                <w:sz w:val="20"/>
                <w:szCs w:val="20"/>
                <w:u w:val="none"/>
                <w:lang w:eastAsia="zh-CN"/>
              </w:rPr>
              <w:t>重点关注</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9FD7D">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已完成青云店回迁房全部八个标段的竣工验收工作。</w:t>
            </w:r>
          </w:p>
          <w:p w14:paraId="34974C1A">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青云店镇回迁率已达到92.5%"</w:t>
            </w:r>
          </w:p>
          <w:p w14:paraId="278963F5">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存在问题：棚改安置房2、6、9地块还未进场施工，许多百姓无法顺利回迁，因该3个地块涉及军事设施，还未取得施工许可证，目前正在积极与相关军事部门对接，废除军事设施，进一步实现进场建设和所有百姓的顺利回迁。</w:t>
            </w:r>
          </w:p>
        </w:tc>
      </w:tr>
      <w:tr w14:paraId="7148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2938">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58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D19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区折子第61项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795F">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加快建设中化、中煤等4个集租房项目，打造央企资源聚集区。</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D5D5">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区住房城乡建设委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656B">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588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F80CB">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w:t>
            </w:r>
            <w:r>
              <w:rPr>
                <w:rFonts w:hint="eastAsia" w:ascii="仿宋_GB2312" w:hAnsi="仿宋_GB2312" w:eastAsia="仿宋_GB2312" w:cs="仿宋_GB2312"/>
                <w:i w:val="0"/>
                <w:color w:val="000000"/>
                <w:sz w:val="20"/>
                <w:szCs w:val="20"/>
                <w:u w:val="none"/>
              </w:rPr>
              <w:t>天宇天航项目已办理多规合一综合会商；中化集租房项目正在办理规划验收。</w:t>
            </w:r>
          </w:p>
        </w:tc>
      </w:tr>
      <w:tr w14:paraId="6C64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0B90">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59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CD25">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区折子第62项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E4DE">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实现老旧小区“十四五”改造圆满收官</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284">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区住房城乡建设委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9CB6">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CC8B">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B550B">
            <w:pPr>
              <w:keepNext w:val="0"/>
              <w:keepLines w:val="0"/>
              <w:widowControl/>
              <w:suppressLineNumbers w:val="0"/>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sz w:val="20"/>
                <w:szCs w:val="20"/>
                <w:u w:val="none"/>
              </w:rPr>
              <w:t>截至目前，21个小区已完工，3个小区</w:t>
            </w:r>
            <w:r>
              <w:rPr>
                <w:rFonts w:hint="eastAsia" w:ascii="仿宋_GB2312" w:hAnsi="仿宋_GB2312" w:eastAsia="仿宋_GB2312" w:cs="仿宋_GB2312"/>
                <w:i w:val="0"/>
                <w:color w:val="000000"/>
                <w:sz w:val="20"/>
                <w:szCs w:val="20"/>
                <w:u w:val="none"/>
                <w:lang w:eastAsia="zh-CN"/>
              </w:rPr>
              <w:t>正在施工</w:t>
            </w:r>
            <w:r>
              <w:rPr>
                <w:rFonts w:hint="eastAsia" w:ascii="仿宋_GB2312" w:hAnsi="仿宋_GB2312" w:eastAsia="仿宋_GB2312" w:cs="仿宋_GB2312"/>
                <w:i w:val="0"/>
                <w:color w:val="000000"/>
                <w:sz w:val="20"/>
                <w:szCs w:val="20"/>
                <w:u w:val="none"/>
              </w:rPr>
              <w:t>。</w:t>
            </w:r>
          </w:p>
        </w:tc>
      </w:tr>
      <w:tr w14:paraId="673D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EB36">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60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262F">
            <w:pPr>
              <w:keepNext w:val="0"/>
              <w:keepLines w:val="0"/>
              <w:widowControl/>
              <w:suppressLineNumbers w:val="0"/>
              <w:jc w:val="center"/>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000000"/>
                <w:kern w:val="0"/>
                <w:sz w:val="20"/>
                <w:szCs w:val="20"/>
                <w:u w:val="none"/>
                <w:lang w:val="en-US" w:eastAsia="zh-CN" w:bidi="ar"/>
              </w:rPr>
              <w:t>区折子第63项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ACFD">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发挥业主自治作用，完成3个居住小区的物业更换或引入。</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C49C">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区住房城乡建设委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0D5C">
            <w:pPr>
              <w:keepNext w:val="0"/>
              <w:keepLines w:val="0"/>
              <w:widowControl/>
              <w:suppressLineNumbers w:val="0"/>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A09">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42CCE">
            <w:pPr>
              <w:pStyle w:val="14"/>
              <w:keepNext w:val="0"/>
              <w:keepLines w:val="0"/>
              <w:widowControl/>
              <w:suppressLineNumbers w:val="0"/>
              <w:wordWrap/>
              <w:spacing w:before="0" w:beforeAutospacing="0" w:after="0" w:afterAutospacing="0"/>
              <w:ind w:right="150"/>
              <w:jc w:val="left"/>
              <w:rPr>
                <w:rFonts w:hint="eastAsia"/>
                <w:color w:val="auto"/>
                <w:lang w:eastAsia="zh-CN"/>
              </w:rPr>
            </w:pPr>
            <w:r>
              <w:rPr>
                <w:rFonts w:hint="eastAsia" w:ascii="仿宋_GB2312" w:hAnsi="仿宋_GB2312" w:eastAsia="仿宋_GB2312" w:cs="仿宋_GB2312"/>
                <w:i w:val="0"/>
                <w:color w:val="000000"/>
                <w:kern w:val="0"/>
                <w:sz w:val="20"/>
                <w:szCs w:val="20"/>
                <w:u w:val="none"/>
                <w:lang w:val="en-US" w:eastAsia="zh-CN" w:bidi="ar"/>
              </w:rPr>
              <w:t>截至目前，</w:t>
            </w:r>
            <w:r>
              <w:rPr>
                <w:rFonts w:hint="eastAsia" w:ascii="仿宋_GB2312" w:hAnsi="仿宋_GB2312" w:eastAsia="仿宋_GB2312" w:cs="仿宋_GB2312"/>
                <w:i w:val="0"/>
                <w:color w:val="000000"/>
                <w:kern w:val="2"/>
                <w:sz w:val="20"/>
                <w:szCs w:val="20"/>
                <w:u w:val="none"/>
                <w:lang w:val="en-US" w:eastAsia="zh-CN" w:bidi="ar-SA"/>
              </w:rPr>
              <w:t>采育镇波尔多小镇南北区和清源街道枣园小区已完成引入新物业工作，并签订物业服务合同。</w:t>
            </w:r>
          </w:p>
        </w:tc>
      </w:tr>
      <w:tr w14:paraId="233B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388">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236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区折子第64项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35CD">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开展2轮次专项执法检查，深化物业行业管理。</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0F6">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 w:eastAsia="zh-CN" w:bidi="ar"/>
              </w:rPr>
            </w:pPr>
            <w:r>
              <w:rPr>
                <w:rFonts w:hint="eastAsia" w:ascii="仿宋_GB2312" w:hAnsi="宋体" w:eastAsia="仿宋_GB2312" w:cs="仿宋_GB2312"/>
                <w:i w:val="0"/>
                <w:color w:val="000000"/>
                <w:kern w:val="0"/>
                <w:sz w:val="20"/>
                <w:szCs w:val="20"/>
                <w:u w:val="none"/>
                <w:lang w:val="en-US" w:eastAsia="zh-CN" w:bidi="ar"/>
              </w:rPr>
              <w:t>区住房城乡建设委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B6B6">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E78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1B190">
            <w:pPr>
              <w:keepNext w:val="0"/>
              <w:keepLines w:val="0"/>
              <w:widowControl/>
              <w:suppressLineNumbers w:val="0"/>
              <w:jc w:val="left"/>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截至目前，已完成第1轮次专项执法检查；正在开展第2轮次检查。</w:t>
            </w:r>
          </w:p>
        </w:tc>
      </w:tr>
      <w:tr w14:paraId="5B73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5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3774">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07CE">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区折子第65项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94E">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启动国道230西延道路工程，加快推进马西路南延道路工程开工建设、国道104前期手续办理。</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79B2">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区城市管理委、区公路分局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4FB">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6F18">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FFAAC">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截至目前，国道230西延进地率3%，固投完成8%，完成桥梁桩基99颗。国道104前期手续受征拆影响，部分已取得批复已超有效期（或需重新校核），目前已完成地形图修测、规划方案编制等工作。</w:t>
            </w:r>
          </w:p>
        </w:tc>
      </w:tr>
      <w:tr w14:paraId="4A4E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963D">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CDA9">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区折子第66项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E056">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推进大兴新城排水管网完善一期工程建设，实现内官庄110千伏变电站投产运行。</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BDC9">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区城市管理委、区供电公司</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B1F2">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4B6A">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2C719">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截至目前，排水管网完善一期工程兴良路段完成污水顶管1544米；林校路段完成污水顶管675米；兴政街完成污水顶管577米。污水总计完成2796米。雨水工程完成100米。内官庄110千伏变电站本体基本完工，正在开展水电、装饰装修等作业和电气设备安装。</w:t>
            </w:r>
          </w:p>
        </w:tc>
      </w:tr>
      <w:tr w14:paraId="7331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0868">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F16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区折子第67项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448">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highlight w:val="none"/>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优化接诉即办评价体系，保持热线诉求“三率”走在全市前列。</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25E0">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区城市管理指挥中心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8CF">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1DC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CECD1">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截至目前，</w:t>
            </w:r>
            <w:r>
              <w:rPr>
                <w:rFonts w:hint="eastAsia" w:ascii="仿宋_GB2312" w:hAnsi="仿宋_GB2312" w:eastAsia="仿宋_GB2312" w:cs="仿宋_GB2312"/>
                <w:i w:val="0"/>
                <w:color w:val="000000"/>
                <w:sz w:val="20"/>
                <w:szCs w:val="20"/>
                <w:u w:val="none"/>
              </w:rPr>
              <w:t>大兴区承办诉求154487件，经市中心回访，大兴区有效回访91954件，纳入“三率”评价32480件（同比减少8411件），档次为良好</w:t>
            </w:r>
            <w:r>
              <w:rPr>
                <w:rFonts w:hint="eastAsia" w:ascii="仿宋_GB2312" w:hAnsi="仿宋_GB2312" w:eastAsia="仿宋_GB2312" w:cs="仿宋_GB2312"/>
                <w:i w:val="0"/>
                <w:color w:val="000000"/>
                <w:sz w:val="20"/>
                <w:szCs w:val="20"/>
                <w:u w:val="none"/>
                <w:lang w:eastAsia="zh-CN"/>
              </w:rPr>
              <w:t>。</w:t>
            </w:r>
          </w:p>
        </w:tc>
      </w:tr>
      <w:tr w14:paraId="3A8B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4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A0E2">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ED7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auto"/>
                <w:kern w:val="0"/>
                <w:sz w:val="20"/>
                <w:szCs w:val="20"/>
                <w:u w:val="none"/>
                <w:lang w:val="en-US" w:eastAsia="zh-CN" w:bidi="ar"/>
              </w:rPr>
              <w:t>区折子第68项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DF09">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完成市级拆违腾地年度任务，治理违法建设建筑面积205万平方米，腾退土地130公顷，优化腾退空间利用管理。</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8FDE">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区城管执法局、市规划自然资源委大兴分局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6CC2">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558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615FD">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rPr>
              <w:t>截至</w:t>
            </w:r>
            <w:r>
              <w:rPr>
                <w:rFonts w:hint="eastAsia" w:ascii="仿宋_GB2312" w:hAnsi="仿宋_GB2312" w:eastAsia="仿宋_GB2312" w:cs="仿宋_GB2312"/>
                <w:i w:val="0"/>
                <w:color w:val="000000"/>
                <w:sz w:val="20"/>
                <w:szCs w:val="20"/>
                <w:u w:val="none"/>
                <w:lang w:eastAsia="zh-CN"/>
              </w:rPr>
              <w:t>目前</w:t>
            </w:r>
            <w:r>
              <w:rPr>
                <w:rFonts w:hint="eastAsia" w:ascii="仿宋_GB2312" w:hAnsi="仿宋_GB2312" w:eastAsia="仿宋_GB2312" w:cs="仿宋_GB2312"/>
                <w:i w:val="0"/>
                <w:color w:val="000000"/>
                <w:sz w:val="20"/>
                <w:szCs w:val="20"/>
                <w:u w:val="none"/>
              </w:rPr>
              <w:t>，全区已治理并销账存量违法建设建筑面积29.7万平方米，占年度任务的14.5%；腾退土地20.16公顷，占年度任务的15.5%</w:t>
            </w:r>
            <w:r>
              <w:rPr>
                <w:rFonts w:hint="eastAsia" w:ascii="仿宋_GB2312" w:hAnsi="仿宋_GB2312" w:eastAsia="仿宋_GB2312" w:cs="仿宋_GB2312"/>
                <w:i w:val="0"/>
                <w:color w:val="000000"/>
                <w:sz w:val="20"/>
                <w:szCs w:val="20"/>
                <w:u w:val="none"/>
                <w:lang w:eastAsia="zh-CN"/>
              </w:rPr>
              <w:t>。纳入拆后利用地块总规模约42.42平方公里，其中位于规划建设空间约15平方公里，已利用约9.24平方公里，利用率59.88%，全市排名第四，同圈层第一；位于规划非建设空间约27.42平方公里，已利用约23.99平方公里，利用率87.42%，全市排名第二。2025年暂无拆违腾退地块纳入拆后利用工作。</w:t>
            </w:r>
          </w:p>
        </w:tc>
      </w:tr>
      <w:tr w14:paraId="7952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8F1">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D61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highlight w:val="none"/>
                <w:u w:val="none"/>
                <w:lang w:val="en-US" w:eastAsia="zh-CN" w:bidi="ar"/>
              </w:rPr>
              <w:t>区折子第69项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34DC">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建设1处花园式示范街区，提升改造1处全龄友好公园，推进康庄公园改造提升项目，完成《大兴区花园城市三年行动计划》编制。</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FFE3">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区园林绿化局、区园林服务中心、魏善庄镇人民政府、高米店街道办事处</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D98C">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5C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497B">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sz w:val="20"/>
                <w:szCs w:val="20"/>
                <w:u w:val="none"/>
                <w:lang w:eastAsia="zh-CN"/>
              </w:rPr>
              <w:t>截至目前，《大兴区花园城市三年行动计划（2024年-2026年）》已于2025年5月23日印发。康庄公园实施方案已报送区发改委。世界月季主题园全龄友好公园改造提升项目已完成项目预算审核工作，正在进行施工招标和监理比选程序。高米店街道示范街区已完成市级方案评审，设计和测绘已经通过工委研究，预计11月底完工。</w:t>
            </w:r>
          </w:p>
        </w:tc>
      </w:tr>
      <w:tr w14:paraId="5D50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11C7">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DD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区折子第70项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19E4">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加快“三大公园”联通提质。</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92EC">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区园林服务中心、</w:t>
            </w:r>
            <w:r>
              <w:rPr>
                <w:rFonts w:hint="eastAsia" w:ascii="仿宋_GB2312" w:hAnsi="宋体" w:eastAsia="仿宋_GB2312" w:cs="仿宋_GB2312"/>
                <w:i w:val="0"/>
                <w:color w:val="000000"/>
                <w:kern w:val="0"/>
                <w:sz w:val="20"/>
                <w:szCs w:val="20"/>
                <w:highlight w:val="none"/>
                <w:u w:val="none"/>
                <w:lang w:val="en-US" w:eastAsia="zh-CN" w:bidi="ar"/>
              </w:rPr>
              <w:t>黄村镇人民政府、</w:t>
            </w:r>
            <w:r>
              <w:rPr>
                <w:rFonts w:hint="eastAsia" w:ascii="仿宋_GB2312" w:hAnsi="宋体" w:eastAsia="仿宋_GB2312" w:cs="仿宋_GB2312"/>
                <w:i w:val="0"/>
                <w:color w:val="000000"/>
                <w:kern w:val="0"/>
                <w:sz w:val="20"/>
                <w:szCs w:val="20"/>
                <w:u w:val="none"/>
                <w:lang w:val="en-US" w:eastAsia="zh-CN" w:bidi="ar"/>
              </w:rPr>
              <w:t>林校路街道办事处、市规划自然资源委大兴分局、区园林绿化局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AD43">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65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4D767">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sz w:val="20"/>
                <w:szCs w:val="20"/>
                <w:u w:val="none"/>
                <w:lang w:eastAsia="zh-CN"/>
              </w:rPr>
              <w:t>截至目前，已召开三大公园工作推进会，结合各部门的有关意见，继续深挖文化价值、亮点营造等方面特色，不断加强公园与城市功能的耦合。已完成三大公园提质方案研究，正在配合规自开展进一步规划研究。</w:t>
            </w:r>
          </w:p>
        </w:tc>
      </w:tr>
      <w:tr w14:paraId="4024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7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7B28">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0B22">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区折子第71项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2418">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协同推进降碳减污，力争空气质量持续改善，国、市考断面平均水质达到“十四五”考核目标，土壤污染风险可控。</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4A49">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区生态环境局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895">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AD0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F9D75">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kern w:val="0"/>
                <w:sz w:val="20"/>
                <w:szCs w:val="20"/>
                <w:u w:val="none"/>
                <w:lang w:val="en-US" w:eastAsia="zh-CN" w:bidi="ar"/>
              </w:rPr>
              <w:t>截至目前，大兴区土壤环境质量保持良好，7个国家及市级考核断面平均水质全部达标。PM2.5累计浓度33.7微克/立方米。</w:t>
            </w:r>
          </w:p>
        </w:tc>
      </w:tr>
      <w:tr w14:paraId="0737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1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212">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69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9CF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区折子第72项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98CC">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巩固全国文明城区创建成果。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5227">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区委宣传部</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1082">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9A7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BED8A">
            <w:pPr>
              <w:keepNext w:val="0"/>
              <w:keepLines w:val="0"/>
              <w:widowControl/>
              <w:suppressLineNumbers w:val="0"/>
              <w:jc w:val="left"/>
              <w:textAlignment w:val="center"/>
              <w:rPr>
                <w:rFonts w:hint="eastAsia" w:eastAsia="仿宋_GB2312"/>
                <w:lang w:eastAsia="zh-CN"/>
              </w:rPr>
            </w:pPr>
            <w:r>
              <w:rPr>
                <w:rFonts w:hint="eastAsia" w:ascii="仿宋_GB2312" w:hAnsi="仿宋_GB2312" w:eastAsia="仿宋_GB2312" w:cs="仿宋_GB2312"/>
                <w:i w:val="0"/>
                <w:color w:val="000000"/>
                <w:kern w:val="0"/>
                <w:sz w:val="20"/>
                <w:szCs w:val="20"/>
                <w:u w:val="none"/>
                <w:lang w:val="en-US" w:eastAsia="zh-CN" w:bidi="ar"/>
              </w:rPr>
              <w:t>持续开展文明城区创建常态化实地检查工作，精心策划并开展系列主题鲜明、形式多样的文化活动，有力推动文明新风在大兴落地生根、蔚然成风。</w:t>
            </w:r>
          </w:p>
        </w:tc>
      </w:tr>
      <w:tr w14:paraId="4C4A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37F1">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AE0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区折子第73项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91B2">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开启新一轮1.9万亩高标准农田建设，因地制宜推进新增建设和改造提升任务。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AD6">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D9C0">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216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C8A1E">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kern w:val="0"/>
                <w:sz w:val="20"/>
                <w:szCs w:val="20"/>
                <w:u w:val="none"/>
                <w:lang w:val="en-US" w:eastAsia="zh-CN" w:bidi="ar"/>
              </w:rPr>
              <w:t>截至目前，高标准农田建设任务1.94万亩，已完成立项评审，正在组织开展预算评审工作。</w:t>
            </w:r>
          </w:p>
        </w:tc>
      </w:tr>
      <w:tr w14:paraId="63B5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7225">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F658">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区折子第74项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C85E">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做强“种苗核心区”，落地智慧种苗科技示范基地、种苗集货交易展示中心。</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1400">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区农业农村局、区农业服务中心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4630">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7DE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5F297">
            <w:pPr>
              <w:keepNext w:val="0"/>
              <w:keepLines w:val="0"/>
              <w:widowControl/>
              <w:suppressLineNumbers w:val="0"/>
              <w:jc w:val="left"/>
              <w:textAlignment w:val="center"/>
              <w:rPr>
                <w:rFonts w:hint="eastAsia"/>
                <w:lang w:eastAsia="zh-CN"/>
              </w:rPr>
            </w:pPr>
            <w:r>
              <w:rPr>
                <w:rFonts w:hint="eastAsia" w:ascii="仿宋_GB2312" w:hAnsi="仿宋_GB2312" w:eastAsia="仿宋_GB2312" w:cs="仿宋_GB2312"/>
                <w:i w:val="0"/>
                <w:color w:val="000000"/>
                <w:sz w:val="20"/>
                <w:szCs w:val="20"/>
                <w:u w:val="none"/>
                <w:lang w:eastAsia="zh-CN"/>
              </w:rPr>
              <w:t>截至目前，</w:t>
            </w:r>
            <w:r>
              <w:rPr>
                <w:rFonts w:hint="eastAsia" w:ascii="仿宋_GB2312" w:hAnsi="仿宋_GB2312" w:eastAsia="仿宋_GB2312" w:cs="仿宋_GB2312"/>
                <w:i w:val="0"/>
                <w:color w:val="000000"/>
                <w:kern w:val="0"/>
                <w:sz w:val="20"/>
                <w:szCs w:val="20"/>
                <w:u w:val="none"/>
                <w:lang w:val="en-US" w:eastAsia="zh-CN" w:bidi="ar"/>
              </w:rPr>
              <w:t>智慧种苗科技示范基地1万平米玻璃连栋温室已改造并投入使用，育苗作业全面迁移，累计育苗约269万株，日均播种1万株。种苗集货交易中心已正式投入运营。</w:t>
            </w:r>
          </w:p>
        </w:tc>
      </w:tr>
      <w:tr w14:paraId="5FDD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2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FFD4">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EE3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区折子第75项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FDF">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themeColor="text1"/>
                <w:kern w:val="0"/>
                <w:sz w:val="20"/>
                <w:szCs w:val="20"/>
                <w:highlight w:val="none"/>
                <w:u w:val="none"/>
                <w:lang w:val="en-US" w:eastAsia="zh-CN" w:bidi="ar"/>
                <w14:textFill>
                  <w14:solidFill>
                    <w14:schemeClr w14:val="tx1"/>
                  </w14:solidFill>
                </w14:textFill>
              </w:rPr>
              <w:t>年育苗量突破3亿株。</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3FA2">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区农业农村局、区农业服务中心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ABBC">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CCE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F8269">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截至目前，大兴区已完成育苗量1.46亿株，占全年育苗任务的48.58%。</w:t>
            </w:r>
          </w:p>
        </w:tc>
      </w:tr>
      <w:tr w14:paraId="4BB7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E8FA">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DDE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themeColor="text1"/>
                <w:kern w:val="0"/>
                <w:sz w:val="20"/>
                <w:szCs w:val="20"/>
                <w:highlight w:val="none"/>
                <w:u w:val="none"/>
                <w:lang w:val="en-US" w:eastAsia="zh-CN" w:bidi="ar"/>
                <w14:textFill>
                  <w14:solidFill>
                    <w14:schemeClr w14:val="tx1"/>
                  </w14:solidFill>
                </w14:textFill>
              </w:rPr>
              <w:t>区折子第76项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CD1">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培育2个“北京优农”特色品牌，助力农业新质生产力快速发展。</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F36">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DC38">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83F1">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A67C">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组织十余个品牌参加"京郊如此多娇-北京特色农产品消费季年货季直播专场，直播观看达81.9万人次，助力全市特色农产品销售74.25万元，与市局数字中心核实接收2021年复核及2024年新申报“北京优农”电子证书。</w:t>
            </w:r>
          </w:p>
        </w:tc>
      </w:tr>
      <w:tr w14:paraId="2B84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4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1CEC">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5A4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区折子第77项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FE7">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推进第二轮农村土地承包到期后再延长30年试点工作。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ABBC">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区经管站、区农业农村局、礼贤镇人民政府、魏善庄镇人民政府、采育镇人民政府</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717F">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B461">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0E728">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3个试点村《第二轮农村土地延包到期后再延长30年试点工作实施方案》（草案），公示期满并经村级民主程序通过，实施方案已报镇、区两级相关部门备案。目前已召开延包资格人员认定公示，《农户承包地登记基本信息表》、《农户承包地面积确认公示表》及《地块分布图》公示确认工作正有序开展。</w:t>
            </w:r>
          </w:p>
        </w:tc>
      </w:tr>
      <w:tr w14:paraId="0D11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4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09D0">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63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区折子第78项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89C5">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做好房地一体宅基地及自然资源统一确权登记工作。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7FCF">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市规划自然资源委大兴分局、区农业农村局、区住房和城乡建设委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E36B">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C94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1A670">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截至目前，电子成果编制完成77242宗，占比92.13%；调查成果公示已开展27057宗，占比32.27%；登记发证完成192宗，占比0.23%；地籍调查表村集体指界人已签字58742宗，占比70.07%；工作笔录村集体指界人已签字60064宗，占比71.64%；地籍调查表村集体已盖章13689宗，占比16.33%；房地权属核实说明村集体已盖章签字9301宗，占比11.09%；房地权属核实说明镇政府已盖章签字2120宗，占比2.53%；作业单位审核已盖章24767宗，占比29.54%；一宗一档（纸质档案）数30734宗，占比36.66%。房地测量完成2892宗，占比67.16%；材料收缴完成2382宗，占比55.32%；调查指界完成2361宗，占比54.83%；权利人签字完成445宗，占比10.33%；电子成果编制完成45宗，占比1.05%;已发证宗地共计603宗；道路窄缝等宗地共计26418宗。</w:t>
            </w:r>
          </w:p>
        </w:tc>
      </w:tr>
      <w:tr w14:paraId="031D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C59B">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6A6C">
            <w:pPr>
              <w:keepNext w:val="0"/>
              <w:keepLines w:val="0"/>
              <w:widowControl/>
              <w:suppressLineNumbers w:val="0"/>
              <w:jc w:val="center"/>
              <w:textAlignment w:val="center"/>
              <w:rPr>
                <w:rFonts w:hint="eastAsia" w:ascii="仿宋_GB2312" w:hAnsi="宋体" w:eastAsia="仿宋_GB2312" w:cs="仿宋_GB2312"/>
                <w:i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color w:val="000000"/>
                <w:kern w:val="0"/>
                <w:sz w:val="20"/>
                <w:szCs w:val="20"/>
                <w:u w:val="none"/>
                <w:lang w:val="en-US" w:eastAsia="zh-CN" w:bidi="ar"/>
              </w:rPr>
              <w:t>区折子第79项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6CB1">
            <w:pPr>
              <w:keepNext w:val="0"/>
              <w:keepLines w:val="0"/>
              <w:widowControl/>
              <w:suppressLineNumbers w:val="0"/>
              <w:jc w:val="left"/>
              <w:textAlignment w:val="center"/>
              <w:rPr>
                <w:rFonts w:hint="eastAsia" w:ascii="仿宋_GB2312" w:hAnsi="宋体"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kern w:val="0"/>
                <w:sz w:val="20"/>
                <w:szCs w:val="20"/>
                <w:u w:val="none"/>
                <w:lang w:val="en-US" w:eastAsia="zh-CN" w:bidi="ar"/>
              </w:rPr>
              <w:t>启动“百千工程”永定河“望悠田园”示范片区创建。</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E5A2">
            <w:pPr>
              <w:keepNext w:val="0"/>
              <w:keepLines w:val="0"/>
              <w:widowControl/>
              <w:suppressLineNumbers w:val="0"/>
              <w:jc w:val="center"/>
              <w:textAlignment w:val="center"/>
              <w:rPr>
                <w:rFonts w:hint="eastAsia" w:ascii="仿宋_GB2312" w:hAnsi="宋体" w:eastAsia="仿宋_GB2312" w:cs="仿宋_GB2312"/>
                <w:i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0389">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E40C">
            <w:pPr>
              <w:keepNext w:val="0"/>
              <w:keepLines w:val="0"/>
              <w:widowControl/>
              <w:suppressLineNumbers w:val="0"/>
              <w:jc w:val="center"/>
              <w:textAlignment w:val="center"/>
              <w:rPr>
                <w:rFonts w:hint="eastAsia" w:ascii="仿宋_GB2312" w:hAnsi="宋体" w:eastAsia="仿宋_GB2312" w:cs="仿宋_GB2312"/>
                <w:i w:val="0"/>
                <w:color w:val="000000" w:themeColor="text1"/>
                <w:sz w:val="20"/>
                <w:szCs w:val="20"/>
                <w:highlight w:val="none"/>
                <w:u w:val="none"/>
                <w14:textFill>
                  <w14:solidFill>
                    <w14:schemeClr w14:val="tx1"/>
                  </w14:solidFill>
                </w14:textFill>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2F64C">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截至目前，第二批“永定河望悠田园”示范片区共谋划15个项目，其中使用市财政百千专项资金的9个项目均已开工，部分已完工。</w:t>
            </w:r>
          </w:p>
        </w:tc>
      </w:tr>
      <w:tr w14:paraId="0D68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6"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A586">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77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258E">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区折子第80项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CBE7">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深化333个村庄人居环境整治提升，持续巩固村庄“五边”整治成效。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4AF4">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7715">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583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E53B2">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一是聚焦乱堆乱放、垃圾乱倒等重点问题，开展区级巡查6次，累计巡查666村次，督促属地整改问题3800余处。二是组织开展农村人居环境整治专题培训，全区100余名涉农村党支部书记齐聚一堂，共学整治良方。三是开展五边巡查，累计出动农口包村干部300余人次，发现并督促属地整改问题点位1400余处。</w:t>
            </w:r>
          </w:p>
        </w:tc>
      </w:tr>
      <w:tr w14:paraId="76F4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2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72E">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322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区折子第81项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6AA2">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紧抓集建地改革过渡期，加强地块整理和入市前期工作，统筹推进各镇项目招商储备。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9F98">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区农村集体土地交易服务中心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084D">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E69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E7B95">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一是加强招商推介，与各镇紧密协同，促进意向项目转化为实质性投资。截至6月底，集地中心和13个试点镇共对接企业48家，其中重点意向企业22家。二是持续推进包镇服务，继续落实包镇工作，从手续办理、业务指导、招商洽谈等方面提供全方位助力，切实为各镇做好服务保障。三是强化定期调度，重点推进地块隔周调度进展，动态掌握手续进展和招商进度，并以每月简报形式通报，推动落实各项工作任务。</w:t>
            </w:r>
          </w:p>
        </w:tc>
      </w:tr>
      <w:tr w14:paraId="1CC7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A7B1">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79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432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区折子第82项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C182">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深度挖掘西山永定河文化底蕴，推进“南中轴”文化之轴建设，举办大兴城市品牌形象发布会，唱响大兴城市品牌。</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CACF">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区委宣传部、区文化和旅游局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BCB1">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2025-8-31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9D37">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34D5C">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突出“微度假 来大兴”融合全区农业、商务、体育等资源，推出4条主题旅游线路（南中轴·艺韵花影之旅、新国门·养心焕活之旅、生态奇遇·亲子潮玩之旅、冰雪田园·风味探索之旅）</w:t>
            </w:r>
          </w:p>
        </w:tc>
      </w:tr>
      <w:tr w14:paraId="6B4F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B48F">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69CE">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区折子第83项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3AA">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举办“文化大兴”论坛，宣传推介大兴文化和产业发展。</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AAC2">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区委宣传部</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D12C">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highlight w:val="none"/>
                <w:u w:val="none"/>
                <w:lang w:val="en-US" w:eastAsia="zh-CN" w:bidi="ar"/>
              </w:rPr>
              <w:t>2025-8-31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01EC">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highlight w:val="none"/>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33BAA">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持续推进第八届北京南海子文化论坛，以南海子文化历史遗迹团河行宫为载体，充分挖掘团河行宫历史文化脉络和人文内涵，推动文化遗产“活”起来，着力打造南海子文化金名片。</w:t>
            </w:r>
          </w:p>
        </w:tc>
      </w:tr>
      <w:tr w14:paraId="006D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7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61A1">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9E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highlight w:val="none"/>
                <w:u w:val="none"/>
                <w:lang w:val="en-US" w:eastAsia="zh-CN" w:bidi="ar"/>
              </w:rPr>
              <w:t>区折子第84项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CFE">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加强团河行宫、德寿寺活化利用，持续做优做精“泛博物馆群”。</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0759">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区文化和旅游局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093">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E98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42CFB">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截至目前，团河行宫已依托端午节、2025年文化和自然遗产日开展两次主题活动。</w:t>
            </w:r>
            <w:r>
              <w:rPr>
                <w:rFonts w:hint="eastAsia" w:ascii="仿宋_GB2312" w:hAnsi="宋体" w:eastAsia="仿宋_GB2312" w:cs="仿宋_GB2312"/>
                <w:i w:val="0"/>
                <w:color w:val="000000"/>
                <w:kern w:val="0"/>
                <w:sz w:val="20"/>
                <w:szCs w:val="20"/>
                <w:u w:val="none"/>
                <w:lang w:val="en-US" w:eastAsia="zh-CN" w:bidi="ar"/>
              </w:rPr>
              <w:t>“泛博物馆群”</w:t>
            </w:r>
            <w:r>
              <w:rPr>
                <w:rFonts w:hint="eastAsia" w:ascii="仿宋_GB2312" w:hAnsi="仿宋_GB2312" w:eastAsia="仿宋_GB2312" w:cs="仿宋_GB2312"/>
                <w:i w:val="0"/>
                <w:color w:val="000000"/>
                <w:kern w:val="0"/>
                <w:sz w:val="20"/>
                <w:szCs w:val="20"/>
                <w:u w:val="none"/>
                <w:lang w:val="en-US" w:eastAsia="zh-CN" w:bidi="ar"/>
              </w:rPr>
              <w:t>工作持续推进中。</w:t>
            </w:r>
          </w:p>
        </w:tc>
      </w:tr>
      <w:tr w14:paraId="7218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4BB1">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817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区折子第85项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1699">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推出20条龙河凤河文化带“民宿+旅游”网红路线。</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981">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区文化和旅游局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E6C1">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96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91B37">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截至目前，已围绕</w:t>
            </w:r>
            <w:r>
              <w:rPr>
                <w:rFonts w:hint="eastAsia" w:ascii="仿宋_GB2312" w:hAnsi="宋体" w:eastAsia="仿宋_GB2312" w:cs="仿宋_GB2312"/>
                <w:i w:val="0"/>
                <w:color w:val="000000"/>
                <w:kern w:val="0"/>
                <w:sz w:val="20"/>
                <w:szCs w:val="20"/>
                <w:u w:val="none"/>
                <w:lang w:val="en-US" w:eastAsia="zh-CN" w:bidi="ar"/>
              </w:rPr>
              <w:t>龙河凤河文化带</w:t>
            </w:r>
            <w:r>
              <w:rPr>
                <w:rFonts w:hint="eastAsia" w:ascii="仿宋_GB2312" w:hAnsi="仿宋_GB2312" w:eastAsia="仿宋_GB2312" w:cs="仿宋_GB2312"/>
                <w:i w:val="0"/>
                <w:color w:val="000000"/>
                <w:kern w:val="0"/>
                <w:sz w:val="20"/>
                <w:szCs w:val="20"/>
                <w:u w:val="none"/>
                <w:lang w:val="en-US" w:eastAsia="zh-CN" w:bidi="ar"/>
              </w:rPr>
              <w:t>推出春节12条主题旅游线路，1条乡村旅游精品线路。</w:t>
            </w:r>
          </w:p>
        </w:tc>
      </w:tr>
      <w:tr w14:paraId="33BC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9274">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AA0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区折子第86项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D51">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持续推动移风易俗，全年至少开展15场移风易俗宣传活动。落实殡葬惠民政策，提升殡仪服务质量。</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A42C">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区民政局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FC4D">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2025-11-30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D3B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1CFA7">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截至目前，已开展文明祭祀移风易俗宣传活动214场次。并在原有工作的基础上，进一步规范殡葬服务合同，</w:t>
            </w:r>
            <w:r>
              <w:rPr>
                <w:rFonts w:hint="eastAsia" w:ascii="仿宋_GB2312" w:hAnsi="宋体" w:eastAsia="仿宋_GB2312" w:cs="仿宋_GB2312"/>
                <w:i w:val="0"/>
                <w:color w:val="000000"/>
                <w:kern w:val="0"/>
                <w:sz w:val="20"/>
                <w:szCs w:val="20"/>
                <w:u w:val="none"/>
                <w:lang w:val="en-US" w:eastAsia="zh-CN" w:bidi="ar"/>
              </w:rPr>
              <w:t>提升殡仪服务质量</w:t>
            </w:r>
            <w:r>
              <w:rPr>
                <w:rFonts w:hint="eastAsia" w:ascii="仿宋_GB2312" w:hAnsi="仿宋_GB2312" w:eastAsia="仿宋_GB2312" w:cs="仿宋_GB2312"/>
                <w:i w:val="0"/>
                <w:color w:val="000000"/>
                <w:kern w:val="0"/>
                <w:sz w:val="20"/>
                <w:szCs w:val="20"/>
                <w:u w:val="none"/>
                <w:lang w:val="en-US" w:eastAsia="zh-CN" w:bidi="ar"/>
              </w:rPr>
              <w:t>。</w:t>
            </w:r>
          </w:p>
        </w:tc>
      </w:tr>
      <w:tr w14:paraId="7794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179F">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highlight w:val="none"/>
                <w:u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84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5FD">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区折子第87项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FD1">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开展“中华慈善日”宣传活动，提高社会救助对象保障标准，持续落实困境儿童基本生活、医疗、助学等分类保障。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2699">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区民政局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A7A2">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2025-11-30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9EE2">
            <w:pPr>
              <w:keepNext w:val="0"/>
              <w:keepLines w:val="0"/>
              <w:widowControl/>
              <w:suppressLineNumbers w:val="0"/>
              <w:jc w:val="center"/>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1553C">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全区共有困境儿童205名（社会散居困境儿童131名，区儿童福利院孤困儿童74名）。“六一”国际儿童节期间，为18周岁以下困境儿童发放慰问金，区儿童福利院举办“六一”儿童节庆祝活动，区委书记到区儿童福利院走访慰问，各镇街开展节日关爱活动。已印发《大兴区民政局关于开展2025年困境儿童资格复核工作的通知》，对全区散居困境儿童开展资格复核。</w:t>
            </w:r>
          </w:p>
          <w:p w14:paraId="21387279">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计划7月进行社会救助调标工作；9月开展“中华慈善日”宣传活动。</w:t>
            </w:r>
          </w:p>
        </w:tc>
      </w:tr>
      <w:tr w14:paraId="66CA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0810">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5A7">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区折子第88项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B097">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shd w:val="clear"/>
                <w:lang w:val="en-US" w:eastAsia="zh-CN" w:bidi="ar"/>
              </w:rPr>
              <w:t>稳步加强课程建设，深化课程教学改革，召开课程建设推进会，实施课创计划。</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80D2">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区教委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8E6B">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2A0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869C7">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已对全区84所学校的特色课程进行了全面调研，开展2025年优秀成果和先进单位评选，评出区级优秀成果43项和先进单位19所，推荐2所学校和15项优秀成果参评北京市课程先进单位和优秀成果奖评选。计划评选8项区级特色课程成果，认定北京市特色课程。</w:t>
            </w:r>
          </w:p>
        </w:tc>
      </w:tr>
      <w:tr w14:paraId="362C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B97A">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3B79">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区折子第89项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150F">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扎实做好“双减”后半篇文章，推动“五育并举”全面发展。</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742F">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区教委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932C">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3821">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D4945">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一是指导各校结合端午节，开展主题实践活动，激发青少年了解传统文化，继承和弘扬中华优秀传统美德。二是依托社会大课堂资源，组织学生走进大兴区劳动实践基地，增强劳动技能，激发学生热爱劳动的情感。三是开展2025年国家义务教育质量监测，两次召开教辅专项整治工作调度会，</w:t>
            </w:r>
            <w:r>
              <w:rPr>
                <w:rFonts w:hint="eastAsia" w:ascii="仿宋_GB2312" w:hAnsi="宋体" w:eastAsia="仿宋_GB2312" w:cs="仿宋_GB2312"/>
                <w:i w:val="0"/>
                <w:color w:val="000000"/>
                <w:kern w:val="0"/>
                <w:sz w:val="20"/>
                <w:szCs w:val="20"/>
                <w:u w:val="none"/>
                <w:lang w:val="en-US" w:eastAsia="zh-CN" w:bidi="ar"/>
              </w:rPr>
              <w:t>扎实做好“双减”后半篇文章，推动“五育并举”全面发展</w:t>
            </w:r>
            <w:r>
              <w:rPr>
                <w:rFonts w:hint="eastAsia" w:ascii="仿宋_GB2312" w:hAnsi="仿宋_GB2312" w:eastAsia="仿宋_GB2312" w:cs="仿宋_GB2312"/>
                <w:i w:val="0"/>
                <w:color w:val="000000"/>
                <w:kern w:val="0"/>
                <w:sz w:val="20"/>
                <w:szCs w:val="20"/>
                <w:u w:val="none"/>
                <w:lang w:val="en-US" w:eastAsia="zh-CN" w:bidi="ar"/>
              </w:rPr>
              <w:t>。</w:t>
            </w:r>
          </w:p>
        </w:tc>
      </w:tr>
      <w:tr w14:paraId="6163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9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7CE">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B77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31C1">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积极争取市教委支持，确保北京第四实验学校如期开学。</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ACF3">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区教委、临空经济区大兴片区管委会、榆垡镇人民政府</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8FD7">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2025-9-30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9128">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50788">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截至目前，第四实验学校小学部已完成工程施工，正在进行装修改造，中学将借用小学部开展教学工作，确保下半年如期开学。已启动中小学招生，预计提供小学学位160个、中学学位180个。</w:t>
            </w:r>
          </w:p>
        </w:tc>
      </w:tr>
      <w:tr w14:paraId="4EEB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6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B5F1">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ABD7">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909C">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推动普惠托育服务提质扩面。</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EA64">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区卫生健康委、区教委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7314">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C1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C212F">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截至目前，已完成3家普惠托育机构部分补助资金发放工作，共计621238.00元。天宫院儿童中心的普惠托育机构认定流程已完成，并将该机构纳入普惠托育机构管理，增加普惠托位53个。</w:t>
            </w:r>
          </w:p>
        </w:tc>
      </w:tr>
      <w:tr w14:paraId="338F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0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2D5A">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89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25C">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5FBE">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加快区人民医院新址、北京安定医院、北京佑安医院新院区项目进程。</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508D">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区卫生健康委、区发展改革委、市规划自然资源委大兴分局、黄村镇人民政府</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A757">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294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A177E">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区人民医院新址项目正在市发改委立项，待取得立项批复后，开展后续方案审查等工作。安定医院大兴院区规划综合实施方案已按照市级部门要求调整范围，修改规综方案，近日将与市规划和自然资源委再次上报市政府。佑安医院正在进行规划综合实施方案编制工作，正在按照市级部门要求修改完善方案成果。</w:t>
            </w:r>
          </w:p>
        </w:tc>
      </w:tr>
      <w:tr w14:paraId="086E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1F42">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136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FCA0">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依托北京大学第一医院等优质资源，深化区域医联体建设，实现双向转诊人次数双提升。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0CB6">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区卫生健康委</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FB50">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666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1A5C3">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已印发《关于做好首诊和转诊服务深入推进医疗联合体建设的通知》，进一步畅通转诊途径；截至目前，基层向上级转诊20414人次，较2024年同期增长32.08%；社区接收上级医院下转患者7042人次，较2024年同期增长44.24%。</w:t>
            </w:r>
          </w:p>
        </w:tc>
      </w:tr>
      <w:tr w14:paraId="3887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8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085">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28C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6895">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推进安全生产治本攻坚“八大行动”。紧盯建筑施工、食品药品、消防安全等重点领域，全方位开展隐患排查整治。</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2DDD">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区应急局、区住房和城乡建设委、区市场监管局、区消防救援局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6E38">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B7B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89880">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深入推进安全生产治本攻坚“八大行动”各项任务工作，开展“小切口”专项治理行动，持续深化电动自行车、危险化学品、建筑保温材料、新能源汽车充电基础设施、基层消防安全五个“一件事”全链条专项整治。深入推进村民经营性自建房和建筑保温材料安全隐患全链条整治行动，有效防范化解消防安全风险。</w:t>
            </w:r>
          </w:p>
          <w:p w14:paraId="5AB46312">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截至目前，已开展建设工程安全生产和消防安全检查累计906次，出动检查力量3570人次，发现隐患2045条，开展约谈26项次、通报7项次，处罚30项次，均已完成整改。</w:t>
            </w:r>
          </w:p>
          <w:p w14:paraId="2A4721A0">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食品安全问题发现42项，23项问题现场立行立改，19项问题限期整改，均已完成整改。</w:t>
            </w:r>
          </w:p>
        </w:tc>
      </w:tr>
      <w:tr w14:paraId="370F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7BBE">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4BE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区折子第95项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8BE">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提升突发事件应对处置能力，坚决守住不发生重特大事故底线。</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3718">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区应急局、区消防救援局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8E1D">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AB8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D8461">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持续强化应急值守，圆满完成各项应急处置任务。通过应急预警信息的发布，启动极端天气应急响应，督促指导各属地、各单位迅速落实各项应急响应措施，减少灾害的发生，共发布极端天气应急预警响应通知8个。6月份共协调处置各类突发事件37起。接报区公安分局传真55件。上报市应急办5起。截至目前，未发生一般及以上突发事件。</w:t>
            </w:r>
          </w:p>
        </w:tc>
      </w:tr>
      <w:tr w14:paraId="6905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EFB7">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922E">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区折子第96项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594E">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强化预付式消费风险防范，重拳打击电信诈骗等新型犯罪行为，常态化推进扫黑除恶，完成综治中心规范化建设，打造更高水平的平安大兴。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FF04">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区委政法委、区公安分局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CF22">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4F1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6774D">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截至目前，共侦办十类涉恶因素案件98起，刑事拘留216人。通过严厉打击，全局接报刑事类警情2979件，同比下降10.9%，其中涉恶因素十类刑事类警情下降14.5%，群众安全感显著提升；每周对辖区内双减机构及预付费机构部署辖区派出所开展滚动摸排，本月共摸排各类机构50家，约谈机构负责人4次。反诈中心牵动局属各派出所开展“五进”反诈宣传活动，围绕高发诈骗类型制定针对性宣讲内容，按照“亡羊补牢”工作机制开展“线上+线下”宣防工作，累计开展反诈集中宣讲528场，覆盖群众超1.5万人次，入户1.2万家，在各小区居民群中转发分局企业微信群宣传素材3000余条。持续依托市局疑似涉诈账户资金延付机制，拦截资金1.1亿元，同时依靠涉诈资金追踪系统，返还涉案资金2216.5万元，同比上升21.4%。持续开展专案打击、集群打击，打掉境内跑分车队4个，电诈刑拘73人，治拘11人、破案41起，抓获回流人员55人，同比上升3.4倍。积极与相关行业主管部门落实通报、约谈等制度，首次推动一起涉诈民事诉讼，一审判定公司赔偿事主1万元，倒逼企业落实反诈责任。</w:t>
            </w:r>
          </w:p>
        </w:tc>
      </w:tr>
      <w:tr w14:paraId="48B2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3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1F73">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6FC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区折子第97项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08E4">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把政治建设摆在首位，衷心拥护“两个确立”、忠诚践行“两个维护”，高标准推进市委巡视反馈问题整改，切实增强政治敏锐性，不断提高政治判断力、政治领悟力、政治执行力。</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0B35">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各部门、各单位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D219">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162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393E5">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始终把党的政治建设摆在首位，坚决拥护“两个确立”，坚定践行“两个维护”，将严明政治纪律和政治规矩贯穿街道各项工作始终。一是深化理论武装。坚持学思用贯通、知信行统一，持续提高政治站位、强化责任担当、切实增强干部履职本领。二是规范组织生活。从严落实“三会一课”、谈心谈话等基本制度，规范开展主题党日活动。三是严明纪律规矩。把严守政治纪律作为提升干部政治判断力、政治领悟力、政治执行力的根本保证，持续强化党规党纪和中央八项规定精神学习教育，常态化开展警示教育，切实把全面从严治党的责任压力传导至基层末梢。</w:t>
            </w:r>
          </w:p>
        </w:tc>
      </w:tr>
      <w:tr w14:paraId="3AF4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2B48">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438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区折子第98项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811">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坚持“第一议题”制度，巩固拓展主题教育成果，切实把习近平新时代中国特色社会主义思想转化为坚定信念、锤炼党性、指导实践的强大力量，以实际行动确保党中央及市委、区委各项决策部署落地见效。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439B">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各部门、各单位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1DD6">
            <w:pPr>
              <w:keepNext w:val="0"/>
              <w:keepLines w:val="0"/>
              <w:widowControl/>
              <w:suppressLineNumbers w:val="0"/>
              <w:jc w:val="center"/>
              <w:textAlignment w:val="center"/>
              <w:rPr>
                <w:rFonts w:hint="default"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699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D9D5B">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坚持“第一议题”制度，将学习习近平新时代中国特色社会主义思想作为首要任务，巩固拓展主题教育成果。通过组织专题学习、研讨交流等活动，深化理论武装，锤炼党性修养。以实际行动确保党中央及市委、区委各项决策部署落地见效，推动各项工作高质量发展。</w:t>
            </w:r>
          </w:p>
        </w:tc>
      </w:tr>
      <w:tr w14:paraId="1011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6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1380">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94F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区折子第99项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5924">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自觉运用法治思维和法治方式推动工作，强化府院联动、府检联动，规范行政行为，提高依法行政能力，妥善解决行政争议，全面建设法治政府。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4797">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区司法局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D13D">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B47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C6019">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5月22日，大兴区召开2025年行政复议委员会工作会议。5月30日，召开规范基层行政执法专项治理工作调度会。6月4日，区政府常务会就法治政府示范区创建工作作出了安排部署。6月6日，召开全国法治政府建设示范区创建实地迎检动员部署会，传达部署示范区创建实地迎检相关安排及注意事项。6月9日-6月11日，大兴区顺利开展法治政府建设示范区创建实地评估，配合做好区委书记汇报法治政府建设相关情况，干部访谈，法律知识测试，行政执法案卷评查，行政规范性文件案卷评查，重大行政决策案卷评查，行政复议案卷评查，查验行政执法平台，实地查看行政大厅等工作。</w:t>
            </w:r>
          </w:p>
        </w:tc>
      </w:tr>
      <w:tr w14:paraId="5504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1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6C4E">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16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区折子第100项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2BF8">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主动接受区人大依法监督和区政协民主监督，自觉接受司法、监察、社会和舆论监督，深化审计和统计监督结果运用。</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A15">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各部门、各单位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A5CA">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C84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E795A">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自觉接受区人大及其常委会法律监督，自觉接受市政协民主监督。作为会办单位认真配合主办单位办理区人大代表议案建议和市政协提案。</w:t>
            </w:r>
          </w:p>
        </w:tc>
      </w:tr>
      <w:tr w14:paraId="5526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46AE">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592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区折子第101项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5C27">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强化政务公开，确保权力在阳光下运行。</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B09F">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区政务和数据局</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6C39">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52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67A6D">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规范建设政府信息公开专栏，公开的栏目内容符合上级要求；督导各单位动态调整信息公开指南内容，确保准确无误；推动政策性文件市区两级网站同步预公开率100%。</w:t>
            </w:r>
          </w:p>
        </w:tc>
      </w:tr>
      <w:tr w14:paraId="45B2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88AD">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99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B7E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区折子第102项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9121">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落实“三落一提”基本要求，把“六个大兴”建设贯穿于政府工作全过程各领域。坚决整治群众身边的不正之风和腐败问题，全力营造风清气正的良好政治生态。</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B52E">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各部门、各单位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6CEB">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highlight w:val="none"/>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AB3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88DD3">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积极落实“三落一提”基本要求，将“六个大兴”建设融入政府工作全过程。通过强化监督，坚决整治群众身边的不正之风和腐败问题，开展廉政教育，加强风险防控，营造风清气正的政治生态。同时，优化服务流程，提升群众满意度，推动全区事业健康发展。</w:t>
            </w:r>
          </w:p>
          <w:p w14:paraId="2A6B0A77">
            <w:pPr>
              <w:rPr>
                <w:rFonts w:hint="eastAsia"/>
                <w:lang w:val="en-US" w:eastAsia="zh-CN"/>
              </w:rPr>
            </w:pPr>
          </w:p>
        </w:tc>
      </w:tr>
      <w:tr w14:paraId="785F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ED6C">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28C">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区折子第103项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8E74">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锲而不舍落实中央八项规定及其实施细则精神，驰而不息纠治“四风”，持续为基层松绑减负。</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7DE6">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各部门、各单位</w:t>
            </w:r>
          </w:p>
          <w:p w14:paraId="6D5B7BC7">
            <w:pPr>
              <w:pStyle w:val="2"/>
              <w:ind w:left="420" w:leftChars="200"/>
              <w:rPr>
                <w:rFonts w:hint="eastAsia" w:ascii="仿宋_GB2312" w:hAnsi="宋体" w:eastAsia="仿宋_GB2312" w:cs="仿宋_GB2312"/>
                <w:i w:val="0"/>
                <w:color w:val="000000"/>
                <w:kern w:val="0"/>
                <w:sz w:val="20"/>
                <w:szCs w:val="20"/>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CAA">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4CF1">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0F068">
            <w:pP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锲而不舍落实中央八项规定及其实施细则精神，开展深入贯彻中央八项规定精神学习教育，领导班子集中学习，开展交流研讨。召开机关支部党员大会，传达学习中央、市委、区委关于深入开展贯彻落实中央八项规定精神学习教育有关要求，组织开展领学、自学，定期开展谈心谈话，了解党员干部思想动态，抓早抓小，防微杜渐。驰而不息纠治“四风”，强化纪律作风建设，狠抓党员干部教育管理，推动牢固树立纪律意识，精文减会，持续为基层松绑减负。</w:t>
            </w:r>
          </w:p>
        </w:tc>
      </w:tr>
      <w:tr w14:paraId="77ED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9C33">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F531">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区折子第104项</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E585">
            <w:pPr>
              <w:keepNext w:val="0"/>
              <w:keepLines w:val="0"/>
              <w:widowControl/>
              <w:suppressLineNumbers w:val="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严肃财经纪律，稳妥化解政府债务，兜牢“三保”底线，带头过紧日子，把更多财力用于推动发展、保障民生上。</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3BD">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各部门、各单位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EF3">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2025-12-31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4EC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正在推进</w:t>
            </w:r>
          </w:p>
        </w:tc>
        <w:tc>
          <w:tcPr>
            <w:tcW w:w="5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888CB">
            <w:pPr>
              <w:keepNext w:val="0"/>
              <w:keepLines w:val="0"/>
              <w:widowControl/>
              <w:suppressLineNumbers w:val="0"/>
              <w:jc w:val="left"/>
              <w:textAlignment w:val="center"/>
              <w:rPr>
                <w:rFonts w:hint="eastAsia"/>
                <w:lang w:val="en-US" w:eastAsia="zh-CN"/>
              </w:rPr>
            </w:pPr>
            <w:r>
              <w:rPr>
                <w:rFonts w:hint="eastAsia" w:ascii="仿宋_GB2312" w:hAnsi="仿宋_GB2312" w:eastAsia="仿宋_GB2312" w:cs="仿宋_GB2312"/>
                <w:i w:val="0"/>
                <w:color w:val="000000"/>
                <w:kern w:val="0"/>
                <w:sz w:val="20"/>
                <w:szCs w:val="20"/>
                <w:u w:val="none"/>
                <w:lang w:val="en-US" w:eastAsia="zh-CN" w:bidi="ar"/>
              </w:rPr>
              <w:t>严格执行财经纪律制度，高度重视债务风险；严控支出，优先保障“三保”，资金向民生和发展倾斜。</w:t>
            </w:r>
          </w:p>
        </w:tc>
      </w:tr>
    </w:tbl>
    <w:p w14:paraId="2661B514">
      <w:pPr>
        <w:pStyle w:val="13"/>
        <w:keepNext w:val="0"/>
        <w:keepLines w:val="0"/>
        <w:pageBreakBefore w:val="0"/>
        <w:widowControl w:val="0"/>
        <w:kinsoku/>
        <w:wordWrap/>
        <w:overflowPunct/>
        <w:topLinePunct w:val="0"/>
        <w:autoSpaceDE/>
        <w:autoSpaceDN/>
        <w:bidi w:val="0"/>
        <w:adjustRightInd w:val="0"/>
        <w:snapToGrid w:val="0"/>
        <w:spacing w:after="0" w:line="20" w:lineRule="exact"/>
        <w:ind w:left="0" w:leftChars="0" w:firstLine="0" w:firstLineChars="0"/>
        <w:textAlignment w:val="auto"/>
        <w:rPr>
          <w:rFonts w:hint="default" w:eastAsia="宋体"/>
          <w:vertAlign w:val="baseline"/>
          <w:lang w:val="en-US" w:eastAsia="zh-CN"/>
        </w:rPr>
      </w:pPr>
    </w:p>
    <w:sectPr>
      <w:footerReference r:id="rId3" w:type="default"/>
      <w:pgSz w:w="16838" w:h="11906" w:orient="landscape"/>
      <w:pgMar w:top="1588" w:right="2098" w:bottom="1474" w:left="1985"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6B1A">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OGQ1OGZlYjFiNTRhMjhhMjAwMWRiYzlmZDExZDEifQ=="/>
  </w:docVars>
  <w:rsids>
    <w:rsidRoot w:val="00172A27"/>
    <w:rsid w:val="07CE0A98"/>
    <w:rsid w:val="0AFEDE1A"/>
    <w:rsid w:val="0D7FB51D"/>
    <w:rsid w:val="0DEF2A51"/>
    <w:rsid w:val="0F0603F0"/>
    <w:rsid w:val="0F757D55"/>
    <w:rsid w:val="0FE59530"/>
    <w:rsid w:val="0FFBA98A"/>
    <w:rsid w:val="1254FCD6"/>
    <w:rsid w:val="13E79A3A"/>
    <w:rsid w:val="13F740B1"/>
    <w:rsid w:val="14FDB158"/>
    <w:rsid w:val="157FA409"/>
    <w:rsid w:val="15B7DA2B"/>
    <w:rsid w:val="177FCEA4"/>
    <w:rsid w:val="17CF63C0"/>
    <w:rsid w:val="18BC3036"/>
    <w:rsid w:val="19475167"/>
    <w:rsid w:val="198F2D7D"/>
    <w:rsid w:val="19FB345C"/>
    <w:rsid w:val="1ABF27D4"/>
    <w:rsid w:val="1B2D3312"/>
    <w:rsid w:val="1BFF2ECE"/>
    <w:rsid w:val="1BFF586D"/>
    <w:rsid w:val="1CEFDB65"/>
    <w:rsid w:val="1DE74C70"/>
    <w:rsid w:val="1DF6B88B"/>
    <w:rsid w:val="1EE1AEBA"/>
    <w:rsid w:val="1F371A04"/>
    <w:rsid w:val="1F61A11C"/>
    <w:rsid w:val="1F7E8284"/>
    <w:rsid w:val="1FCD8865"/>
    <w:rsid w:val="1FF5104F"/>
    <w:rsid w:val="1FF9DC1F"/>
    <w:rsid w:val="1FFB07A3"/>
    <w:rsid w:val="1FFC859D"/>
    <w:rsid w:val="21DA77E9"/>
    <w:rsid w:val="2437D2E9"/>
    <w:rsid w:val="26F70A5D"/>
    <w:rsid w:val="27252BF1"/>
    <w:rsid w:val="29831FE6"/>
    <w:rsid w:val="2BBD31D4"/>
    <w:rsid w:val="2BE5C2CF"/>
    <w:rsid w:val="2BFE302B"/>
    <w:rsid w:val="2BFE3E23"/>
    <w:rsid w:val="2C5D47AB"/>
    <w:rsid w:val="2C761D09"/>
    <w:rsid w:val="2D5F5FA8"/>
    <w:rsid w:val="2DDF4F44"/>
    <w:rsid w:val="2DEE9E03"/>
    <w:rsid w:val="2E112016"/>
    <w:rsid w:val="2EFB4E42"/>
    <w:rsid w:val="2EFF1945"/>
    <w:rsid w:val="2F6FD7AA"/>
    <w:rsid w:val="2FB948D9"/>
    <w:rsid w:val="2FD7214E"/>
    <w:rsid w:val="2FDFE5F8"/>
    <w:rsid w:val="2FDFEA8C"/>
    <w:rsid w:val="2FF9FF1A"/>
    <w:rsid w:val="2FFF8991"/>
    <w:rsid w:val="325FC26F"/>
    <w:rsid w:val="353E1BD1"/>
    <w:rsid w:val="35EF5A99"/>
    <w:rsid w:val="35F821AB"/>
    <w:rsid w:val="367342F0"/>
    <w:rsid w:val="36F03986"/>
    <w:rsid w:val="36F3C708"/>
    <w:rsid w:val="36F79CBB"/>
    <w:rsid w:val="37077FD0"/>
    <w:rsid w:val="373B5060"/>
    <w:rsid w:val="37B67EC2"/>
    <w:rsid w:val="37BD0425"/>
    <w:rsid w:val="37BDC70D"/>
    <w:rsid w:val="37DE9232"/>
    <w:rsid w:val="37EF939C"/>
    <w:rsid w:val="37FB6CBB"/>
    <w:rsid w:val="37FC947A"/>
    <w:rsid w:val="37FDF64E"/>
    <w:rsid w:val="37FDFFDA"/>
    <w:rsid w:val="39FF18E6"/>
    <w:rsid w:val="3AFA71EC"/>
    <w:rsid w:val="3AFB7E68"/>
    <w:rsid w:val="3B7E93BB"/>
    <w:rsid w:val="3BB51678"/>
    <w:rsid w:val="3BB78983"/>
    <w:rsid w:val="3BD5C33E"/>
    <w:rsid w:val="3BDF35E6"/>
    <w:rsid w:val="3BEB1918"/>
    <w:rsid w:val="3BEDCD8D"/>
    <w:rsid w:val="3CDFFC14"/>
    <w:rsid w:val="3CFF0B36"/>
    <w:rsid w:val="3D3B7085"/>
    <w:rsid w:val="3D6DC1E0"/>
    <w:rsid w:val="3DB3E6E9"/>
    <w:rsid w:val="3DBF7AD6"/>
    <w:rsid w:val="3DC76E97"/>
    <w:rsid w:val="3DEFF7DA"/>
    <w:rsid w:val="3DF7C9F8"/>
    <w:rsid w:val="3DFB6EB4"/>
    <w:rsid w:val="3E76C1FF"/>
    <w:rsid w:val="3EBD650F"/>
    <w:rsid w:val="3EF9E995"/>
    <w:rsid w:val="3EFFD0FD"/>
    <w:rsid w:val="3EFFE4ED"/>
    <w:rsid w:val="3F512C85"/>
    <w:rsid w:val="3F5EE8C6"/>
    <w:rsid w:val="3F6D9554"/>
    <w:rsid w:val="3F6EAC34"/>
    <w:rsid w:val="3F7BB4EB"/>
    <w:rsid w:val="3F8F5C21"/>
    <w:rsid w:val="3FB65653"/>
    <w:rsid w:val="3FBE2209"/>
    <w:rsid w:val="3FD7D156"/>
    <w:rsid w:val="3FDE4E4D"/>
    <w:rsid w:val="3FEFA744"/>
    <w:rsid w:val="3FF61E6D"/>
    <w:rsid w:val="3FF61F31"/>
    <w:rsid w:val="3FF73664"/>
    <w:rsid w:val="3FFAF98D"/>
    <w:rsid w:val="3FFD92B1"/>
    <w:rsid w:val="3FFEAD05"/>
    <w:rsid w:val="3FFECDEC"/>
    <w:rsid w:val="3FFF14C7"/>
    <w:rsid w:val="3FFF2085"/>
    <w:rsid w:val="3FFF6CCD"/>
    <w:rsid w:val="3FFF775B"/>
    <w:rsid w:val="41673C9E"/>
    <w:rsid w:val="46FB1660"/>
    <w:rsid w:val="474FB632"/>
    <w:rsid w:val="47DAD531"/>
    <w:rsid w:val="4B733D4F"/>
    <w:rsid w:val="4B7B45B8"/>
    <w:rsid w:val="4BCBAE85"/>
    <w:rsid w:val="4BDF2966"/>
    <w:rsid w:val="4BDFC7DA"/>
    <w:rsid w:val="4BFFE95C"/>
    <w:rsid w:val="4CFD73C7"/>
    <w:rsid w:val="4DEA1480"/>
    <w:rsid w:val="4DFF2FC1"/>
    <w:rsid w:val="4DFFA68C"/>
    <w:rsid w:val="4E9B5169"/>
    <w:rsid w:val="4EEC8496"/>
    <w:rsid w:val="4EFDE1DE"/>
    <w:rsid w:val="4F1F86D7"/>
    <w:rsid w:val="4F5E1E77"/>
    <w:rsid w:val="4FBEB99A"/>
    <w:rsid w:val="4FCAE7E7"/>
    <w:rsid w:val="4FCB2BEB"/>
    <w:rsid w:val="4FE7C581"/>
    <w:rsid w:val="4FE9D030"/>
    <w:rsid w:val="4FFAA42C"/>
    <w:rsid w:val="51D612B2"/>
    <w:rsid w:val="51F7BFCB"/>
    <w:rsid w:val="52331207"/>
    <w:rsid w:val="52E7E242"/>
    <w:rsid w:val="52F62630"/>
    <w:rsid w:val="536FEEE4"/>
    <w:rsid w:val="53BD4B66"/>
    <w:rsid w:val="53E932F0"/>
    <w:rsid w:val="53FBA38E"/>
    <w:rsid w:val="53FFA24D"/>
    <w:rsid w:val="5537F533"/>
    <w:rsid w:val="55FD1F46"/>
    <w:rsid w:val="56DBC475"/>
    <w:rsid w:val="574F06D4"/>
    <w:rsid w:val="5797DEB1"/>
    <w:rsid w:val="57AF25E1"/>
    <w:rsid w:val="57E10AEA"/>
    <w:rsid w:val="57EDD23B"/>
    <w:rsid w:val="57FB16BA"/>
    <w:rsid w:val="57FB6CD4"/>
    <w:rsid w:val="57FF05AC"/>
    <w:rsid w:val="57FF36C1"/>
    <w:rsid w:val="57FFD50E"/>
    <w:rsid w:val="592422D5"/>
    <w:rsid w:val="593D809A"/>
    <w:rsid w:val="596E45FB"/>
    <w:rsid w:val="59D9747A"/>
    <w:rsid w:val="5A5EDE6B"/>
    <w:rsid w:val="5AFB90C1"/>
    <w:rsid w:val="5AFF27AD"/>
    <w:rsid w:val="5B770338"/>
    <w:rsid w:val="5B939B2C"/>
    <w:rsid w:val="5B9FB16E"/>
    <w:rsid w:val="5BBEC631"/>
    <w:rsid w:val="5BCB9092"/>
    <w:rsid w:val="5BDD252C"/>
    <w:rsid w:val="5BF74CAC"/>
    <w:rsid w:val="5C1FDF7C"/>
    <w:rsid w:val="5CA54080"/>
    <w:rsid w:val="5CFD2959"/>
    <w:rsid w:val="5D26E092"/>
    <w:rsid w:val="5D7FF697"/>
    <w:rsid w:val="5DAF4962"/>
    <w:rsid w:val="5DDB41FE"/>
    <w:rsid w:val="5DDC41C8"/>
    <w:rsid w:val="5DFAB9ED"/>
    <w:rsid w:val="5DFEB593"/>
    <w:rsid w:val="5DFF10EB"/>
    <w:rsid w:val="5E7C07DB"/>
    <w:rsid w:val="5EB91751"/>
    <w:rsid w:val="5EFDEC96"/>
    <w:rsid w:val="5EFE851B"/>
    <w:rsid w:val="5F3AA852"/>
    <w:rsid w:val="5F675D8A"/>
    <w:rsid w:val="5F6D84D8"/>
    <w:rsid w:val="5F7283B0"/>
    <w:rsid w:val="5F795630"/>
    <w:rsid w:val="5F7F5023"/>
    <w:rsid w:val="5F99AE39"/>
    <w:rsid w:val="5F9BC730"/>
    <w:rsid w:val="5FA5CC25"/>
    <w:rsid w:val="5FAF1859"/>
    <w:rsid w:val="5FB3D133"/>
    <w:rsid w:val="5FBF141C"/>
    <w:rsid w:val="5FDD11A2"/>
    <w:rsid w:val="5FE66914"/>
    <w:rsid w:val="5FEA3105"/>
    <w:rsid w:val="5FEA88C8"/>
    <w:rsid w:val="5FEB1199"/>
    <w:rsid w:val="5FEBE103"/>
    <w:rsid w:val="5FEF39B9"/>
    <w:rsid w:val="5FF70474"/>
    <w:rsid w:val="5FF79CD3"/>
    <w:rsid w:val="5FFAE8E4"/>
    <w:rsid w:val="5FFD06C5"/>
    <w:rsid w:val="5FFDC364"/>
    <w:rsid w:val="5FFEA50C"/>
    <w:rsid w:val="5FFFA311"/>
    <w:rsid w:val="62AF6F33"/>
    <w:rsid w:val="62FBACF4"/>
    <w:rsid w:val="636BC591"/>
    <w:rsid w:val="645D60E8"/>
    <w:rsid w:val="64E593E9"/>
    <w:rsid w:val="65F08134"/>
    <w:rsid w:val="667C084F"/>
    <w:rsid w:val="667F0D06"/>
    <w:rsid w:val="66BBA15A"/>
    <w:rsid w:val="672FCA5C"/>
    <w:rsid w:val="673947B1"/>
    <w:rsid w:val="6757E40C"/>
    <w:rsid w:val="6765F3F6"/>
    <w:rsid w:val="678930FE"/>
    <w:rsid w:val="67BFAB2E"/>
    <w:rsid w:val="67DE1E4F"/>
    <w:rsid w:val="67DF5FC0"/>
    <w:rsid w:val="67E71FE4"/>
    <w:rsid w:val="67FEE875"/>
    <w:rsid w:val="688FB459"/>
    <w:rsid w:val="68E401F5"/>
    <w:rsid w:val="696449C1"/>
    <w:rsid w:val="69A2602B"/>
    <w:rsid w:val="6A3F717A"/>
    <w:rsid w:val="6A6E9D98"/>
    <w:rsid w:val="6AEED213"/>
    <w:rsid w:val="6B7F536B"/>
    <w:rsid w:val="6BBB4E3C"/>
    <w:rsid w:val="6BBE6A28"/>
    <w:rsid w:val="6BE13339"/>
    <w:rsid w:val="6BE73BE9"/>
    <w:rsid w:val="6BF71278"/>
    <w:rsid w:val="6BFF2E4B"/>
    <w:rsid w:val="6BFF9C0F"/>
    <w:rsid w:val="6CBB14F8"/>
    <w:rsid w:val="6CD79482"/>
    <w:rsid w:val="6CDF19A7"/>
    <w:rsid w:val="6CEB1D07"/>
    <w:rsid w:val="6CEE1B29"/>
    <w:rsid w:val="6CFB75AA"/>
    <w:rsid w:val="6CFFFE37"/>
    <w:rsid w:val="6D652C43"/>
    <w:rsid w:val="6D7F4D78"/>
    <w:rsid w:val="6D9D0BB4"/>
    <w:rsid w:val="6DB717B4"/>
    <w:rsid w:val="6DDC3F0E"/>
    <w:rsid w:val="6DDD9DD6"/>
    <w:rsid w:val="6DE72642"/>
    <w:rsid w:val="6DEF678E"/>
    <w:rsid w:val="6DFBBC0B"/>
    <w:rsid w:val="6DFF5D20"/>
    <w:rsid w:val="6E1DEB85"/>
    <w:rsid w:val="6E6BA838"/>
    <w:rsid w:val="6E7F0FD6"/>
    <w:rsid w:val="6E7FAED7"/>
    <w:rsid w:val="6EB669D1"/>
    <w:rsid w:val="6EBF8A14"/>
    <w:rsid w:val="6EEAD087"/>
    <w:rsid w:val="6EF3BAED"/>
    <w:rsid w:val="6EF4B477"/>
    <w:rsid w:val="6EF7D3CE"/>
    <w:rsid w:val="6EFE4AC1"/>
    <w:rsid w:val="6EFF22A7"/>
    <w:rsid w:val="6F3246B6"/>
    <w:rsid w:val="6F35798D"/>
    <w:rsid w:val="6F370D4C"/>
    <w:rsid w:val="6F3FFCC5"/>
    <w:rsid w:val="6F6BE489"/>
    <w:rsid w:val="6F71E601"/>
    <w:rsid w:val="6F740745"/>
    <w:rsid w:val="6F7D6EE3"/>
    <w:rsid w:val="6F7F1879"/>
    <w:rsid w:val="6F7FE97C"/>
    <w:rsid w:val="6FAB4881"/>
    <w:rsid w:val="6FD4CA33"/>
    <w:rsid w:val="6FDB19E2"/>
    <w:rsid w:val="6FDDA154"/>
    <w:rsid w:val="6FE72138"/>
    <w:rsid w:val="6FE7421E"/>
    <w:rsid w:val="6FEBFCD9"/>
    <w:rsid w:val="6FEC17E1"/>
    <w:rsid w:val="6FF9C9BD"/>
    <w:rsid w:val="6FFD994D"/>
    <w:rsid w:val="6FFE93FD"/>
    <w:rsid w:val="6FFF5359"/>
    <w:rsid w:val="70BD5955"/>
    <w:rsid w:val="71ABB55B"/>
    <w:rsid w:val="71B10B7B"/>
    <w:rsid w:val="735F9417"/>
    <w:rsid w:val="737B8626"/>
    <w:rsid w:val="737BCE33"/>
    <w:rsid w:val="73BE676C"/>
    <w:rsid w:val="73FFB434"/>
    <w:rsid w:val="7479933F"/>
    <w:rsid w:val="755F5962"/>
    <w:rsid w:val="75B0D812"/>
    <w:rsid w:val="75DBCB3C"/>
    <w:rsid w:val="75FFAE93"/>
    <w:rsid w:val="75FFB59F"/>
    <w:rsid w:val="763E7F2F"/>
    <w:rsid w:val="767EBAEB"/>
    <w:rsid w:val="76DDBEBB"/>
    <w:rsid w:val="76EF8ED3"/>
    <w:rsid w:val="76F994BE"/>
    <w:rsid w:val="76FB2934"/>
    <w:rsid w:val="76FD5B23"/>
    <w:rsid w:val="771FB115"/>
    <w:rsid w:val="774EBBD1"/>
    <w:rsid w:val="777171EB"/>
    <w:rsid w:val="777F3346"/>
    <w:rsid w:val="777FC347"/>
    <w:rsid w:val="77976E1E"/>
    <w:rsid w:val="77978677"/>
    <w:rsid w:val="779F8E83"/>
    <w:rsid w:val="77BB899C"/>
    <w:rsid w:val="77CFFA11"/>
    <w:rsid w:val="77D96173"/>
    <w:rsid w:val="77DF040D"/>
    <w:rsid w:val="77F5F10E"/>
    <w:rsid w:val="77F7FAE8"/>
    <w:rsid w:val="77F9D8CE"/>
    <w:rsid w:val="77FBEDF4"/>
    <w:rsid w:val="77FC0DE9"/>
    <w:rsid w:val="77FE2289"/>
    <w:rsid w:val="78017E13"/>
    <w:rsid w:val="783E40A8"/>
    <w:rsid w:val="789B2405"/>
    <w:rsid w:val="78C6B177"/>
    <w:rsid w:val="78CB57A6"/>
    <w:rsid w:val="793F7353"/>
    <w:rsid w:val="796FACCB"/>
    <w:rsid w:val="797D65BE"/>
    <w:rsid w:val="79BF95FB"/>
    <w:rsid w:val="79CF7AA6"/>
    <w:rsid w:val="79DD17E4"/>
    <w:rsid w:val="79DFA6A7"/>
    <w:rsid w:val="79F752E1"/>
    <w:rsid w:val="7A2F3BFD"/>
    <w:rsid w:val="7A3E0C76"/>
    <w:rsid w:val="7A7F0907"/>
    <w:rsid w:val="7ADF3743"/>
    <w:rsid w:val="7AE6FA12"/>
    <w:rsid w:val="7AE70643"/>
    <w:rsid w:val="7AEA0FCC"/>
    <w:rsid w:val="7AEFCB1B"/>
    <w:rsid w:val="7AFF4718"/>
    <w:rsid w:val="7B5924FC"/>
    <w:rsid w:val="7B5FA290"/>
    <w:rsid w:val="7B6B8426"/>
    <w:rsid w:val="7B6EDC47"/>
    <w:rsid w:val="7B773D1E"/>
    <w:rsid w:val="7B7B0F35"/>
    <w:rsid w:val="7B7B722D"/>
    <w:rsid w:val="7B7BFEEB"/>
    <w:rsid w:val="7B7F7857"/>
    <w:rsid w:val="7B7FC0CE"/>
    <w:rsid w:val="7BB406D4"/>
    <w:rsid w:val="7BB72F71"/>
    <w:rsid w:val="7BB7A4BF"/>
    <w:rsid w:val="7BBB1334"/>
    <w:rsid w:val="7BBD5732"/>
    <w:rsid w:val="7BCB5883"/>
    <w:rsid w:val="7BCC7699"/>
    <w:rsid w:val="7BCF547F"/>
    <w:rsid w:val="7BE76703"/>
    <w:rsid w:val="7BEB7168"/>
    <w:rsid w:val="7BEE2168"/>
    <w:rsid w:val="7BEF243A"/>
    <w:rsid w:val="7BEF701A"/>
    <w:rsid w:val="7BF63DDA"/>
    <w:rsid w:val="7BF78D42"/>
    <w:rsid w:val="7BF8D8AA"/>
    <w:rsid w:val="7BFB46CB"/>
    <w:rsid w:val="7BFC81EB"/>
    <w:rsid w:val="7BFDD5BE"/>
    <w:rsid w:val="7BFDD5C8"/>
    <w:rsid w:val="7BFE449C"/>
    <w:rsid w:val="7BFF023A"/>
    <w:rsid w:val="7BFF217F"/>
    <w:rsid w:val="7BFF740B"/>
    <w:rsid w:val="7BFFD6F4"/>
    <w:rsid w:val="7C09211D"/>
    <w:rsid w:val="7C6F3AC6"/>
    <w:rsid w:val="7CB64E3B"/>
    <w:rsid w:val="7CD1833B"/>
    <w:rsid w:val="7CDB7C19"/>
    <w:rsid w:val="7CE7B3E6"/>
    <w:rsid w:val="7CF75534"/>
    <w:rsid w:val="7CF7EADF"/>
    <w:rsid w:val="7CFDE71C"/>
    <w:rsid w:val="7D2F027E"/>
    <w:rsid w:val="7D4EC448"/>
    <w:rsid w:val="7D539FBD"/>
    <w:rsid w:val="7D5F6A00"/>
    <w:rsid w:val="7D775EB6"/>
    <w:rsid w:val="7D7B454B"/>
    <w:rsid w:val="7D7D7D84"/>
    <w:rsid w:val="7D972641"/>
    <w:rsid w:val="7D99D7C6"/>
    <w:rsid w:val="7D9C3D6E"/>
    <w:rsid w:val="7DA4AB45"/>
    <w:rsid w:val="7DAFE6E1"/>
    <w:rsid w:val="7DB3B135"/>
    <w:rsid w:val="7DB721FD"/>
    <w:rsid w:val="7DB75BB1"/>
    <w:rsid w:val="7DB8DAE3"/>
    <w:rsid w:val="7DC7D76B"/>
    <w:rsid w:val="7DD5A65F"/>
    <w:rsid w:val="7DE367F7"/>
    <w:rsid w:val="7DED3C9C"/>
    <w:rsid w:val="7DEE8456"/>
    <w:rsid w:val="7DF442CB"/>
    <w:rsid w:val="7DFBB4BF"/>
    <w:rsid w:val="7DFF0E4A"/>
    <w:rsid w:val="7DFFAD49"/>
    <w:rsid w:val="7DFFEF2F"/>
    <w:rsid w:val="7E179BDB"/>
    <w:rsid w:val="7E3F91A5"/>
    <w:rsid w:val="7E496595"/>
    <w:rsid w:val="7E6B289C"/>
    <w:rsid w:val="7E7367B4"/>
    <w:rsid w:val="7E786C95"/>
    <w:rsid w:val="7E7BC359"/>
    <w:rsid w:val="7E7CD20A"/>
    <w:rsid w:val="7E7E7ED9"/>
    <w:rsid w:val="7E7F0447"/>
    <w:rsid w:val="7EBEF78D"/>
    <w:rsid w:val="7EBF6DE2"/>
    <w:rsid w:val="7EBF9351"/>
    <w:rsid w:val="7ED7BBA9"/>
    <w:rsid w:val="7EDB9248"/>
    <w:rsid w:val="7EDD2612"/>
    <w:rsid w:val="7EDF1F51"/>
    <w:rsid w:val="7EDF3B1B"/>
    <w:rsid w:val="7EF5595C"/>
    <w:rsid w:val="7EFA4D53"/>
    <w:rsid w:val="7EFAB83B"/>
    <w:rsid w:val="7EFF79BF"/>
    <w:rsid w:val="7EFF8BFE"/>
    <w:rsid w:val="7EFFE511"/>
    <w:rsid w:val="7F1F81B4"/>
    <w:rsid w:val="7F279EC2"/>
    <w:rsid w:val="7F2DF2F7"/>
    <w:rsid w:val="7F36CE25"/>
    <w:rsid w:val="7F3735A7"/>
    <w:rsid w:val="7F4038FB"/>
    <w:rsid w:val="7F5BE18C"/>
    <w:rsid w:val="7F5F51B8"/>
    <w:rsid w:val="7F676C35"/>
    <w:rsid w:val="7F6BC3E3"/>
    <w:rsid w:val="7F6F958C"/>
    <w:rsid w:val="7F7B905E"/>
    <w:rsid w:val="7F7F1E29"/>
    <w:rsid w:val="7F7F3A9F"/>
    <w:rsid w:val="7F872598"/>
    <w:rsid w:val="7F897008"/>
    <w:rsid w:val="7F8E2C8E"/>
    <w:rsid w:val="7F9CCC04"/>
    <w:rsid w:val="7F9E3632"/>
    <w:rsid w:val="7F9E376D"/>
    <w:rsid w:val="7FA92819"/>
    <w:rsid w:val="7FAA5432"/>
    <w:rsid w:val="7FB513EE"/>
    <w:rsid w:val="7FB784F6"/>
    <w:rsid w:val="7FB87817"/>
    <w:rsid w:val="7FB9B243"/>
    <w:rsid w:val="7FBB8343"/>
    <w:rsid w:val="7FBBC6D8"/>
    <w:rsid w:val="7FBBE5BD"/>
    <w:rsid w:val="7FBC6550"/>
    <w:rsid w:val="7FBC9743"/>
    <w:rsid w:val="7FBE3182"/>
    <w:rsid w:val="7FBF1B71"/>
    <w:rsid w:val="7FC69C00"/>
    <w:rsid w:val="7FCF85BE"/>
    <w:rsid w:val="7FDB1300"/>
    <w:rsid w:val="7FDB60BF"/>
    <w:rsid w:val="7FDD49EF"/>
    <w:rsid w:val="7FDF0DB6"/>
    <w:rsid w:val="7FDF4446"/>
    <w:rsid w:val="7FDF907D"/>
    <w:rsid w:val="7FE5F235"/>
    <w:rsid w:val="7FE72B3A"/>
    <w:rsid w:val="7FE7992F"/>
    <w:rsid w:val="7FEA4D89"/>
    <w:rsid w:val="7FEB1F5D"/>
    <w:rsid w:val="7FED7740"/>
    <w:rsid w:val="7FEE7A35"/>
    <w:rsid w:val="7FEEB657"/>
    <w:rsid w:val="7FEF0F70"/>
    <w:rsid w:val="7FEFC63A"/>
    <w:rsid w:val="7FEFDA98"/>
    <w:rsid w:val="7FF09B32"/>
    <w:rsid w:val="7FF20070"/>
    <w:rsid w:val="7FF61BF8"/>
    <w:rsid w:val="7FF7E842"/>
    <w:rsid w:val="7FF9545E"/>
    <w:rsid w:val="7FF9822F"/>
    <w:rsid w:val="7FFA5136"/>
    <w:rsid w:val="7FFAD73A"/>
    <w:rsid w:val="7FFBD4F7"/>
    <w:rsid w:val="7FFD1906"/>
    <w:rsid w:val="7FFD2BCD"/>
    <w:rsid w:val="7FFD7F3C"/>
    <w:rsid w:val="7FFE2C64"/>
    <w:rsid w:val="7FFE69E1"/>
    <w:rsid w:val="7FFF1B00"/>
    <w:rsid w:val="7FFF3B5E"/>
    <w:rsid w:val="7FFF476E"/>
    <w:rsid w:val="7FFF6DAD"/>
    <w:rsid w:val="7FFFAAC2"/>
    <w:rsid w:val="7FFFB075"/>
    <w:rsid w:val="7FFFB6C9"/>
    <w:rsid w:val="7FFFBB3E"/>
    <w:rsid w:val="7FFFDF63"/>
    <w:rsid w:val="7FFFE4E1"/>
    <w:rsid w:val="84F73211"/>
    <w:rsid w:val="87FB5D96"/>
    <w:rsid w:val="8B936500"/>
    <w:rsid w:val="8DFB9BB0"/>
    <w:rsid w:val="8EAFD376"/>
    <w:rsid w:val="8EBF7FD1"/>
    <w:rsid w:val="8F5BAFD4"/>
    <w:rsid w:val="8F7C3EC2"/>
    <w:rsid w:val="8FB77F70"/>
    <w:rsid w:val="8FCFDE3A"/>
    <w:rsid w:val="8FF3D235"/>
    <w:rsid w:val="8FFE3B7C"/>
    <w:rsid w:val="8FFE6A31"/>
    <w:rsid w:val="914F1691"/>
    <w:rsid w:val="91F953C0"/>
    <w:rsid w:val="94F7B4ED"/>
    <w:rsid w:val="963D812E"/>
    <w:rsid w:val="967B1CB1"/>
    <w:rsid w:val="99BA37C5"/>
    <w:rsid w:val="9BFF409F"/>
    <w:rsid w:val="9BFF526D"/>
    <w:rsid w:val="9DF7845E"/>
    <w:rsid w:val="9DFBCBDC"/>
    <w:rsid w:val="9DFDE2CE"/>
    <w:rsid w:val="9E6F5EBB"/>
    <w:rsid w:val="9EAD400D"/>
    <w:rsid w:val="9EDF7D7C"/>
    <w:rsid w:val="9EEDFB19"/>
    <w:rsid w:val="9EF7455F"/>
    <w:rsid w:val="9EFEE730"/>
    <w:rsid w:val="9F75903B"/>
    <w:rsid w:val="9F7CAE31"/>
    <w:rsid w:val="9FDFE6A6"/>
    <w:rsid w:val="9FE316AE"/>
    <w:rsid w:val="9FF67882"/>
    <w:rsid w:val="9FFDBE5C"/>
    <w:rsid w:val="A3D393B0"/>
    <w:rsid w:val="A7F3C90C"/>
    <w:rsid w:val="A7F4DDC1"/>
    <w:rsid w:val="A7F5A7A2"/>
    <w:rsid w:val="A96B45A1"/>
    <w:rsid w:val="A99FE7B4"/>
    <w:rsid w:val="A9CFE91E"/>
    <w:rsid w:val="A9EB42A1"/>
    <w:rsid w:val="A9EF64E0"/>
    <w:rsid w:val="AA7D44FF"/>
    <w:rsid w:val="AAD67464"/>
    <w:rsid w:val="ABBB1006"/>
    <w:rsid w:val="ABBBCAD0"/>
    <w:rsid w:val="ABF3BA88"/>
    <w:rsid w:val="ACA76464"/>
    <w:rsid w:val="ACED07A3"/>
    <w:rsid w:val="AE7F4797"/>
    <w:rsid w:val="AEDF4C49"/>
    <w:rsid w:val="AEDF9949"/>
    <w:rsid w:val="AF123545"/>
    <w:rsid w:val="AF5F89C3"/>
    <w:rsid w:val="AF7EC93F"/>
    <w:rsid w:val="AF93216C"/>
    <w:rsid w:val="AFDD59A2"/>
    <w:rsid w:val="AFEA6094"/>
    <w:rsid w:val="AFFBF197"/>
    <w:rsid w:val="B1BFB54D"/>
    <w:rsid w:val="B1EC67DB"/>
    <w:rsid w:val="B1FB56CE"/>
    <w:rsid w:val="B26F7896"/>
    <w:rsid w:val="B2E75B24"/>
    <w:rsid w:val="B2EF33B1"/>
    <w:rsid w:val="B3BEAE3B"/>
    <w:rsid w:val="B3E3CC4D"/>
    <w:rsid w:val="B3EFE1C1"/>
    <w:rsid w:val="B52F33BC"/>
    <w:rsid w:val="B5574C1D"/>
    <w:rsid w:val="B5FEBB28"/>
    <w:rsid w:val="B67FE5DB"/>
    <w:rsid w:val="B6BEC24D"/>
    <w:rsid w:val="B6C716B6"/>
    <w:rsid w:val="B6D79763"/>
    <w:rsid w:val="B6FFFAD0"/>
    <w:rsid w:val="B77C9B58"/>
    <w:rsid w:val="B7C7F61B"/>
    <w:rsid w:val="B7EE0A05"/>
    <w:rsid w:val="B7EF64DA"/>
    <w:rsid w:val="B7F141F4"/>
    <w:rsid w:val="B7F7ECBF"/>
    <w:rsid w:val="B7FB0C50"/>
    <w:rsid w:val="B7FE0927"/>
    <w:rsid w:val="B88D4EF7"/>
    <w:rsid w:val="B9173CE7"/>
    <w:rsid w:val="B92D1354"/>
    <w:rsid w:val="BA4D82A3"/>
    <w:rsid w:val="BA6BDB80"/>
    <w:rsid w:val="BB32CF16"/>
    <w:rsid w:val="BB3DC50E"/>
    <w:rsid w:val="BB3F9BB1"/>
    <w:rsid w:val="BB7F8C3F"/>
    <w:rsid w:val="BBDE998C"/>
    <w:rsid w:val="BBEB2159"/>
    <w:rsid w:val="BBFF4B24"/>
    <w:rsid w:val="BBFFD9D6"/>
    <w:rsid w:val="BBFFDC8E"/>
    <w:rsid w:val="BC7F5539"/>
    <w:rsid w:val="BCAF6AA4"/>
    <w:rsid w:val="BCFE6E1B"/>
    <w:rsid w:val="BD3F8DC9"/>
    <w:rsid w:val="BD5E7B72"/>
    <w:rsid w:val="BD7F082F"/>
    <w:rsid w:val="BD9A7299"/>
    <w:rsid w:val="BDBF6EAD"/>
    <w:rsid w:val="BDD7293A"/>
    <w:rsid w:val="BDF94393"/>
    <w:rsid w:val="BDFB9A12"/>
    <w:rsid w:val="BE21AAD7"/>
    <w:rsid w:val="BE795330"/>
    <w:rsid w:val="BE941293"/>
    <w:rsid w:val="BEDBD0B3"/>
    <w:rsid w:val="BEEB11F7"/>
    <w:rsid w:val="BEFE75B5"/>
    <w:rsid w:val="BF271C8E"/>
    <w:rsid w:val="BF5712DD"/>
    <w:rsid w:val="BF7B001B"/>
    <w:rsid w:val="BF7D5942"/>
    <w:rsid w:val="BF7D759D"/>
    <w:rsid w:val="BF97F481"/>
    <w:rsid w:val="BFAFAE5D"/>
    <w:rsid w:val="BFBB9363"/>
    <w:rsid w:val="BFBE850A"/>
    <w:rsid w:val="BFDBED58"/>
    <w:rsid w:val="BFDDBC44"/>
    <w:rsid w:val="BFECFDA0"/>
    <w:rsid w:val="BFF7C108"/>
    <w:rsid w:val="BFFD0763"/>
    <w:rsid w:val="BFFD76D9"/>
    <w:rsid w:val="BFFF5B40"/>
    <w:rsid w:val="C0E85161"/>
    <w:rsid w:val="C3FB1A11"/>
    <w:rsid w:val="C5AF2326"/>
    <w:rsid w:val="C5FFD801"/>
    <w:rsid w:val="C772F581"/>
    <w:rsid w:val="C77C0DF3"/>
    <w:rsid w:val="C7BFA1D8"/>
    <w:rsid w:val="C9FB4574"/>
    <w:rsid w:val="CAF7D8F6"/>
    <w:rsid w:val="CB1E610C"/>
    <w:rsid w:val="CBE5B311"/>
    <w:rsid w:val="CCFC588B"/>
    <w:rsid w:val="CE7BCA45"/>
    <w:rsid w:val="CEFB15BD"/>
    <w:rsid w:val="CF5FD8CA"/>
    <w:rsid w:val="CF6BD46A"/>
    <w:rsid w:val="CF7D707B"/>
    <w:rsid w:val="CFAF9D64"/>
    <w:rsid w:val="CFCED083"/>
    <w:rsid w:val="CFDF3129"/>
    <w:rsid w:val="CFE6B1B5"/>
    <w:rsid w:val="CFEB3DD7"/>
    <w:rsid w:val="CFEE047E"/>
    <w:rsid w:val="CFFAF26B"/>
    <w:rsid w:val="CFFEFD08"/>
    <w:rsid w:val="CFFF1B3E"/>
    <w:rsid w:val="D06FB096"/>
    <w:rsid w:val="D2D943F6"/>
    <w:rsid w:val="D2EA5ABC"/>
    <w:rsid w:val="D3C9FB03"/>
    <w:rsid w:val="D3E39CAD"/>
    <w:rsid w:val="D4F38F3E"/>
    <w:rsid w:val="D56B123A"/>
    <w:rsid w:val="D573844E"/>
    <w:rsid w:val="D5BBF29F"/>
    <w:rsid w:val="D5EF009E"/>
    <w:rsid w:val="D5FFF942"/>
    <w:rsid w:val="D67FCCAA"/>
    <w:rsid w:val="D6B6B9B2"/>
    <w:rsid w:val="D793F817"/>
    <w:rsid w:val="D7BFBECB"/>
    <w:rsid w:val="D7CF2300"/>
    <w:rsid w:val="D7DB3E27"/>
    <w:rsid w:val="D7FBA741"/>
    <w:rsid w:val="D7FE7409"/>
    <w:rsid w:val="D7FFC229"/>
    <w:rsid w:val="D9BF1862"/>
    <w:rsid w:val="D9BFB99F"/>
    <w:rsid w:val="D9EEA174"/>
    <w:rsid w:val="D9FB9017"/>
    <w:rsid w:val="DAB7800E"/>
    <w:rsid w:val="DB5D7B79"/>
    <w:rsid w:val="DB5E0DDA"/>
    <w:rsid w:val="DBB73E6B"/>
    <w:rsid w:val="DBB91955"/>
    <w:rsid w:val="DBBB6D0F"/>
    <w:rsid w:val="DBBE1A1B"/>
    <w:rsid w:val="DBCF05E8"/>
    <w:rsid w:val="DBDEE664"/>
    <w:rsid w:val="DBE70D5C"/>
    <w:rsid w:val="DBEF83AE"/>
    <w:rsid w:val="DBFB8EF4"/>
    <w:rsid w:val="DBFE662E"/>
    <w:rsid w:val="DBFFFDC8"/>
    <w:rsid w:val="DCF12642"/>
    <w:rsid w:val="DD532BE1"/>
    <w:rsid w:val="DD7D4013"/>
    <w:rsid w:val="DD9FDBA4"/>
    <w:rsid w:val="DDD7F7D7"/>
    <w:rsid w:val="DDDCDDC5"/>
    <w:rsid w:val="DDF3FD77"/>
    <w:rsid w:val="DDF7FCA8"/>
    <w:rsid w:val="DE77EA5B"/>
    <w:rsid w:val="DE7B5113"/>
    <w:rsid w:val="DE7FDD60"/>
    <w:rsid w:val="DEB5EDD0"/>
    <w:rsid w:val="DEBAC90C"/>
    <w:rsid w:val="DEBFA6B0"/>
    <w:rsid w:val="DEDFCC0C"/>
    <w:rsid w:val="DEF50795"/>
    <w:rsid w:val="DEF9BBDD"/>
    <w:rsid w:val="DEFAD23F"/>
    <w:rsid w:val="DEFFC618"/>
    <w:rsid w:val="DF39F16E"/>
    <w:rsid w:val="DF3EB43B"/>
    <w:rsid w:val="DF3F5229"/>
    <w:rsid w:val="DF3F54D8"/>
    <w:rsid w:val="DF7F7763"/>
    <w:rsid w:val="DF9C7F80"/>
    <w:rsid w:val="DF9CA87F"/>
    <w:rsid w:val="DF9CE77E"/>
    <w:rsid w:val="DFA81D57"/>
    <w:rsid w:val="DFAFD55A"/>
    <w:rsid w:val="DFB75EF0"/>
    <w:rsid w:val="DFB77E0A"/>
    <w:rsid w:val="DFBDCA1D"/>
    <w:rsid w:val="DFCC5BA0"/>
    <w:rsid w:val="DFDCD243"/>
    <w:rsid w:val="DFEE4D85"/>
    <w:rsid w:val="DFF12739"/>
    <w:rsid w:val="DFF61DB3"/>
    <w:rsid w:val="DFF68533"/>
    <w:rsid w:val="DFFA439D"/>
    <w:rsid w:val="DFFC0DFD"/>
    <w:rsid w:val="DFFD01A1"/>
    <w:rsid w:val="DFFD1421"/>
    <w:rsid w:val="DFFD6C25"/>
    <w:rsid w:val="DFFDF75B"/>
    <w:rsid w:val="DFFF0583"/>
    <w:rsid w:val="DFFF9DDA"/>
    <w:rsid w:val="DFFFD411"/>
    <w:rsid w:val="E0FE1972"/>
    <w:rsid w:val="E17FA990"/>
    <w:rsid w:val="E1DF7C28"/>
    <w:rsid w:val="E2FFF143"/>
    <w:rsid w:val="E37ECD09"/>
    <w:rsid w:val="E3BB284E"/>
    <w:rsid w:val="E4AF9E73"/>
    <w:rsid w:val="E5E74D6D"/>
    <w:rsid w:val="E5FE11A1"/>
    <w:rsid w:val="E69DA6E2"/>
    <w:rsid w:val="E6A6074E"/>
    <w:rsid w:val="E6FB5302"/>
    <w:rsid w:val="E75F933C"/>
    <w:rsid w:val="E79DF6EF"/>
    <w:rsid w:val="E7EDBAF8"/>
    <w:rsid w:val="E93E72D9"/>
    <w:rsid w:val="E9FEFE3A"/>
    <w:rsid w:val="EAF581B4"/>
    <w:rsid w:val="EB66C21E"/>
    <w:rsid w:val="EBF3A0B6"/>
    <w:rsid w:val="EBFBB533"/>
    <w:rsid w:val="EBFF4D25"/>
    <w:rsid w:val="ED36A320"/>
    <w:rsid w:val="ED77799C"/>
    <w:rsid w:val="ED7D0863"/>
    <w:rsid w:val="ED8BF689"/>
    <w:rsid w:val="EDF7355D"/>
    <w:rsid w:val="EDFD2E2D"/>
    <w:rsid w:val="EDFF4727"/>
    <w:rsid w:val="EDFFCF5E"/>
    <w:rsid w:val="EE7ED40B"/>
    <w:rsid w:val="EEA757DE"/>
    <w:rsid w:val="EEB98811"/>
    <w:rsid w:val="EEBE37B5"/>
    <w:rsid w:val="EEEF4C02"/>
    <w:rsid w:val="EEFF4CCF"/>
    <w:rsid w:val="EF3F049E"/>
    <w:rsid w:val="EF4F0D34"/>
    <w:rsid w:val="EF56040F"/>
    <w:rsid w:val="EF5E5ED3"/>
    <w:rsid w:val="EF6D39A9"/>
    <w:rsid w:val="EF72088E"/>
    <w:rsid w:val="EF77D36C"/>
    <w:rsid w:val="EF7B2B5F"/>
    <w:rsid w:val="EF7C6A08"/>
    <w:rsid w:val="EF7E06B3"/>
    <w:rsid w:val="EF7F2027"/>
    <w:rsid w:val="EF7F7E9B"/>
    <w:rsid w:val="EF9EEC1D"/>
    <w:rsid w:val="EFA9B069"/>
    <w:rsid w:val="EFC9D2E8"/>
    <w:rsid w:val="EFCBC256"/>
    <w:rsid w:val="EFCD55A5"/>
    <w:rsid w:val="EFD69857"/>
    <w:rsid w:val="EFD78754"/>
    <w:rsid w:val="EFE7E672"/>
    <w:rsid w:val="EFE8B861"/>
    <w:rsid w:val="EFEDF290"/>
    <w:rsid w:val="EFFB7A84"/>
    <w:rsid w:val="EFFC0AFE"/>
    <w:rsid w:val="EFFD1454"/>
    <w:rsid w:val="EFFD6E77"/>
    <w:rsid w:val="EFFDD560"/>
    <w:rsid w:val="EFFE5C2A"/>
    <w:rsid w:val="EFFECA37"/>
    <w:rsid w:val="EFFF867C"/>
    <w:rsid w:val="F1EF7857"/>
    <w:rsid w:val="F1FDF240"/>
    <w:rsid w:val="F1FF9F1F"/>
    <w:rsid w:val="F2ECAD35"/>
    <w:rsid w:val="F3763431"/>
    <w:rsid w:val="F3D6572E"/>
    <w:rsid w:val="F3F2AC78"/>
    <w:rsid w:val="F3F77B61"/>
    <w:rsid w:val="F3F7D19C"/>
    <w:rsid w:val="F3FD94CD"/>
    <w:rsid w:val="F3FF9894"/>
    <w:rsid w:val="F4CB4CBE"/>
    <w:rsid w:val="F4FDBA9A"/>
    <w:rsid w:val="F59F4D17"/>
    <w:rsid w:val="F5BA941D"/>
    <w:rsid w:val="F5DDFABB"/>
    <w:rsid w:val="F5ED0103"/>
    <w:rsid w:val="F5EFF5DD"/>
    <w:rsid w:val="F5F160C3"/>
    <w:rsid w:val="F5F682D1"/>
    <w:rsid w:val="F5FB73A3"/>
    <w:rsid w:val="F5FC58F9"/>
    <w:rsid w:val="F5FDA016"/>
    <w:rsid w:val="F5FFB6AC"/>
    <w:rsid w:val="F5FFD8A1"/>
    <w:rsid w:val="F6BF6900"/>
    <w:rsid w:val="F6EF6598"/>
    <w:rsid w:val="F6F9569B"/>
    <w:rsid w:val="F6FA11F5"/>
    <w:rsid w:val="F6FE0C69"/>
    <w:rsid w:val="F6FEAE9D"/>
    <w:rsid w:val="F71FD173"/>
    <w:rsid w:val="F725846A"/>
    <w:rsid w:val="F7378535"/>
    <w:rsid w:val="F739934D"/>
    <w:rsid w:val="F73F5632"/>
    <w:rsid w:val="F74324A1"/>
    <w:rsid w:val="F75F9F46"/>
    <w:rsid w:val="F77AED91"/>
    <w:rsid w:val="F77F2FAD"/>
    <w:rsid w:val="F77FCF64"/>
    <w:rsid w:val="F7975E4F"/>
    <w:rsid w:val="F79F3CE0"/>
    <w:rsid w:val="F79FB0C3"/>
    <w:rsid w:val="F7A36C15"/>
    <w:rsid w:val="F7AF6DDC"/>
    <w:rsid w:val="F7B5DD30"/>
    <w:rsid w:val="F7BB5A32"/>
    <w:rsid w:val="F7BBB3FF"/>
    <w:rsid w:val="F7CF322C"/>
    <w:rsid w:val="F7D7E016"/>
    <w:rsid w:val="F7D7FC51"/>
    <w:rsid w:val="F7DB1D53"/>
    <w:rsid w:val="F7DB5853"/>
    <w:rsid w:val="F7DC5053"/>
    <w:rsid w:val="F7DCACA8"/>
    <w:rsid w:val="F7DD082E"/>
    <w:rsid w:val="F7DE5AA6"/>
    <w:rsid w:val="F7E382EE"/>
    <w:rsid w:val="F7EB3B29"/>
    <w:rsid w:val="F7EBCE2F"/>
    <w:rsid w:val="F7EFA164"/>
    <w:rsid w:val="F7F36307"/>
    <w:rsid w:val="F7F9B1D3"/>
    <w:rsid w:val="F7FD882F"/>
    <w:rsid w:val="F7FE27C1"/>
    <w:rsid w:val="F7FE655E"/>
    <w:rsid w:val="F7FF4A4A"/>
    <w:rsid w:val="F857DB66"/>
    <w:rsid w:val="F8DD7F70"/>
    <w:rsid w:val="F8F9ED3E"/>
    <w:rsid w:val="F91F36B7"/>
    <w:rsid w:val="F93564B6"/>
    <w:rsid w:val="F96F0B47"/>
    <w:rsid w:val="F978BC81"/>
    <w:rsid w:val="F9AEB9C4"/>
    <w:rsid w:val="F9BD4804"/>
    <w:rsid w:val="F9EFB6D4"/>
    <w:rsid w:val="F9FD459F"/>
    <w:rsid w:val="F9FE001E"/>
    <w:rsid w:val="F9FEADAA"/>
    <w:rsid w:val="F9FFB02E"/>
    <w:rsid w:val="FA03E0C7"/>
    <w:rsid w:val="FAAB0599"/>
    <w:rsid w:val="FACCAE28"/>
    <w:rsid w:val="FACF9055"/>
    <w:rsid w:val="FAFB6231"/>
    <w:rsid w:val="FAFEB33E"/>
    <w:rsid w:val="FAFF5DB2"/>
    <w:rsid w:val="FAFFBFA3"/>
    <w:rsid w:val="FB466064"/>
    <w:rsid w:val="FB5C7979"/>
    <w:rsid w:val="FB5E3902"/>
    <w:rsid w:val="FB671A19"/>
    <w:rsid w:val="FB793EC4"/>
    <w:rsid w:val="FB7D9EB4"/>
    <w:rsid w:val="FB7E56D2"/>
    <w:rsid w:val="FB7F6000"/>
    <w:rsid w:val="FBB58683"/>
    <w:rsid w:val="FBBC4648"/>
    <w:rsid w:val="FBBDD1F7"/>
    <w:rsid w:val="FBCB2F2D"/>
    <w:rsid w:val="FBCD73F6"/>
    <w:rsid w:val="FBCF373A"/>
    <w:rsid w:val="FBD670FC"/>
    <w:rsid w:val="FBDBCA2C"/>
    <w:rsid w:val="FBDE9B64"/>
    <w:rsid w:val="FBEBD9F1"/>
    <w:rsid w:val="FBEF167C"/>
    <w:rsid w:val="FBEF7004"/>
    <w:rsid w:val="FBF3710D"/>
    <w:rsid w:val="FBF75F8A"/>
    <w:rsid w:val="FBFA0BD2"/>
    <w:rsid w:val="FBFB71CC"/>
    <w:rsid w:val="FBFC7CC9"/>
    <w:rsid w:val="FBFC973F"/>
    <w:rsid w:val="FBFCCF73"/>
    <w:rsid w:val="FBFD053C"/>
    <w:rsid w:val="FBFE743D"/>
    <w:rsid w:val="FBFF7F1F"/>
    <w:rsid w:val="FC3FD639"/>
    <w:rsid w:val="FC6D70DF"/>
    <w:rsid w:val="FCDDB825"/>
    <w:rsid w:val="FCFF2C35"/>
    <w:rsid w:val="FD0F8CD1"/>
    <w:rsid w:val="FD17E298"/>
    <w:rsid w:val="FD2F8E07"/>
    <w:rsid w:val="FD3D1A70"/>
    <w:rsid w:val="FD57042A"/>
    <w:rsid w:val="FD674CE1"/>
    <w:rsid w:val="FD7FF586"/>
    <w:rsid w:val="FD7FFD55"/>
    <w:rsid w:val="FD9D1105"/>
    <w:rsid w:val="FDBF0657"/>
    <w:rsid w:val="FDBF3A1A"/>
    <w:rsid w:val="FDBF5B2C"/>
    <w:rsid w:val="FDBF92A8"/>
    <w:rsid w:val="FDD3F4D5"/>
    <w:rsid w:val="FDDB01D9"/>
    <w:rsid w:val="FDDDE819"/>
    <w:rsid w:val="FDDE6E04"/>
    <w:rsid w:val="FDDF2A60"/>
    <w:rsid w:val="FDDF75E3"/>
    <w:rsid w:val="FDEF9E28"/>
    <w:rsid w:val="FDEFA29B"/>
    <w:rsid w:val="FDEFE77D"/>
    <w:rsid w:val="FDF299ED"/>
    <w:rsid w:val="FDF6D222"/>
    <w:rsid w:val="FDFAEC7B"/>
    <w:rsid w:val="FDFDBFCD"/>
    <w:rsid w:val="FDFF8A39"/>
    <w:rsid w:val="FDFFFE8E"/>
    <w:rsid w:val="FE3AB76E"/>
    <w:rsid w:val="FE3DC92F"/>
    <w:rsid w:val="FE3FC73D"/>
    <w:rsid w:val="FE4E9D6E"/>
    <w:rsid w:val="FE6AA249"/>
    <w:rsid w:val="FE6DDEA5"/>
    <w:rsid w:val="FE7F5CA3"/>
    <w:rsid w:val="FE7FABB0"/>
    <w:rsid w:val="FEB702E2"/>
    <w:rsid w:val="FEBF5345"/>
    <w:rsid w:val="FED37EC8"/>
    <w:rsid w:val="FEDCF136"/>
    <w:rsid w:val="FEDF49D5"/>
    <w:rsid w:val="FEDF9007"/>
    <w:rsid w:val="FEE75073"/>
    <w:rsid w:val="FEEE1A41"/>
    <w:rsid w:val="FEEF6C60"/>
    <w:rsid w:val="FEF51F1F"/>
    <w:rsid w:val="FEF6EF16"/>
    <w:rsid w:val="FEF7A2F3"/>
    <w:rsid w:val="FEF8D62A"/>
    <w:rsid w:val="FEF9BC4E"/>
    <w:rsid w:val="FEFA0F6F"/>
    <w:rsid w:val="FEFB2719"/>
    <w:rsid w:val="FEFEB3A7"/>
    <w:rsid w:val="FEFFB000"/>
    <w:rsid w:val="FF16B78C"/>
    <w:rsid w:val="FF37546F"/>
    <w:rsid w:val="FF3E5717"/>
    <w:rsid w:val="FF3EA807"/>
    <w:rsid w:val="FF3F683F"/>
    <w:rsid w:val="FF3F9C92"/>
    <w:rsid w:val="FF5795AD"/>
    <w:rsid w:val="FF5D7A68"/>
    <w:rsid w:val="FF5E751A"/>
    <w:rsid w:val="FF671849"/>
    <w:rsid w:val="FF6B8EBE"/>
    <w:rsid w:val="FF6E3CC3"/>
    <w:rsid w:val="FF6F1EBE"/>
    <w:rsid w:val="FF768BF0"/>
    <w:rsid w:val="FF7972B2"/>
    <w:rsid w:val="FF7B186F"/>
    <w:rsid w:val="FF7BE05A"/>
    <w:rsid w:val="FF7D67B6"/>
    <w:rsid w:val="FF7F37EE"/>
    <w:rsid w:val="FF7FDE77"/>
    <w:rsid w:val="FF832AE8"/>
    <w:rsid w:val="FF8C91F1"/>
    <w:rsid w:val="FF97E36A"/>
    <w:rsid w:val="FF97EEA7"/>
    <w:rsid w:val="FF9F4B12"/>
    <w:rsid w:val="FFA498D1"/>
    <w:rsid w:val="FFA77D5C"/>
    <w:rsid w:val="FFAF3AD3"/>
    <w:rsid w:val="FFAF3F2A"/>
    <w:rsid w:val="FFB5E410"/>
    <w:rsid w:val="FFB9488D"/>
    <w:rsid w:val="FFBB184F"/>
    <w:rsid w:val="FFBE4E9E"/>
    <w:rsid w:val="FFBF4E5D"/>
    <w:rsid w:val="FFC74887"/>
    <w:rsid w:val="FFCB6F3E"/>
    <w:rsid w:val="FFCF1B05"/>
    <w:rsid w:val="FFD7A818"/>
    <w:rsid w:val="FFD7AB6C"/>
    <w:rsid w:val="FFD96F04"/>
    <w:rsid w:val="FFDB3002"/>
    <w:rsid w:val="FFDC3F49"/>
    <w:rsid w:val="FFDDFB68"/>
    <w:rsid w:val="FFDE5495"/>
    <w:rsid w:val="FFDEC1B4"/>
    <w:rsid w:val="FFDF06BC"/>
    <w:rsid w:val="FFDF0D0C"/>
    <w:rsid w:val="FFDF3796"/>
    <w:rsid w:val="FFDF9AAB"/>
    <w:rsid w:val="FFDFBDD1"/>
    <w:rsid w:val="FFDFD492"/>
    <w:rsid w:val="FFE79E12"/>
    <w:rsid w:val="FFEB30AE"/>
    <w:rsid w:val="FFEBAB81"/>
    <w:rsid w:val="FFEDAF8F"/>
    <w:rsid w:val="FFEE3021"/>
    <w:rsid w:val="FFEEE017"/>
    <w:rsid w:val="FFEF1D63"/>
    <w:rsid w:val="FFEF342A"/>
    <w:rsid w:val="FFEF5EBE"/>
    <w:rsid w:val="FFEF8944"/>
    <w:rsid w:val="FFF1456A"/>
    <w:rsid w:val="FFF32169"/>
    <w:rsid w:val="FFF5478D"/>
    <w:rsid w:val="FFF58FA1"/>
    <w:rsid w:val="FFF5C2AC"/>
    <w:rsid w:val="FFF70960"/>
    <w:rsid w:val="FFF74570"/>
    <w:rsid w:val="FFF75ACB"/>
    <w:rsid w:val="FFF7D846"/>
    <w:rsid w:val="FFF8C59A"/>
    <w:rsid w:val="FFFA1203"/>
    <w:rsid w:val="FFFD676A"/>
    <w:rsid w:val="FFFDE333"/>
    <w:rsid w:val="FFFE1816"/>
    <w:rsid w:val="FFFF0081"/>
    <w:rsid w:val="FFFF0991"/>
    <w:rsid w:val="FFFF20C2"/>
    <w:rsid w:val="FFFF3DEB"/>
    <w:rsid w:val="FFFF5874"/>
    <w:rsid w:val="FFFF5E15"/>
    <w:rsid w:val="FFFF6709"/>
    <w:rsid w:val="FFFF8621"/>
    <w:rsid w:val="FFFFB1FC"/>
    <w:rsid w:val="FFFFD129"/>
    <w:rsid w:val="FFFFE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3"/>
    <w:next w:val="1"/>
    <w:semiHidden/>
    <w:unhideWhenUsed/>
    <w:qFormat/>
    <w:uiPriority w:val="0"/>
    <w:pPr>
      <w:keepNext/>
      <w:keepLines/>
      <w:snapToGrid w:val="0"/>
      <w:spacing w:beforeLines="0" w:beforeAutospacing="0" w:afterLines="0" w:afterAutospacing="0" w:line="560" w:lineRule="exact"/>
      <w:ind w:firstLine="880" w:firstLineChars="200"/>
      <w:outlineLvl w:val="1"/>
    </w:pPr>
    <w:rPr>
      <w:rFonts w:ascii="Arial" w:hAnsi="Arial" w:eastAsia="黑体"/>
    </w:rPr>
  </w:style>
  <w:style w:type="paragraph" w:styleId="5">
    <w:name w:val="heading 3"/>
    <w:basedOn w:val="1"/>
    <w:next w:val="1"/>
    <w:unhideWhenUsed/>
    <w:qFormat/>
    <w:uiPriority w:val="9"/>
    <w:pPr>
      <w:spacing w:before="120" w:beforeLines="50" w:after="120" w:afterLines="50" w:line="360" w:lineRule="auto"/>
      <w:ind w:firstLine="602" w:firstLineChars="200"/>
      <w:jc w:val="left"/>
      <w:outlineLvl w:val="2"/>
    </w:pPr>
    <w:rPr>
      <w:rFonts w:ascii="仿宋" w:hAnsi="仿宋" w:eastAsia="仿宋"/>
      <w:color w:val="000000"/>
      <w:kern w:val="0"/>
      <w:sz w:val="30"/>
      <w:szCs w:val="30"/>
    </w:rPr>
  </w:style>
  <w:style w:type="paragraph" w:styleId="6">
    <w:name w:val="heading 4"/>
    <w:basedOn w:val="1"/>
    <w:next w:val="1"/>
    <w:semiHidden/>
    <w:unhideWhenUsed/>
    <w:qFormat/>
    <w:uiPriority w:val="0"/>
    <w:pPr>
      <w:keepNext/>
      <w:keepLines/>
      <w:jc w:val="left"/>
      <w:outlineLvl w:val="3"/>
    </w:pPr>
    <w:rPr>
      <w:rFonts w:ascii="仿宋_GB2312" w:hAnsi="仿宋_GB2312" w:eastAsia="宋体"/>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0"/>
    <w:pPr>
      <w:spacing w:after="120" w:line="480" w:lineRule="auto"/>
      <w:ind w:left="420" w:leftChars="200"/>
    </w:pPr>
  </w:style>
  <w:style w:type="paragraph" w:styleId="7">
    <w:name w:val="Body Text"/>
    <w:basedOn w:val="1"/>
    <w:next w:val="1"/>
    <w:unhideWhenUsed/>
    <w:qFormat/>
    <w:uiPriority w:val="99"/>
    <w:pPr>
      <w:spacing w:after="120"/>
    </w:pPr>
    <w:rPr>
      <w:rFonts w:ascii="宋体" w:hAnsi="宋体" w:eastAsia="仿宋_GB2312"/>
      <w:snapToGrid w:val="0"/>
      <w:kern w:val="32"/>
      <w:sz w:val="32"/>
      <w:szCs w:val="32"/>
    </w:rPr>
  </w:style>
  <w:style w:type="paragraph" w:styleId="8">
    <w:name w:val="Block Text"/>
    <w:basedOn w:val="1"/>
    <w:qFormat/>
    <w:uiPriority w:val="0"/>
    <w:pPr>
      <w:spacing w:after="120"/>
      <w:ind w:left="1440" w:leftChars="700" w:right="1440" w:rightChars="70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12">
    <w:name w:val="toc 1"/>
    <w:basedOn w:val="1"/>
    <w:next w:val="1"/>
    <w:qFormat/>
    <w:uiPriority w:val="0"/>
    <w:pPr>
      <w:spacing w:line="288" w:lineRule="auto"/>
      <w:jc w:val="left"/>
    </w:pPr>
    <w:rPr>
      <w:rFonts w:ascii="宋体"/>
      <w:color w:val="000000"/>
      <w:szCs w:val="21"/>
    </w:rPr>
  </w:style>
  <w:style w:type="paragraph" w:styleId="13">
    <w:name w:val="Body Text Indent 3"/>
    <w:basedOn w:val="1"/>
    <w:qFormat/>
    <w:uiPriority w:val="0"/>
    <w:pPr>
      <w:spacing w:after="120"/>
      <w:ind w:left="420" w:leftChars="200"/>
    </w:pPr>
    <w:rPr>
      <w:rFonts w:ascii="Tahoma" w:hAnsi="Tahoma"/>
      <w:sz w:val="16"/>
      <w:szCs w:val="16"/>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7">
    <w:name w:val="page number"/>
    <w:basedOn w:val="16"/>
    <w:qFormat/>
    <w:uiPriority w:val="0"/>
    <w:rPr>
      <w:rFonts w:ascii="Times New Roman" w:hAnsi="Times New Roman" w:eastAsia="宋体" w:cs="Times New Roman"/>
    </w:rPr>
  </w:style>
  <w:style w:type="paragraph" w:customStyle="1" w:styleId="18">
    <w:name w:val="p0"/>
    <w:basedOn w:val="1"/>
    <w:qFormat/>
    <w:uiPriority w:val="99"/>
    <w:pPr>
      <w:widowControl/>
    </w:pPr>
    <w:rPr>
      <w:rFonts w:ascii="Times New Roman" w:hAnsi="Times New Roman" w:cs="Times New Roman"/>
      <w:kern w:val="0"/>
      <w:szCs w:val="21"/>
    </w:rPr>
  </w:style>
  <w:style w:type="character" w:customStyle="1" w:styleId="19">
    <w:name w:val="font01"/>
    <w:basedOn w:val="16"/>
    <w:qFormat/>
    <w:uiPriority w:val="0"/>
    <w:rPr>
      <w:rFonts w:hint="eastAsia" w:ascii="仿宋_GB2312" w:eastAsia="仿宋_GB2312" w:cs="仿宋_GB2312"/>
      <w:color w:val="000000"/>
      <w:sz w:val="22"/>
      <w:szCs w:val="22"/>
      <w:u w:val="none"/>
    </w:rPr>
  </w:style>
  <w:style w:type="character" w:customStyle="1" w:styleId="20">
    <w:name w:val="font21"/>
    <w:basedOn w:val="16"/>
    <w:qFormat/>
    <w:uiPriority w:val="0"/>
    <w:rPr>
      <w:rFonts w:hint="eastAsia" w:ascii="仿宋_GB2312" w:eastAsia="仿宋_GB2312" w:cs="仿宋_GB2312"/>
      <w:color w:val="000000"/>
      <w:sz w:val="22"/>
      <w:szCs w:val="22"/>
      <w:u w:val="none"/>
    </w:rPr>
  </w:style>
  <w:style w:type="character" w:customStyle="1" w:styleId="21">
    <w:name w:val="font31"/>
    <w:basedOn w:val="16"/>
    <w:qFormat/>
    <w:uiPriority w:val="0"/>
    <w:rPr>
      <w:rFonts w:hint="eastAsia" w:ascii="仿宋_GB2312" w:eastAsia="仿宋_GB2312" w:cs="仿宋_GB2312"/>
      <w:color w:val="000000"/>
      <w:sz w:val="28"/>
      <w:szCs w:val="28"/>
      <w:u w:val="none"/>
    </w:rPr>
  </w:style>
  <w:style w:type="character" w:customStyle="1" w:styleId="22">
    <w:name w:val="font81"/>
    <w:basedOn w:val="16"/>
    <w:qFormat/>
    <w:uiPriority w:val="0"/>
    <w:rPr>
      <w:rFonts w:hint="eastAsia" w:ascii="仿宋_GB2312" w:eastAsia="仿宋_GB2312" w:cs="仿宋_GB2312"/>
      <w:color w:val="000000"/>
      <w:sz w:val="28"/>
      <w:szCs w:val="28"/>
      <w:u w:val="none"/>
    </w:rPr>
  </w:style>
  <w:style w:type="character" w:customStyle="1" w:styleId="23">
    <w:name w:val="font11"/>
    <w:basedOn w:val="16"/>
    <w:qFormat/>
    <w:uiPriority w:val="0"/>
    <w:rPr>
      <w:rFonts w:hint="eastAsia" w:ascii="仿宋_GB2312" w:eastAsia="仿宋_GB2312" w:cs="仿宋_GB2312"/>
      <w:b/>
      <w:color w:val="000000"/>
      <w:sz w:val="28"/>
      <w:szCs w:val="28"/>
      <w:u w:val="none"/>
    </w:rPr>
  </w:style>
  <w:style w:type="character" w:customStyle="1" w:styleId="24">
    <w:name w:val="font71"/>
    <w:basedOn w:val="1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16217</Words>
  <Characters>18093</Characters>
  <Lines>0</Lines>
  <Paragraphs>0</Paragraphs>
  <TotalTime>5</TotalTime>
  <ScaleCrop>false</ScaleCrop>
  <LinksUpToDate>false</LinksUpToDate>
  <CharactersWithSpaces>18111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2023-08-14T09:10:00Z</dcterms:created>
  <dc:creator>lenovo</dc:creator>
  <cp:lastModifiedBy>user</cp:lastModifiedBy>
  <cp:lastPrinted>2024-01-27T05:59:00Z</cp:lastPrinted>
  <dcterms:modified xsi:type="dcterms:W3CDTF">2025-09-16T09:13:06Z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2194AFB9B4024E59980C24BB4D0B00E8_11</vt:lpwstr>
  </property>
</Properties>
</file>