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4D313" w14:textId="77777777" w:rsidR="002B1745" w:rsidRDefault="002B1745">
      <w:pPr>
        <w:widowControl/>
        <w:textAlignment w:val="center"/>
        <w:rPr>
          <w:rFonts w:ascii="宋体" w:eastAsia="宋体" w:hAnsi="宋体" w:cs="宋体" w:hint="eastAsia"/>
          <w:color w:val="000000"/>
          <w:sz w:val="24"/>
          <w:szCs w:val="24"/>
          <w:lang w:bidi="ar"/>
        </w:rPr>
      </w:pPr>
    </w:p>
    <w:tbl>
      <w:tblPr>
        <w:tblW w:w="10348" w:type="dxa"/>
        <w:tblLayout w:type="fixed"/>
        <w:tblCellMar>
          <w:top w:w="15" w:type="dxa"/>
          <w:left w:w="15" w:type="dxa"/>
          <w:bottom w:w="15" w:type="dxa"/>
          <w:right w:w="15" w:type="dxa"/>
        </w:tblCellMar>
        <w:tblLook w:val="04A0" w:firstRow="1" w:lastRow="0" w:firstColumn="1" w:lastColumn="0" w:noHBand="0" w:noVBand="1"/>
      </w:tblPr>
      <w:tblGrid>
        <w:gridCol w:w="2862"/>
        <w:gridCol w:w="7486"/>
      </w:tblGrid>
      <w:tr w:rsidR="002B1745" w:rsidRPr="00C55832" w14:paraId="412BF2DA"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76AA" w14:textId="77777777" w:rsidR="002B1745" w:rsidRPr="00C55832" w:rsidRDefault="00C55832">
            <w:pPr>
              <w:rPr>
                <w:rFonts w:asciiTheme="minorEastAsia" w:hAnsiTheme="minorEastAsia" w:hint="eastAsia"/>
              </w:rPr>
            </w:pPr>
            <w:r w:rsidRPr="00C55832">
              <w:rPr>
                <w:rFonts w:asciiTheme="minorEastAsia" w:hAnsiTheme="minorEastAsia" w:hint="eastAsia"/>
              </w:rPr>
              <w:t>【采购编号】</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F2DC7" w14:textId="7EB19BC5" w:rsidR="002B1745" w:rsidRPr="00C55832" w:rsidRDefault="004E6AC8">
            <w:pPr>
              <w:rPr>
                <w:rFonts w:asciiTheme="minorEastAsia" w:hAnsiTheme="minorEastAsia" w:hint="eastAsia"/>
              </w:rPr>
            </w:pPr>
            <w:r w:rsidRPr="004E6AC8">
              <w:rPr>
                <w:rFonts w:asciiTheme="minorEastAsia" w:hAnsiTheme="minorEastAsia"/>
                <w:lang w:val="en"/>
              </w:rPr>
              <w:t>11011524210200020729-XM001</w:t>
            </w:r>
          </w:p>
        </w:tc>
      </w:tr>
      <w:tr w:rsidR="002B1745" w:rsidRPr="00C55832" w14:paraId="2E5573CA"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05A94" w14:textId="77777777" w:rsidR="002B1745" w:rsidRPr="00C55832" w:rsidRDefault="00C55832">
            <w:pPr>
              <w:rPr>
                <w:rFonts w:asciiTheme="minorEastAsia" w:hAnsiTheme="minorEastAsia" w:hint="eastAsia"/>
              </w:rPr>
            </w:pPr>
            <w:r w:rsidRPr="00C55832">
              <w:rPr>
                <w:rFonts w:asciiTheme="minorEastAsia" w:hAnsiTheme="minorEastAsia" w:hint="eastAsia"/>
              </w:rPr>
              <w:t>【项目名称】</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FC13F" w14:textId="4B3F3872" w:rsidR="002B1745" w:rsidRPr="00C55832" w:rsidRDefault="004E6AC8">
            <w:pPr>
              <w:rPr>
                <w:rFonts w:asciiTheme="minorEastAsia" w:hAnsiTheme="minorEastAsia" w:hint="eastAsia"/>
              </w:rPr>
            </w:pPr>
            <w:r w:rsidRPr="004E6AC8">
              <w:rPr>
                <w:rFonts w:asciiTheme="minorEastAsia" w:hAnsiTheme="minorEastAsia"/>
                <w:lang w:val="en"/>
              </w:rPr>
              <w:t>2024年生态环境监测及数据综合分析服务</w:t>
            </w:r>
          </w:p>
        </w:tc>
      </w:tr>
      <w:tr w:rsidR="002B1745" w:rsidRPr="00C55832" w14:paraId="402E02E1"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7E76C" w14:textId="77777777" w:rsidR="002B1745" w:rsidRPr="00C55832" w:rsidRDefault="00C55832">
            <w:pPr>
              <w:rPr>
                <w:rFonts w:asciiTheme="minorEastAsia" w:hAnsiTheme="minorEastAsia" w:hint="eastAsia"/>
              </w:rPr>
            </w:pPr>
            <w:r w:rsidRPr="00C55832">
              <w:rPr>
                <w:rFonts w:asciiTheme="minorEastAsia" w:hAnsiTheme="minorEastAsia" w:hint="eastAsia"/>
              </w:rPr>
              <w:t>【招标范围及形式】</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5E850" w14:textId="77777777" w:rsidR="002B1745" w:rsidRPr="00C55832" w:rsidRDefault="00C55832">
            <w:pPr>
              <w:rPr>
                <w:rFonts w:asciiTheme="minorEastAsia" w:hAnsiTheme="minorEastAsia" w:hint="eastAsia"/>
              </w:rPr>
            </w:pPr>
            <w:r w:rsidRPr="00C55832">
              <w:rPr>
                <w:rFonts w:asciiTheme="minorEastAsia" w:hAnsiTheme="minorEastAsia" w:hint="eastAsia"/>
              </w:rPr>
              <w:t>公开招标</w:t>
            </w:r>
          </w:p>
        </w:tc>
      </w:tr>
      <w:tr w:rsidR="002B1745" w:rsidRPr="00C55832" w14:paraId="1A202248" w14:textId="77777777">
        <w:trPr>
          <w:trHeight w:val="90"/>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45F5" w14:textId="77777777" w:rsidR="002B1745" w:rsidRPr="00C55832" w:rsidRDefault="00C55832">
            <w:pPr>
              <w:rPr>
                <w:rFonts w:asciiTheme="minorEastAsia" w:hAnsiTheme="minorEastAsia" w:hint="eastAsia"/>
              </w:rPr>
            </w:pPr>
            <w:r w:rsidRPr="00C55832">
              <w:rPr>
                <w:rFonts w:asciiTheme="minorEastAsia" w:hAnsiTheme="minorEastAsia" w:hint="eastAsia"/>
              </w:rPr>
              <w:t>【预算资金】</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5A823" w14:textId="323B31AD" w:rsidR="002B1745" w:rsidRPr="00C55832" w:rsidRDefault="004E6AC8">
            <w:pPr>
              <w:rPr>
                <w:rFonts w:asciiTheme="minorEastAsia" w:hAnsiTheme="minorEastAsia" w:hint="eastAsia"/>
              </w:rPr>
            </w:pPr>
            <w:r w:rsidRPr="004E6AC8">
              <w:rPr>
                <w:rFonts w:asciiTheme="minorEastAsia" w:hAnsiTheme="minorEastAsia"/>
                <w:lang w:val="en"/>
              </w:rPr>
              <w:t>565.309091</w:t>
            </w:r>
            <w:r w:rsidR="00C55832" w:rsidRPr="00C55832">
              <w:rPr>
                <w:rFonts w:asciiTheme="minorEastAsia" w:hAnsiTheme="minorEastAsia"/>
              </w:rPr>
              <w:t>万元</w:t>
            </w:r>
          </w:p>
        </w:tc>
      </w:tr>
      <w:tr w:rsidR="002B1745" w:rsidRPr="00C55832" w14:paraId="3B22030A"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FD648" w14:textId="77777777" w:rsidR="002B1745" w:rsidRPr="00C55832" w:rsidRDefault="00C55832">
            <w:pPr>
              <w:rPr>
                <w:rFonts w:asciiTheme="minorEastAsia" w:hAnsiTheme="minorEastAsia" w:hint="eastAsia"/>
              </w:rPr>
            </w:pPr>
            <w:r w:rsidRPr="00C55832">
              <w:rPr>
                <w:rFonts w:asciiTheme="minorEastAsia" w:hAnsiTheme="minorEastAsia" w:hint="eastAsia"/>
              </w:rPr>
              <w:t>【采购人名称】</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C75DB" w14:textId="77777777" w:rsidR="002B1745" w:rsidRPr="00C55832" w:rsidRDefault="00C55832">
            <w:pPr>
              <w:rPr>
                <w:rFonts w:asciiTheme="minorEastAsia" w:hAnsiTheme="minorEastAsia" w:hint="eastAsia"/>
              </w:rPr>
            </w:pPr>
            <w:r w:rsidRPr="00C55832">
              <w:rPr>
                <w:rFonts w:asciiTheme="minorEastAsia" w:hAnsiTheme="minorEastAsia"/>
              </w:rPr>
              <w:t>北京市</w:t>
            </w:r>
            <w:proofErr w:type="gramStart"/>
            <w:r w:rsidRPr="00C55832">
              <w:rPr>
                <w:rFonts w:asciiTheme="minorEastAsia" w:hAnsiTheme="minorEastAsia"/>
              </w:rPr>
              <w:t>大兴区</w:t>
            </w:r>
            <w:proofErr w:type="gramEnd"/>
            <w:r w:rsidRPr="00C55832">
              <w:rPr>
                <w:rFonts w:asciiTheme="minorEastAsia" w:hAnsiTheme="minorEastAsia"/>
              </w:rPr>
              <w:t>生态环境局</w:t>
            </w:r>
          </w:p>
        </w:tc>
      </w:tr>
      <w:tr w:rsidR="002B1745" w:rsidRPr="00C55832" w14:paraId="740CD9AA"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B5E1E" w14:textId="77777777" w:rsidR="002B1745" w:rsidRPr="00C55832" w:rsidRDefault="00C55832">
            <w:pPr>
              <w:rPr>
                <w:rFonts w:asciiTheme="minorEastAsia" w:hAnsiTheme="minorEastAsia" w:hint="eastAsia"/>
              </w:rPr>
            </w:pPr>
            <w:r w:rsidRPr="00C55832">
              <w:rPr>
                <w:rFonts w:asciiTheme="minorEastAsia" w:hAnsiTheme="minorEastAsia" w:hint="eastAsia"/>
              </w:rPr>
              <w:t>【采购人地址】</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66350" w14:textId="77777777" w:rsidR="002B1745" w:rsidRPr="00C55832" w:rsidRDefault="00C55832">
            <w:pPr>
              <w:rPr>
                <w:rFonts w:asciiTheme="minorEastAsia" w:hAnsiTheme="minorEastAsia" w:hint="eastAsia"/>
              </w:rPr>
            </w:pPr>
            <w:r w:rsidRPr="00C55832">
              <w:rPr>
                <w:rFonts w:asciiTheme="minorEastAsia" w:hAnsiTheme="minorEastAsia"/>
              </w:rPr>
              <w:t>北京市</w:t>
            </w:r>
            <w:proofErr w:type="gramStart"/>
            <w:r w:rsidRPr="00C55832">
              <w:rPr>
                <w:rFonts w:asciiTheme="minorEastAsia" w:hAnsiTheme="minorEastAsia"/>
              </w:rPr>
              <w:t>大兴区</w:t>
            </w:r>
            <w:proofErr w:type="gramEnd"/>
            <w:r w:rsidRPr="00C55832">
              <w:rPr>
                <w:rFonts w:asciiTheme="minorEastAsia" w:hAnsiTheme="minorEastAsia"/>
              </w:rPr>
              <w:t>黄村兴政南巷8号</w:t>
            </w:r>
            <w:r w:rsidRPr="00C55832">
              <w:rPr>
                <w:rFonts w:asciiTheme="minorEastAsia" w:hAnsiTheme="minorEastAsia" w:hint="eastAsia"/>
              </w:rPr>
              <w:t xml:space="preserve">　</w:t>
            </w:r>
          </w:p>
        </w:tc>
      </w:tr>
      <w:tr w:rsidR="002B1745" w:rsidRPr="00C55832" w14:paraId="2A7EC8D2" w14:textId="77777777">
        <w:trPr>
          <w:trHeight w:val="345"/>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7344A" w14:textId="77777777" w:rsidR="002B1745" w:rsidRPr="00C55832" w:rsidRDefault="00C55832">
            <w:pPr>
              <w:rPr>
                <w:rFonts w:asciiTheme="minorEastAsia" w:hAnsiTheme="minorEastAsia" w:hint="eastAsia"/>
              </w:rPr>
            </w:pPr>
            <w:r w:rsidRPr="00C55832">
              <w:rPr>
                <w:rFonts w:asciiTheme="minorEastAsia" w:hAnsiTheme="minorEastAsia" w:hint="eastAsia"/>
              </w:rPr>
              <w:t>【联 系 人】</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B328" w14:textId="77777777" w:rsidR="002B1745" w:rsidRPr="00C55832" w:rsidRDefault="00C55832">
            <w:pPr>
              <w:rPr>
                <w:rFonts w:asciiTheme="minorEastAsia" w:hAnsiTheme="minorEastAsia" w:hint="eastAsia"/>
              </w:rPr>
            </w:pPr>
            <w:proofErr w:type="gramStart"/>
            <w:r w:rsidRPr="00C55832">
              <w:rPr>
                <w:rFonts w:asciiTheme="minorEastAsia" w:hAnsiTheme="minorEastAsia"/>
              </w:rPr>
              <w:t>齐京明</w:t>
            </w:r>
            <w:proofErr w:type="gramEnd"/>
          </w:p>
        </w:tc>
      </w:tr>
      <w:tr w:rsidR="002B1745" w:rsidRPr="00C55832" w14:paraId="77BC836B"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AD81C" w14:textId="77777777" w:rsidR="002B1745" w:rsidRPr="00C55832" w:rsidRDefault="00C55832">
            <w:pPr>
              <w:rPr>
                <w:rFonts w:asciiTheme="minorEastAsia" w:hAnsiTheme="minorEastAsia" w:hint="eastAsia"/>
              </w:rPr>
            </w:pPr>
            <w:r w:rsidRPr="00C55832">
              <w:rPr>
                <w:rFonts w:asciiTheme="minorEastAsia" w:hAnsiTheme="minorEastAsia" w:hint="eastAsia"/>
              </w:rPr>
              <w:t>【联系电话】</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19060" w14:textId="77777777" w:rsidR="002B1745" w:rsidRPr="00C55832" w:rsidRDefault="00C55832">
            <w:pPr>
              <w:rPr>
                <w:rFonts w:asciiTheme="minorEastAsia" w:hAnsiTheme="minorEastAsia" w:hint="eastAsia"/>
              </w:rPr>
            </w:pPr>
            <w:r w:rsidRPr="00C55832">
              <w:rPr>
                <w:rFonts w:asciiTheme="minorEastAsia" w:hAnsiTheme="minorEastAsia"/>
              </w:rPr>
              <w:t>010-69292794</w:t>
            </w:r>
          </w:p>
        </w:tc>
      </w:tr>
      <w:tr w:rsidR="002B1745" w:rsidRPr="00C55832" w14:paraId="6DDBF1A5"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AAA31" w14:textId="77777777" w:rsidR="002B1745" w:rsidRPr="00C55832" w:rsidRDefault="00C55832">
            <w:pPr>
              <w:rPr>
                <w:rFonts w:asciiTheme="minorEastAsia" w:hAnsiTheme="minorEastAsia" w:hint="eastAsia"/>
              </w:rPr>
            </w:pPr>
            <w:r w:rsidRPr="00C55832">
              <w:rPr>
                <w:rFonts w:asciiTheme="minorEastAsia" w:hAnsiTheme="minorEastAsia" w:hint="eastAsia"/>
              </w:rPr>
              <w:t>【采购项目的名称、数量、简要规格描述或项目基本概况介绍】</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FD944" w14:textId="4CAEC351" w:rsidR="008C53F0" w:rsidRPr="00C55832" w:rsidRDefault="008C53F0" w:rsidP="008C53F0">
            <w:pPr>
              <w:rPr>
                <w:rFonts w:asciiTheme="minorEastAsia" w:hAnsiTheme="minorEastAsia" w:hint="eastAsia"/>
              </w:rPr>
            </w:pPr>
            <w:r w:rsidRPr="00C55832">
              <w:rPr>
                <w:rFonts w:asciiTheme="minorEastAsia" w:hAnsiTheme="minorEastAsia" w:hint="eastAsia"/>
              </w:rPr>
              <w:t>标的</w:t>
            </w:r>
            <w:proofErr w:type="gramStart"/>
            <w:r w:rsidRPr="00C55832">
              <w:rPr>
                <w:rFonts w:asciiTheme="minorEastAsia" w:hAnsiTheme="minorEastAsia" w:hint="eastAsia"/>
              </w:rPr>
              <w:t>的</w:t>
            </w:r>
            <w:proofErr w:type="gramEnd"/>
            <w:r w:rsidRPr="00C55832">
              <w:rPr>
                <w:rFonts w:asciiTheme="minorEastAsia" w:hAnsiTheme="minorEastAsia" w:hint="eastAsia"/>
              </w:rPr>
              <w:t>名称：</w:t>
            </w:r>
            <w:r w:rsidR="004E6AC8" w:rsidRPr="004E6AC8">
              <w:rPr>
                <w:rFonts w:asciiTheme="minorEastAsia" w:hAnsiTheme="minorEastAsia"/>
                <w:lang w:val="en"/>
              </w:rPr>
              <w:t>2024年生态环境监测及数据综合分析服务</w:t>
            </w:r>
          </w:p>
          <w:p w14:paraId="70AED9C5" w14:textId="77777777" w:rsidR="008C53F0" w:rsidRPr="00C55832" w:rsidRDefault="008C53F0" w:rsidP="008C53F0">
            <w:pPr>
              <w:rPr>
                <w:rFonts w:asciiTheme="minorEastAsia" w:hAnsiTheme="minorEastAsia" w:hint="eastAsia"/>
              </w:rPr>
            </w:pPr>
            <w:r w:rsidRPr="00C55832">
              <w:rPr>
                <w:rFonts w:asciiTheme="minorEastAsia" w:hAnsiTheme="minorEastAsia" w:hint="eastAsia"/>
              </w:rPr>
              <w:t>数量：1项</w:t>
            </w:r>
          </w:p>
          <w:p w14:paraId="7EE5531F" w14:textId="6034F472" w:rsidR="008C53F0" w:rsidRPr="00C55832" w:rsidRDefault="008C53F0" w:rsidP="008C53F0">
            <w:pPr>
              <w:rPr>
                <w:rFonts w:asciiTheme="minorEastAsia" w:hAnsiTheme="minorEastAsia" w:hint="eastAsia"/>
              </w:rPr>
            </w:pPr>
            <w:r w:rsidRPr="00C55832">
              <w:rPr>
                <w:rFonts w:asciiTheme="minorEastAsia" w:hAnsiTheme="minorEastAsia" w:hint="eastAsia"/>
              </w:rPr>
              <w:t>简要技术需求或服务要：</w:t>
            </w:r>
            <w:r w:rsidR="004E6AC8" w:rsidRPr="004E6AC8">
              <w:rPr>
                <w:rFonts w:asciiTheme="minorEastAsia" w:hAnsiTheme="minorEastAsia"/>
              </w:rPr>
              <w:t>采购目标：(1)在</w:t>
            </w:r>
            <w:proofErr w:type="gramStart"/>
            <w:r w:rsidR="004E6AC8" w:rsidRPr="004E6AC8">
              <w:rPr>
                <w:rFonts w:asciiTheme="minorEastAsia" w:hAnsiTheme="minorEastAsia"/>
              </w:rPr>
              <w:t>大兴区</w:t>
            </w:r>
            <w:proofErr w:type="gramEnd"/>
            <w:r w:rsidR="004E6AC8" w:rsidRPr="004E6AC8">
              <w:rPr>
                <w:rFonts w:asciiTheme="minorEastAsia" w:hAnsiTheme="minorEastAsia"/>
              </w:rPr>
              <w:t>现有监测</w:t>
            </w:r>
            <w:proofErr w:type="gramStart"/>
            <w:r w:rsidR="004E6AC8" w:rsidRPr="004E6AC8">
              <w:rPr>
                <w:rFonts w:asciiTheme="minorEastAsia" w:hAnsiTheme="minorEastAsia"/>
              </w:rPr>
              <w:t>配表设施</w:t>
            </w:r>
            <w:proofErr w:type="gramEnd"/>
            <w:r w:rsidR="004E6AC8" w:rsidRPr="004E6AC8">
              <w:rPr>
                <w:rFonts w:asciiTheme="minorEastAsia" w:hAnsiTheme="minorEastAsia"/>
              </w:rPr>
              <w:t>基础上，提供激光雷达监测服务</w:t>
            </w:r>
            <w:proofErr w:type="gramStart"/>
            <w:r w:rsidR="004E6AC8" w:rsidRPr="004E6AC8">
              <w:rPr>
                <w:rFonts w:asciiTheme="minorEastAsia" w:hAnsiTheme="minorEastAsia"/>
              </w:rPr>
              <w:t>及运堆车载</w:t>
            </w:r>
            <w:proofErr w:type="gramEnd"/>
            <w:r w:rsidR="004E6AC8" w:rsidRPr="004E6AC8">
              <w:rPr>
                <w:rFonts w:asciiTheme="minorEastAsia" w:hAnsiTheme="minorEastAsia"/>
              </w:rPr>
              <w:t>大气监测服务及运维、颗粒物电镜解析服务、数据运营、数据分析服务服务等，形成覆盖整个区域的在线监控体系，精准分析空气质量状况。(2)提供驻场人员分析和现场污染源排查对污染问题及时解决，巡查人员对</w:t>
            </w:r>
            <w:proofErr w:type="gramStart"/>
            <w:r w:rsidR="004E6AC8" w:rsidRPr="004E6AC8">
              <w:rPr>
                <w:rFonts w:asciiTheme="minorEastAsia" w:hAnsiTheme="minorEastAsia"/>
              </w:rPr>
              <w:t>大兴区</w:t>
            </w:r>
            <w:proofErr w:type="gramEnd"/>
            <w:r w:rsidR="004E6AC8" w:rsidRPr="004E6AC8">
              <w:rPr>
                <w:rFonts w:asciiTheme="minorEastAsia" w:hAnsiTheme="minorEastAsia"/>
              </w:rPr>
              <w:t>全城污染排查。根据监测结果制定“一站</w:t>
            </w:r>
            <w:proofErr w:type="gramStart"/>
            <w:r w:rsidR="004E6AC8" w:rsidRPr="004E6AC8">
              <w:rPr>
                <w:rFonts w:asciiTheme="minorEastAsia" w:hAnsiTheme="minorEastAsia"/>
              </w:rPr>
              <w:t>一</w:t>
            </w:r>
            <w:proofErr w:type="gramEnd"/>
            <w:r w:rsidR="004E6AC8" w:rsidRPr="004E6AC8">
              <w:rPr>
                <w:rFonts w:asciiTheme="minorEastAsia" w:hAnsiTheme="minorEastAsia"/>
              </w:rPr>
              <w:t>策”挂图治理方案，根据方案实施污染源管控、治理工作，促进</w:t>
            </w:r>
            <w:proofErr w:type="gramStart"/>
            <w:r w:rsidR="004E6AC8" w:rsidRPr="004E6AC8">
              <w:rPr>
                <w:rFonts w:asciiTheme="minorEastAsia" w:hAnsiTheme="minorEastAsia"/>
              </w:rPr>
              <w:t>大兴区</w:t>
            </w:r>
            <w:proofErr w:type="gramEnd"/>
            <w:r w:rsidR="004E6AC8" w:rsidRPr="004E6AC8">
              <w:rPr>
                <w:rFonts w:asciiTheme="minorEastAsia" w:hAnsiTheme="minorEastAsia"/>
              </w:rPr>
              <w:t>大气环境空气质量持续改善。拟提供为期1年的大气污染防治综合服务。采购要求:本项目基于</w:t>
            </w:r>
            <w:proofErr w:type="gramStart"/>
            <w:r w:rsidR="004E6AC8" w:rsidRPr="004E6AC8">
              <w:rPr>
                <w:rFonts w:asciiTheme="minorEastAsia" w:hAnsiTheme="minorEastAsia"/>
              </w:rPr>
              <w:t>大兴区</w:t>
            </w:r>
            <w:proofErr w:type="gramEnd"/>
            <w:r w:rsidR="004E6AC8" w:rsidRPr="004E6AC8">
              <w:rPr>
                <w:rFonts w:asciiTheme="minorEastAsia" w:hAnsiTheme="minorEastAsia"/>
              </w:rPr>
              <w:t>已有的大气污染防治工作基础。服务内容包括精准治污体制机制完善服务、量化评估精准溯源体系完善服务以及精细化科学管理治理完善服务，并在项目实施过程中提供驻场技术保障服务。</w:t>
            </w:r>
          </w:p>
          <w:p w14:paraId="3EB2D681" w14:textId="144A74BC" w:rsidR="002B1745" w:rsidRPr="00C55832" w:rsidRDefault="008C53F0" w:rsidP="008C53F0">
            <w:pPr>
              <w:rPr>
                <w:rFonts w:asciiTheme="minorEastAsia" w:hAnsiTheme="minorEastAsia" w:hint="eastAsia"/>
              </w:rPr>
            </w:pPr>
            <w:r w:rsidRPr="00C55832">
              <w:rPr>
                <w:rFonts w:asciiTheme="minorEastAsia" w:hAnsiTheme="minorEastAsia" w:hint="eastAsia"/>
              </w:rPr>
              <w:t>合同履行期限：</w:t>
            </w:r>
            <w:r w:rsidR="004E6AC8">
              <w:rPr>
                <w:rFonts w:asciiTheme="minorEastAsia" w:hAnsiTheme="minorEastAsia" w:hint="eastAsia"/>
              </w:rPr>
              <w:t>1</w:t>
            </w:r>
            <w:r w:rsidRPr="00C55832">
              <w:rPr>
                <w:rFonts w:asciiTheme="minorEastAsia" w:hAnsiTheme="minorEastAsia" w:hint="eastAsia"/>
              </w:rPr>
              <w:t>年。</w:t>
            </w:r>
          </w:p>
        </w:tc>
      </w:tr>
      <w:tr w:rsidR="002B1745" w:rsidRPr="00C55832" w14:paraId="2E6E2880"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3E87" w14:textId="77777777" w:rsidR="002B1745" w:rsidRPr="00C55832" w:rsidRDefault="00C55832">
            <w:pPr>
              <w:rPr>
                <w:rFonts w:asciiTheme="minorEastAsia" w:hAnsiTheme="minorEastAsia" w:hint="eastAsia"/>
              </w:rPr>
            </w:pPr>
            <w:r w:rsidRPr="00C55832">
              <w:rPr>
                <w:rFonts w:asciiTheme="minorEastAsia" w:hAnsiTheme="minorEastAsia" w:hint="eastAsia"/>
              </w:rPr>
              <w:t>【采购用途】</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96FD" w14:textId="272B2710" w:rsidR="002B1745" w:rsidRPr="00C55832" w:rsidRDefault="004E6AC8">
            <w:pPr>
              <w:rPr>
                <w:rFonts w:asciiTheme="minorEastAsia" w:hAnsiTheme="minorEastAsia" w:hint="eastAsia"/>
              </w:rPr>
            </w:pPr>
            <w:r w:rsidRPr="004E6AC8">
              <w:rPr>
                <w:rFonts w:asciiTheme="minorEastAsia" w:hAnsiTheme="minorEastAsia"/>
                <w:lang w:val="en"/>
              </w:rPr>
              <w:t>2024年生态环境监测及数据综合分析服务</w:t>
            </w:r>
          </w:p>
        </w:tc>
      </w:tr>
      <w:tr w:rsidR="002B1745" w:rsidRPr="00C55832" w14:paraId="6BC7EBE0"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8002" w14:textId="77777777" w:rsidR="002B1745" w:rsidRPr="00C55832" w:rsidRDefault="00C55832">
            <w:pPr>
              <w:rPr>
                <w:rFonts w:asciiTheme="minorEastAsia" w:hAnsiTheme="minorEastAsia" w:hint="eastAsia"/>
              </w:rPr>
            </w:pPr>
            <w:r w:rsidRPr="00C55832">
              <w:rPr>
                <w:rFonts w:asciiTheme="minorEastAsia" w:hAnsiTheme="minorEastAsia" w:hint="eastAsia"/>
              </w:rPr>
              <w:t>【对投标人的资格要求】</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9908B"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1.满足《中华人民共和国政府采购法》第二十二条规定；</w:t>
            </w:r>
          </w:p>
          <w:p w14:paraId="30EB168A"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2.落实政府采购政策需满足的资格要求：</w:t>
            </w:r>
          </w:p>
          <w:p w14:paraId="45CC714B"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2.1 中小企业政策</w:t>
            </w:r>
          </w:p>
          <w:p w14:paraId="4F2316D2"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□本项目</w:t>
            </w:r>
            <w:proofErr w:type="gramStart"/>
            <w:r w:rsidRPr="004E6AC8">
              <w:rPr>
                <w:rFonts w:asciiTheme="minorEastAsia" w:hAnsiTheme="minorEastAsia"/>
                <w:lang w:val="en"/>
              </w:rPr>
              <w:t>不</w:t>
            </w:r>
            <w:proofErr w:type="gramEnd"/>
            <w:r w:rsidRPr="004E6AC8">
              <w:rPr>
                <w:rFonts w:asciiTheme="minorEastAsia" w:hAnsiTheme="minorEastAsia"/>
                <w:lang w:val="en"/>
              </w:rPr>
              <w:t>专门面向中小企业预留采购份额。</w:t>
            </w:r>
          </w:p>
          <w:p w14:paraId="102F688F"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■本项目专门面向 □中小 ■小</w:t>
            </w:r>
            <w:proofErr w:type="gramStart"/>
            <w:r w:rsidRPr="004E6AC8">
              <w:rPr>
                <w:rFonts w:asciiTheme="minorEastAsia" w:hAnsiTheme="minorEastAsia"/>
                <w:lang w:val="en"/>
              </w:rPr>
              <w:t>微企业</w:t>
            </w:r>
            <w:proofErr w:type="gramEnd"/>
            <w:r w:rsidRPr="004E6AC8">
              <w:rPr>
                <w:rFonts w:asciiTheme="minorEastAsia" w:hAnsiTheme="minorEastAsia"/>
                <w:lang w:val="en"/>
              </w:rPr>
              <w:t xml:space="preserve"> 采购。即：提供的货物全部由符合政策要求的中小/小</w:t>
            </w:r>
            <w:proofErr w:type="gramStart"/>
            <w:r w:rsidRPr="004E6AC8">
              <w:rPr>
                <w:rFonts w:asciiTheme="minorEastAsia" w:hAnsiTheme="minorEastAsia"/>
                <w:lang w:val="en"/>
              </w:rPr>
              <w:t>微企业</w:t>
            </w:r>
            <w:proofErr w:type="gramEnd"/>
            <w:r w:rsidRPr="004E6AC8">
              <w:rPr>
                <w:rFonts w:asciiTheme="minorEastAsia" w:hAnsiTheme="minorEastAsia"/>
                <w:lang w:val="en"/>
              </w:rPr>
              <w:t>制造、服务全部由符合政策要求的中小/小</w:t>
            </w:r>
            <w:proofErr w:type="gramStart"/>
            <w:r w:rsidRPr="004E6AC8">
              <w:rPr>
                <w:rFonts w:asciiTheme="minorEastAsia" w:hAnsiTheme="minorEastAsia"/>
                <w:lang w:val="en"/>
              </w:rPr>
              <w:t>微企业</w:t>
            </w:r>
            <w:proofErr w:type="gramEnd"/>
            <w:r w:rsidRPr="004E6AC8">
              <w:rPr>
                <w:rFonts w:asciiTheme="minorEastAsia" w:hAnsiTheme="minorEastAsia"/>
                <w:lang w:val="en"/>
              </w:rPr>
              <w:t>承接。</w:t>
            </w:r>
          </w:p>
          <w:p w14:paraId="05CAE981"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□本项目预留部分采购项目预算专门面向中小企业采购。对于预留份额，提供的货物由符合政策要求的中小企业制造、服务由符合政策要求的中小企业承接。预留份额通过以下措施进行：_____/______。</w:t>
            </w:r>
          </w:p>
          <w:p w14:paraId="546CAC24"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2.2 其它落实政府采购政策的资格要求（如有）：_____/______。</w:t>
            </w:r>
          </w:p>
          <w:p w14:paraId="6814B658"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3.本项目的特定资格要求：</w:t>
            </w:r>
          </w:p>
          <w:p w14:paraId="7DA442EE"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3.1 本项目是否属于政府购买服务：</w:t>
            </w:r>
          </w:p>
          <w:p w14:paraId="21A8930F"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□否</w:t>
            </w:r>
          </w:p>
          <w:p w14:paraId="5B1E5DD2"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■是，公益一类事业单位、使用事业编制且由财政拨款保障的群团组织，不得作为承接主体；</w:t>
            </w:r>
          </w:p>
          <w:p w14:paraId="4DEBD7F0" w14:textId="0CFADF7D" w:rsidR="002B1745" w:rsidRPr="00C55832" w:rsidRDefault="004E6AC8" w:rsidP="004E6AC8">
            <w:pPr>
              <w:rPr>
                <w:rFonts w:asciiTheme="minorEastAsia" w:hAnsiTheme="minorEastAsia" w:hint="eastAsia"/>
              </w:rPr>
            </w:pPr>
            <w:r w:rsidRPr="004E6AC8">
              <w:rPr>
                <w:rFonts w:asciiTheme="minorEastAsia" w:hAnsiTheme="minorEastAsia"/>
                <w:lang w:val="en"/>
              </w:rPr>
              <w:t>3.2 其他特定资格要求：/</w:t>
            </w:r>
          </w:p>
        </w:tc>
      </w:tr>
      <w:tr w:rsidR="002B1745" w:rsidRPr="00C55832" w14:paraId="78A6AF67"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0DA79" w14:textId="77777777" w:rsidR="002B1745" w:rsidRPr="00C55832" w:rsidRDefault="00C55832">
            <w:pPr>
              <w:rPr>
                <w:rFonts w:asciiTheme="minorEastAsia" w:hAnsiTheme="minorEastAsia" w:hint="eastAsia"/>
              </w:rPr>
            </w:pPr>
            <w:r w:rsidRPr="00C55832">
              <w:rPr>
                <w:rFonts w:asciiTheme="minorEastAsia" w:hAnsiTheme="minorEastAsia" w:hint="eastAsia"/>
              </w:rPr>
              <w:t>【评标方法】</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A3596" w14:textId="77777777" w:rsidR="002B1745" w:rsidRPr="00C55832" w:rsidRDefault="00C55832">
            <w:pPr>
              <w:rPr>
                <w:rFonts w:asciiTheme="minorEastAsia" w:hAnsiTheme="minorEastAsia" w:hint="eastAsia"/>
              </w:rPr>
            </w:pPr>
            <w:r w:rsidRPr="00C55832">
              <w:rPr>
                <w:rFonts w:asciiTheme="minorEastAsia" w:hAnsiTheme="minorEastAsia" w:hint="eastAsia"/>
              </w:rPr>
              <w:t>综合评分法</w:t>
            </w:r>
          </w:p>
        </w:tc>
      </w:tr>
      <w:tr w:rsidR="002B1745" w:rsidRPr="00C55832" w14:paraId="3BF9BCC1"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4029F" w14:textId="77777777" w:rsidR="002B1745" w:rsidRPr="00C55832" w:rsidRDefault="00C55832">
            <w:pPr>
              <w:rPr>
                <w:rFonts w:asciiTheme="minorEastAsia" w:hAnsiTheme="minorEastAsia" w:hint="eastAsia"/>
              </w:rPr>
            </w:pPr>
            <w:r w:rsidRPr="00C55832">
              <w:rPr>
                <w:rFonts w:asciiTheme="minorEastAsia" w:hAnsiTheme="minorEastAsia" w:hint="eastAsia"/>
              </w:rPr>
              <w:t>【获取招标文件的时间、地点、方式及招标文件售价】</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55F83" w14:textId="3F284188" w:rsidR="002B1745" w:rsidRPr="00C55832" w:rsidRDefault="00C55832">
            <w:pPr>
              <w:rPr>
                <w:rFonts w:asciiTheme="minorEastAsia" w:hAnsiTheme="minorEastAsia" w:hint="eastAsia"/>
              </w:rPr>
            </w:pPr>
            <w:r w:rsidRPr="00C55832">
              <w:rPr>
                <w:rFonts w:asciiTheme="minorEastAsia" w:hAnsiTheme="minorEastAsia"/>
              </w:rPr>
              <w:t>时间：</w:t>
            </w:r>
            <w:r w:rsidR="008C53F0" w:rsidRPr="00C55832">
              <w:rPr>
                <w:rFonts w:asciiTheme="minorEastAsia" w:hAnsiTheme="minorEastAsia"/>
              </w:rPr>
              <w:t>2024-</w:t>
            </w:r>
            <w:r w:rsidR="004E6AC8">
              <w:rPr>
                <w:rFonts w:asciiTheme="minorEastAsia" w:hAnsiTheme="minorEastAsia" w:hint="eastAsia"/>
              </w:rPr>
              <w:t>10</w:t>
            </w:r>
            <w:r w:rsidR="008C53F0" w:rsidRPr="00C55832">
              <w:rPr>
                <w:rFonts w:asciiTheme="minorEastAsia" w:hAnsiTheme="minorEastAsia"/>
              </w:rPr>
              <w:t>-</w:t>
            </w:r>
            <w:r w:rsidR="008C53F0" w:rsidRPr="00C55832">
              <w:rPr>
                <w:rFonts w:asciiTheme="minorEastAsia" w:hAnsiTheme="minorEastAsia" w:hint="eastAsia"/>
              </w:rPr>
              <w:t>2</w:t>
            </w:r>
            <w:r w:rsidR="004E6AC8">
              <w:rPr>
                <w:rFonts w:asciiTheme="minorEastAsia" w:hAnsiTheme="minorEastAsia" w:hint="eastAsia"/>
              </w:rPr>
              <w:t>2</w:t>
            </w:r>
            <w:r w:rsidRPr="00C55832">
              <w:rPr>
                <w:rFonts w:asciiTheme="minorEastAsia" w:hAnsiTheme="minorEastAsia"/>
              </w:rPr>
              <w:t>至</w:t>
            </w:r>
            <w:r w:rsidR="008C53F0" w:rsidRPr="00C55832">
              <w:rPr>
                <w:rFonts w:asciiTheme="minorEastAsia" w:hAnsiTheme="minorEastAsia"/>
              </w:rPr>
              <w:t xml:space="preserve"> 2024-</w:t>
            </w:r>
            <w:r w:rsidR="004E6AC8">
              <w:rPr>
                <w:rFonts w:asciiTheme="minorEastAsia" w:hAnsiTheme="minorEastAsia" w:hint="eastAsia"/>
              </w:rPr>
              <w:t>10</w:t>
            </w:r>
            <w:r w:rsidR="008C53F0" w:rsidRPr="00C55832">
              <w:rPr>
                <w:rFonts w:asciiTheme="minorEastAsia" w:hAnsiTheme="minorEastAsia"/>
              </w:rPr>
              <w:t>-</w:t>
            </w:r>
            <w:r w:rsidR="004E6AC8">
              <w:rPr>
                <w:rFonts w:asciiTheme="minorEastAsia" w:hAnsiTheme="minorEastAsia" w:hint="eastAsia"/>
              </w:rPr>
              <w:t>28</w:t>
            </w:r>
            <w:r w:rsidRPr="00C55832">
              <w:rPr>
                <w:rFonts w:asciiTheme="minorEastAsia" w:hAnsiTheme="minorEastAsia"/>
              </w:rPr>
              <w:t>，每天上午09:00至12:00，下午1</w:t>
            </w:r>
            <w:r w:rsidR="004E6AC8">
              <w:rPr>
                <w:rFonts w:asciiTheme="minorEastAsia" w:hAnsiTheme="minorEastAsia" w:hint="eastAsia"/>
              </w:rPr>
              <w:t>2</w:t>
            </w:r>
            <w:r w:rsidRPr="00C55832">
              <w:rPr>
                <w:rFonts w:asciiTheme="minorEastAsia" w:hAnsiTheme="minorEastAsia"/>
              </w:rPr>
              <w:t>:00至16:00</w:t>
            </w:r>
          </w:p>
          <w:p w14:paraId="512DDE95" w14:textId="77777777" w:rsidR="002B1745" w:rsidRPr="00C55832" w:rsidRDefault="00C55832">
            <w:pPr>
              <w:rPr>
                <w:rFonts w:asciiTheme="minorEastAsia" w:hAnsiTheme="minorEastAsia" w:hint="eastAsia"/>
              </w:rPr>
            </w:pPr>
            <w:r w:rsidRPr="00C55832">
              <w:rPr>
                <w:rFonts w:asciiTheme="minorEastAsia" w:hAnsiTheme="minorEastAsia"/>
              </w:rPr>
              <w:t>地点：北京市政府采购电子交易平台</w:t>
            </w:r>
          </w:p>
          <w:p w14:paraId="67C0EA98" w14:textId="77777777" w:rsidR="002B1745" w:rsidRPr="00C55832" w:rsidRDefault="00C55832">
            <w:pPr>
              <w:rPr>
                <w:rFonts w:asciiTheme="minorEastAsia" w:hAnsiTheme="minorEastAsia" w:hint="eastAsia"/>
              </w:rPr>
            </w:pPr>
            <w:r w:rsidRPr="00C55832">
              <w:rPr>
                <w:rFonts w:asciiTheme="minorEastAsia" w:hAnsiTheme="minorEastAsia"/>
              </w:rPr>
              <w:t>方式：</w:t>
            </w:r>
          </w:p>
          <w:p w14:paraId="6EF4BBB5" w14:textId="77777777" w:rsidR="002B1745" w:rsidRPr="00C55832" w:rsidRDefault="00C55832">
            <w:pPr>
              <w:rPr>
                <w:rFonts w:asciiTheme="minorEastAsia" w:hAnsiTheme="minorEastAsia" w:hint="eastAsia"/>
              </w:rPr>
            </w:pPr>
            <w:r w:rsidRPr="00C55832">
              <w:rPr>
                <w:rFonts w:asciiTheme="minorEastAsia" w:hAnsiTheme="minorEastAsia"/>
              </w:rPr>
              <w:t>供应商使用CA 数字证书或电子营业执照登录北京市政府采购电子交易平台(http://zbcg-bjzc.zhongcy.com/bjczj-portal-site/index.html#/home )关注本项目并获取电子版招标文件，投标人如在规定的获取招标文件时间内，未按要求获取招标文件的，其投标无效。</w:t>
            </w:r>
          </w:p>
          <w:p w14:paraId="3DD1FD93" w14:textId="77777777" w:rsidR="002B1745" w:rsidRPr="00C55832" w:rsidRDefault="008C53F0">
            <w:pPr>
              <w:rPr>
                <w:rFonts w:asciiTheme="minorEastAsia" w:hAnsiTheme="minorEastAsia" w:hint="eastAsia"/>
              </w:rPr>
            </w:pPr>
            <w:r w:rsidRPr="00C55832">
              <w:rPr>
                <w:rFonts w:asciiTheme="minorEastAsia" w:hAnsiTheme="minorEastAsia"/>
              </w:rPr>
              <w:lastRenderedPageBreak/>
              <w:t>售价：¥</w:t>
            </w:r>
            <w:r w:rsidR="00C55832">
              <w:rPr>
                <w:rFonts w:asciiTheme="minorEastAsia" w:hAnsiTheme="minorEastAsia"/>
              </w:rPr>
              <w:t>0</w:t>
            </w:r>
            <w:r w:rsidR="00C55832" w:rsidRPr="00C55832">
              <w:rPr>
                <w:rFonts w:asciiTheme="minorEastAsia" w:hAnsiTheme="minorEastAsia"/>
              </w:rPr>
              <w:t>元，本公告包含的招标文件售价总和</w:t>
            </w:r>
          </w:p>
        </w:tc>
      </w:tr>
      <w:tr w:rsidR="002B1745" w:rsidRPr="00C55832" w14:paraId="254CCEC5"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B1579" w14:textId="77777777" w:rsidR="002B1745" w:rsidRPr="00C55832" w:rsidRDefault="00C55832">
            <w:pPr>
              <w:rPr>
                <w:rFonts w:asciiTheme="minorEastAsia" w:hAnsiTheme="minorEastAsia" w:hint="eastAsia"/>
              </w:rPr>
            </w:pPr>
            <w:r w:rsidRPr="00C55832">
              <w:rPr>
                <w:rFonts w:asciiTheme="minorEastAsia" w:hAnsiTheme="minorEastAsia" w:hint="eastAsia"/>
              </w:rPr>
              <w:lastRenderedPageBreak/>
              <w:t>【投标截止时间、开标时间】</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3A93B" w14:textId="69A2C402" w:rsidR="002B1745" w:rsidRPr="00C55832" w:rsidRDefault="008C53F0">
            <w:pPr>
              <w:rPr>
                <w:rFonts w:asciiTheme="minorEastAsia" w:hAnsiTheme="minorEastAsia" w:hint="eastAsia"/>
              </w:rPr>
            </w:pPr>
            <w:r w:rsidRPr="00C55832">
              <w:rPr>
                <w:rFonts w:asciiTheme="minorEastAsia" w:hAnsiTheme="minorEastAsia"/>
              </w:rPr>
              <w:t>2024-</w:t>
            </w:r>
            <w:r w:rsidR="004E6AC8">
              <w:rPr>
                <w:rFonts w:asciiTheme="minorEastAsia" w:hAnsiTheme="minorEastAsia" w:hint="eastAsia"/>
              </w:rPr>
              <w:t>11</w:t>
            </w:r>
            <w:r w:rsidRPr="00C55832">
              <w:rPr>
                <w:rFonts w:asciiTheme="minorEastAsia" w:hAnsiTheme="minorEastAsia"/>
              </w:rPr>
              <w:t>-</w:t>
            </w:r>
            <w:r w:rsidR="004E6AC8">
              <w:rPr>
                <w:rFonts w:asciiTheme="minorEastAsia" w:hAnsiTheme="minorEastAsia" w:hint="eastAsia"/>
              </w:rPr>
              <w:t>11</w:t>
            </w:r>
            <w:r w:rsidRPr="00C55832">
              <w:rPr>
                <w:rFonts w:asciiTheme="minorEastAsia" w:hAnsiTheme="minorEastAsia"/>
              </w:rPr>
              <w:t xml:space="preserve"> </w:t>
            </w:r>
            <w:r w:rsidR="004E6AC8">
              <w:rPr>
                <w:rFonts w:asciiTheme="minorEastAsia" w:hAnsiTheme="minorEastAsia" w:hint="eastAsia"/>
              </w:rPr>
              <w:t>09</w:t>
            </w:r>
            <w:r w:rsidR="00C55832" w:rsidRPr="00C55832">
              <w:rPr>
                <w:rFonts w:asciiTheme="minorEastAsia" w:hAnsiTheme="minorEastAsia"/>
              </w:rPr>
              <w:t>:30（北京时间）</w:t>
            </w:r>
          </w:p>
          <w:p w14:paraId="6F803A63" w14:textId="31B47AC7" w:rsidR="002B1745" w:rsidRPr="00C55832" w:rsidRDefault="00C55832" w:rsidP="008C53F0">
            <w:pPr>
              <w:rPr>
                <w:rFonts w:asciiTheme="minorEastAsia" w:hAnsiTheme="minorEastAsia" w:hint="eastAsia"/>
              </w:rPr>
            </w:pPr>
            <w:r w:rsidRPr="00C55832">
              <w:rPr>
                <w:rFonts w:asciiTheme="minorEastAsia" w:hAnsiTheme="minorEastAsia"/>
              </w:rPr>
              <w:t>地点：</w:t>
            </w:r>
            <w:r w:rsidR="004E6AC8" w:rsidRPr="004E6AC8">
              <w:rPr>
                <w:rFonts w:asciiTheme="minorEastAsia" w:hAnsiTheme="minorEastAsia"/>
                <w:lang w:val="en"/>
              </w:rPr>
              <w:t>北京市</w:t>
            </w:r>
            <w:proofErr w:type="gramStart"/>
            <w:r w:rsidR="004E6AC8" w:rsidRPr="004E6AC8">
              <w:rPr>
                <w:rFonts w:asciiTheme="minorEastAsia" w:hAnsiTheme="minorEastAsia"/>
                <w:lang w:val="en"/>
              </w:rPr>
              <w:t>大兴区丽</w:t>
            </w:r>
            <w:proofErr w:type="gramEnd"/>
            <w:r w:rsidR="004E6AC8" w:rsidRPr="004E6AC8">
              <w:rPr>
                <w:rFonts w:asciiTheme="minorEastAsia" w:hAnsiTheme="minorEastAsia"/>
                <w:lang w:val="en"/>
              </w:rPr>
              <w:t>园路9号（港汇大厦）504会议室</w:t>
            </w:r>
          </w:p>
        </w:tc>
      </w:tr>
      <w:tr w:rsidR="002B1745" w:rsidRPr="00C55832" w14:paraId="5541C403"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1723" w14:textId="77777777" w:rsidR="002B1745" w:rsidRPr="00C55832" w:rsidRDefault="00C55832">
            <w:pPr>
              <w:rPr>
                <w:rFonts w:asciiTheme="minorEastAsia" w:hAnsiTheme="minorEastAsia" w:hint="eastAsia"/>
              </w:rPr>
            </w:pPr>
            <w:r w:rsidRPr="00C55832">
              <w:rPr>
                <w:rFonts w:asciiTheme="minorEastAsia" w:hAnsiTheme="minorEastAsia" w:hint="eastAsia"/>
              </w:rPr>
              <w:t>【注意事项】</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D3DC4"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1. 本项目需要落实的政府采购政策 ：符合《中华人民共和国政府采购法》（主席令第68号）、《中华人民共和国政府采购法实施条例》（中华人民共和国国务院令第658号）、《政府采购货物和服务招标投标管理办法》（财政部令第87号）、《关于开展政府采购信用担保试点工作的通知》（财库【2011】124号）；财政部关于调整优化节能产品、环境标志产品政府采购执行机制的通知（财库〔2019〕9号）；依据“《国务院关于扶持小型微型企业健康发展的意见》（国发〔2014〕52号）”、“财政部 工业和信息化部关于印发《政府采购促进中小企业发展管理办法》的通知 (财库[2020]46号)”、“《财政部关于进一步加大政府采购支持中小企业力度的通知》（财库[2022]19号）”的采购政策；依据“财政部 民政部 中国残疾人联合会关于促进残疾人就业政府采购政策的通知（京财采购[2017]2067号）”的采购政策；依据“《财政部关于在政府采购活动中查询及使用信用记录有关问题的通知》（财库[2016]125号）”的采购政策；依据“财政部关于印发《政府采购进口产品管理办法》的通知（财库[2007]119号）”的采购政策；本项目采购本国货物和服务，扶持不发达地区和少数民族地区、促进监狱企业和中小企业发展，支持节能减排、环境保护。</w:t>
            </w:r>
          </w:p>
          <w:p w14:paraId="1B27498B"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2.本项目采用全流程电子化采购方式，请供应</w:t>
            </w:r>
            <w:proofErr w:type="gramStart"/>
            <w:r w:rsidRPr="004E6AC8">
              <w:rPr>
                <w:rFonts w:asciiTheme="minorEastAsia" w:hAnsiTheme="minorEastAsia"/>
                <w:lang w:val="en"/>
              </w:rPr>
              <w:t>商认真</w:t>
            </w:r>
            <w:proofErr w:type="gramEnd"/>
            <w:r w:rsidRPr="004E6AC8">
              <w:rPr>
                <w:rFonts w:asciiTheme="minorEastAsia" w:hAnsiTheme="minorEastAsia"/>
                <w:lang w:val="en"/>
              </w:rPr>
              <w:t>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4D3D1BF5"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CA 数字证书服务热线 010-58511086</w:t>
            </w:r>
          </w:p>
          <w:p w14:paraId="3C666444"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电子营业执照服务热线 400-699-7000</w:t>
            </w:r>
          </w:p>
          <w:p w14:paraId="3F214B83"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技术支持服务热线 010-86483801</w:t>
            </w:r>
          </w:p>
          <w:p w14:paraId="7B5AAD03"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2.1 办理 CA 数字证书或电子营业执照</w:t>
            </w:r>
          </w:p>
          <w:p w14:paraId="60AC56C8"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供应商登录北京市政府采购电子交易平台查阅“用户指南”—“操作指南”—“市场主体CA办理操作流程指引”/“电子营业执照使用指南”，按照程序要求办理。</w:t>
            </w:r>
          </w:p>
          <w:p w14:paraId="4E8A18E3"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2.2 注册</w:t>
            </w:r>
          </w:p>
          <w:p w14:paraId="22E99B53"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供应商登录北京市政府采购电子交易平台:“用户指南”—“操作指南”—“市场主体注册入库操作流程指引”进行自助注册绑定。</w:t>
            </w:r>
          </w:p>
          <w:p w14:paraId="76F89757"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2.3 驱动、客户端下载</w:t>
            </w:r>
          </w:p>
          <w:p w14:paraId="39D2DCCB"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供应商登录北京市政府采购电子交易平台“用户指南”—“工具下载”—“招标采购系统文件驱动安装包”下载相关驱动。</w:t>
            </w:r>
          </w:p>
          <w:p w14:paraId="696D18B5"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供应商登录北京市政府采购电子交易平台“用户指南”—“工具下载”—“投标文件编制工具”下载相关客户端。</w:t>
            </w:r>
          </w:p>
          <w:p w14:paraId="1959C41A"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2.4 获取电子招标文件</w:t>
            </w:r>
          </w:p>
          <w:p w14:paraId="23C4E5F3"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供应商使用 CA 数字证书或电子营业执照登录北京市政府采购电子交易平台获取电子招标文件。</w:t>
            </w:r>
          </w:p>
          <w:p w14:paraId="53B66036"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投标文件。</w:t>
            </w:r>
          </w:p>
          <w:p w14:paraId="1695D5A8"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2.5 编制电子投标文件</w:t>
            </w:r>
          </w:p>
          <w:p w14:paraId="0D323FF0"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BCB8C9D"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lastRenderedPageBreak/>
              <w:t>2.6 提交电子投标文件</w:t>
            </w:r>
          </w:p>
          <w:p w14:paraId="2ADE463E"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供应商应于投标截止时间前在平台提交电子投标文件，上传电子投标文件过程中请保持与互联网的连接畅通。</w:t>
            </w:r>
          </w:p>
          <w:p w14:paraId="2C397EE2"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2.7 电子开标</w:t>
            </w:r>
          </w:p>
          <w:p w14:paraId="34C56D15" w14:textId="77777777" w:rsidR="004E6AC8" w:rsidRPr="004E6AC8" w:rsidRDefault="004E6AC8" w:rsidP="004E6AC8">
            <w:pPr>
              <w:rPr>
                <w:rFonts w:asciiTheme="minorEastAsia" w:hAnsiTheme="minorEastAsia"/>
                <w:lang w:val="en"/>
              </w:rPr>
            </w:pPr>
            <w:r w:rsidRPr="004E6AC8">
              <w:rPr>
                <w:rFonts w:asciiTheme="minorEastAsia" w:hAnsiTheme="minorEastAsia"/>
                <w:lang w:val="en"/>
              </w:rPr>
              <w:t>供应商在开标地点使用 CA 数字证书或电子营业执照登录北京市政府采购电子交易平台进行电子开标。</w:t>
            </w:r>
          </w:p>
          <w:p w14:paraId="1FC7F654" w14:textId="5A0B7955" w:rsidR="002B1745" w:rsidRPr="00C55832" w:rsidRDefault="004E6AC8" w:rsidP="004E6AC8">
            <w:pPr>
              <w:rPr>
                <w:rFonts w:asciiTheme="minorEastAsia" w:hAnsiTheme="minorEastAsia" w:hint="eastAsia"/>
              </w:rPr>
            </w:pPr>
            <w:r w:rsidRPr="004E6AC8">
              <w:rPr>
                <w:rFonts w:asciiTheme="minorEastAsia" w:hAnsiTheme="minorEastAsia"/>
                <w:lang w:val="en"/>
              </w:rPr>
              <w:t>3.本公告同时在以下网站发布公告：北京市政府采购网、中国政府采购网</w:t>
            </w:r>
          </w:p>
        </w:tc>
      </w:tr>
      <w:tr w:rsidR="002B1745" w:rsidRPr="00C55832" w14:paraId="7B8B1F64"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99C94" w14:textId="77777777" w:rsidR="002B1745" w:rsidRPr="00C55832" w:rsidRDefault="00C55832">
            <w:pPr>
              <w:rPr>
                <w:rFonts w:asciiTheme="minorEastAsia" w:hAnsiTheme="minorEastAsia" w:hint="eastAsia"/>
              </w:rPr>
            </w:pPr>
            <w:r w:rsidRPr="00C55832">
              <w:rPr>
                <w:rFonts w:asciiTheme="minorEastAsia" w:hAnsiTheme="minorEastAsia" w:hint="eastAsia"/>
              </w:rPr>
              <w:lastRenderedPageBreak/>
              <w:t>【采购代理机构全称】</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AC6A" w14:textId="3477F9EA" w:rsidR="002B1745" w:rsidRPr="00C55832" w:rsidRDefault="004E6AC8">
            <w:pPr>
              <w:rPr>
                <w:rFonts w:asciiTheme="minorEastAsia" w:hAnsiTheme="minorEastAsia" w:hint="eastAsia"/>
              </w:rPr>
            </w:pPr>
            <w:r w:rsidRPr="004E6AC8">
              <w:rPr>
                <w:rFonts w:asciiTheme="minorEastAsia" w:hAnsiTheme="minorEastAsia"/>
                <w:lang w:val="en"/>
              </w:rPr>
              <w:t>北京</w:t>
            </w:r>
            <w:proofErr w:type="gramStart"/>
            <w:r w:rsidRPr="004E6AC8">
              <w:rPr>
                <w:rFonts w:asciiTheme="minorEastAsia" w:hAnsiTheme="minorEastAsia"/>
                <w:lang w:val="en"/>
              </w:rPr>
              <w:t>筑营工程</w:t>
            </w:r>
            <w:proofErr w:type="gramEnd"/>
            <w:r w:rsidRPr="004E6AC8">
              <w:rPr>
                <w:rFonts w:asciiTheme="minorEastAsia" w:hAnsiTheme="minorEastAsia"/>
                <w:lang w:val="en"/>
              </w:rPr>
              <w:t>造价咨询有限公司</w:t>
            </w:r>
          </w:p>
        </w:tc>
      </w:tr>
      <w:tr w:rsidR="002B1745" w:rsidRPr="00C55832" w14:paraId="570469B0"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04B12" w14:textId="77777777" w:rsidR="002B1745" w:rsidRPr="00C55832" w:rsidRDefault="00C55832">
            <w:pPr>
              <w:rPr>
                <w:rFonts w:asciiTheme="minorEastAsia" w:hAnsiTheme="minorEastAsia" w:hint="eastAsia"/>
              </w:rPr>
            </w:pPr>
            <w:r w:rsidRPr="00C55832">
              <w:rPr>
                <w:rFonts w:asciiTheme="minorEastAsia" w:hAnsiTheme="minorEastAsia" w:hint="eastAsia"/>
              </w:rPr>
              <w:t>【采购代理机构地址】</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CC23C" w14:textId="662FCDB9" w:rsidR="002B1745" w:rsidRPr="00C55832" w:rsidRDefault="004E6AC8">
            <w:pPr>
              <w:rPr>
                <w:rFonts w:asciiTheme="minorEastAsia" w:hAnsiTheme="minorEastAsia" w:hint="eastAsia"/>
              </w:rPr>
            </w:pPr>
            <w:r w:rsidRPr="004E6AC8">
              <w:rPr>
                <w:rFonts w:asciiTheme="minorEastAsia" w:hAnsiTheme="minorEastAsia"/>
                <w:lang w:val="en"/>
              </w:rPr>
              <w:t>北京市</w:t>
            </w:r>
            <w:proofErr w:type="gramStart"/>
            <w:r w:rsidRPr="004E6AC8">
              <w:rPr>
                <w:rFonts w:asciiTheme="minorEastAsia" w:hAnsiTheme="minorEastAsia"/>
                <w:lang w:val="en"/>
              </w:rPr>
              <w:t>大兴区丽</w:t>
            </w:r>
            <w:proofErr w:type="gramEnd"/>
            <w:r w:rsidRPr="004E6AC8">
              <w:rPr>
                <w:rFonts w:asciiTheme="minorEastAsia" w:hAnsiTheme="minorEastAsia"/>
                <w:lang w:val="en"/>
              </w:rPr>
              <w:t>园路9号5层504室</w:t>
            </w:r>
          </w:p>
        </w:tc>
      </w:tr>
      <w:tr w:rsidR="002B1745" w:rsidRPr="00C55832" w14:paraId="7913BCDE"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7625F" w14:textId="77777777" w:rsidR="002B1745" w:rsidRPr="00C55832" w:rsidRDefault="00C55832">
            <w:pPr>
              <w:rPr>
                <w:rFonts w:asciiTheme="minorEastAsia" w:hAnsiTheme="minorEastAsia" w:hint="eastAsia"/>
              </w:rPr>
            </w:pPr>
            <w:r w:rsidRPr="00C55832">
              <w:rPr>
                <w:rFonts w:asciiTheme="minorEastAsia" w:hAnsiTheme="minorEastAsia" w:hint="eastAsia"/>
              </w:rPr>
              <w:t>【邮　　编】</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5C3C2" w14:textId="5DC47CD4" w:rsidR="002B1745" w:rsidRPr="00C55832" w:rsidRDefault="00C55832">
            <w:pPr>
              <w:rPr>
                <w:rFonts w:asciiTheme="minorEastAsia" w:hAnsiTheme="minorEastAsia" w:hint="eastAsia"/>
              </w:rPr>
            </w:pPr>
            <w:r w:rsidRPr="00C55832">
              <w:rPr>
                <w:rFonts w:asciiTheme="minorEastAsia" w:hAnsiTheme="minorEastAsia" w:hint="eastAsia"/>
              </w:rPr>
              <w:t>1026</w:t>
            </w:r>
            <w:r w:rsidR="004E6AC8">
              <w:rPr>
                <w:rFonts w:asciiTheme="minorEastAsia" w:hAnsiTheme="minorEastAsia" w:hint="eastAsia"/>
              </w:rPr>
              <w:t>00</w:t>
            </w:r>
          </w:p>
        </w:tc>
      </w:tr>
      <w:tr w:rsidR="002B1745" w:rsidRPr="00C55832" w14:paraId="504762BE"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9739" w14:textId="77777777" w:rsidR="002B1745" w:rsidRPr="00C55832" w:rsidRDefault="00C55832">
            <w:pPr>
              <w:rPr>
                <w:rFonts w:asciiTheme="minorEastAsia" w:hAnsiTheme="minorEastAsia" w:hint="eastAsia"/>
              </w:rPr>
            </w:pPr>
            <w:r w:rsidRPr="00C55832">
              <w:rPr>
                <w:rFonts w:asciiTheme="minorEastAsia" w:hAnsiTheme="minorEastAsia" w:hint="eastAsia"/>
              </w:rPr>
              <w:t>【项目负责人】</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21E0" w14:textId="4C1B8B91" w:rsidR="002B1745" w:rsidRPr="00C55832" w:rsidRDefault="004E6AC8">
            <w:pPr>
              <w:rPr>
                <w:rFonts w:asciiTheme="minorEastAsia" w:hAnsiTheme="minorEastAsia" w:hint="eastAsia"/>
              </w:rPr>
            </w:pPr>
            <w:r>
              <w:rPr>
                <w:rFonts w:asciiTheme="minorEastAsia" w:hAnsiTheme="minorEastAsia" w:hint="eastAsia"/>
              </w:rPr>
              <w:t>韩姣</w:t>
            </w:r>
          </w:p>
        </w:tc>
      </w:tr>
      <w:tr w:rsidR="002B1745" w:rsidRPr="00C55832" w14:paraId="398F5DE0" w14:textId="77777777">
        <w:trPr>
          <w:trHeight w:val="286"/>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40117" w14:textId="77777777" w:rsidR="002B1745" w:rsidRPr="00C55832" w:rsidRDefault="00C55832">
            <w:pPr>
              <w:rPr>
                <w:rFonts w:asciiTheme="minorEastAsia" w:hAnsiTheme="minorEastAsia" w:hint="eastAsia"/>
              </w:rPr>
            </w:pPr>
            <w:r w:rsidRPr="00C55832">
              <w:rPr>
                <w:rFonts w:asciiTheme="minorEastAsia" w:hAnsiTheme="minorEastAsia" w:hint="eastAsia"/>
              </w:rPr>
              <w:t>【联系电话、传真电话】</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AC909" w14:textId="76C46B5A" w:rsidR="002B1745" w:rsidRPr="00C55832" w:rsidRDefault="004E6AC8">
            <w:pPr>
              <w:rPr>
                <w:rFonts w:asciiTheme="minorEastAsia" w:hAnsiTheme="minorEastAsia" w:hint="eastAsia"/>
              </w:rPr>
            </w:pPr>
            <w:r>
              <w:rPr>
                <w:rFonts w:asciiTheme="minorEastAsia" w:hAnsiTheme="minorEastAsia" w:hint="eastAsia"/>
              </w:rPr>
              <w:t>18001299332</w:t>
            </w:r>
          </w:p>
        </w:tc>
      </w:tr>
    </w:tbl>
    <w:p w14:paraId="4C111ABD" w14:textId="77777777" w:rsidR="002B1745" w:rsidRDefault="002B1745"/>
    <w:sectPr w:rsidR="002B174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12BB9" w14:textId="77777777" w:rsidR="00105C05" w:rsidRDefault="00105C05" w:rsidP="008C53F0">
      <w:r>
        <w:separator/>
      </w:r>
    </w:p>
  </w:endnote>
  <w:endnote w:type="continuationSeparator" w:id="0">
    <w:p w14:paraId="51C61294" w14:textId="77777777" w:rsidR="00105C05" w:rsidRDefault="00105C05" w:rsidP="008C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E4550" w14:textId="77777777" w:rsidR="00105C05" w:rsidRDefault="00105C05" w:rsidP="008C53F0">
      <w:r>
        <w:separator/>
      </w:r>
    </w:p>
  </w:footnote>
  <w:footnote w:type="continuationSeparator" w:id="0">
    <w:p w14:paraId="2C16FA34" w14:textId="77777777" w:rsidR="00105C05" w:rsidRDefault="00105C05" w:rsidP="008C5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g0YTNiMTgwMWNiZDQ3ODU2YjU1YWQ4YjVhNzcyZjUifQ=="/>
  </w:docVars>
  <w:rsids>
    <w:rsidRoot w:val="00172A27"/>
    <w:rsid w:val="00040B0F"/>
    <w:rsid w:val="00105C05"/>
    <w:rsid w:val="00154BEA"/>
    <w:rsid w:val="00172A27"/>
    <w:rsid w:val="00196192"/>
    <w:rsid w:val="002B1745"/>
    <w:rsid w:val="004E6AC8"/>
    <w:rsid w:val="005751B3"/>
    <w:rsid w:val="00696779"/>
    <w:rsid w:val="00697A6A"/>
    <w:rsid w:val="008C53F0"/>
    <w:rsid w:val="009429FB"/>
    <w:rsid w:val="00965558"/>
    <w:rsid w:val="009C5392"/>
    <w:rsid w:val="00AC235A"/>
    <w:rsid w:val="00C55832"/>
    <w:rsid w:val="00CD10A9"/>
    <w:rsid w:val="00DA554F"/>
    <w:rsid w:val="0EDA1AC5"/>
    <w:rsid w:val="12E46388"/>
    <w:rsid w:val="155570E3"/>
    <w:rsid w:val="18706C23"/>
    <w:rsid w:val="1D0724A3"/>
    <w:rsid w:val="21AB1AD7"/>
    <w:rsid w:val="21C938BC"/>
    <w:rsid w:val="248731BD"/>
    <w:rsid w:val="265059E6"/>
    <w:rsid w:val="292B3B99"/>
    <w:rsid w:val="29BA5712"/>
    <w:rsid w:val="2DF82F4A"/>
    <w:rsid w:val="359C4CB0"/>
    <w:rsid w:val="37AF3088"/>
    <w:rsid w:val="3A8C7737"/>
    <w:rsid w:val="3E4A2438"/>
    <w:rsid w:val="3EF60EC5"/>
    <w:rsid w:val="3F43737E"/>
    <w:rsid w:val="44DC0457"/>
    <w:rsid w:val="492D4A89"/>
    <w:rsid w:val="495F038E"/>
    <w:rsid w:val="4B283868"/>
    <w:rsid w:val="5743467C"/>
    <w:rsid w:val="61294181"/>
    <w:rsid w:val="65435409"/>
    <w:rsid w:val="67D226C8"/>
    <w:rsid w:val="699B278B"/>
    <w:rsid w:val="6DF24E26"/>
    <w:rsid w:val="6E751EBD"/>
    <w:rsid w:val="70FC2A78"/>
    <w:rsid w:val="715B046D"/>
    <w:rsid w:val="729164C7"/>
    <w:rsid w:val="735018BD"/>
    <w:rsid w:val="784F404E"/>
    <w:rsid w:val="7B800002"/>
    <w:rsid w:val="7B806288"/>
    <w:rsid w:val="7BFD18C0"/>
    <w:rsid w:val="7DE13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F6C9B"/>
  <w15:docId w15:val="{D9014BA5-8D7B-46A6-8554-92218E1E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tabs>
        <w:tab w:val="left" w:pos="567"/>
      </w:tabs>
      <w:spacing w:before="120" w:line="22" w:lineRule="atLeast"/>
    </w:pPr>
    <w:rPr>
      <w:rFonts w:ascii="宋体" w:hAnsi="宋体"/>
      <w:sz w:val="24"/>
    </w:rPr>
  </w:style>
  <w:style w:type="paragraph" w:customStyle="1" w:styleId="a4">
    <w:name w:val="段"/>
    <w:next w:val="a"/>
    <w:qFormat/>
    <w:pPr>
      <w:tabs>
        <w:tab w:val="left" w:pos="1389"/>
      </w:tabs>
      <w:autoSpaceDE w:val="0"/>
      <w:autoSpaceDN w:val="0"/>
      <w:ind w:firstLine="425"/>
      <w:jc w:val="both"/>
    </w:pPr>
    <w:rPr>
      <w:rFonts w:ascii="宋体"/>
      <w:sz w:val="21"/>
    </w:r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a9">
    <w:name w:val="Normal (Web)"/>
    <w:basedOn w:val="a"/>
    <w:semiHidden/>
    <w:unhideWhenUsed/>
    <w:pPr>
      <w:spacing w:beforeAutospacing="1" w:afterAutospacing="1"/>
      <w:jc w:val="left"/>
    </w:pPr>
    <w:rPr>
      <w:rFonts w:cs="Times New Roman"/>
      <w:sz w:val="24"/>
    </w:rPr>
  </w:style>
  <w:style w:type="paragraph" w:styleId="10">
    <w:name w:val="index 1"/>
    <w:basedOn w:val="a"/>
    <w:next w:val="a"/>
    <w:qFormat/>
    <w:rPr>
      <w:szCs w:val="20"/>
    </w:rPr>
  </w:style>
  <w:style w:type="character" w:styleId="aa">
    <w:name w:val="Strong"/>
    <w:uiPriority w:val="22"/>
    <w:qFormat/>
    <w:rPr>
      <w:b/>
      <w:bCs/>
    </w:rPr>
  </w:style>
  <w:style w:type="character" w:styleId="ab">
    <w:name w:val="Hyperlink"/>
    <w:basedOn w:val="a0"/>
    <w:semiHidden/>
    <w:unhideWhenUsed/>
    <w:qFormat/>
    <w:rPr>
      <w:color w:val="0000FF"/>
      <w:u w:val="single"/>
    </w:rPr>
  </w:style>
  <w:style w:type="character" w:customStyle="1" w:styleId="a8">
    <w:name w:val="页眉 字符"/>
    <w:basedOn w:val="a0"/>
    <w:link w:val="a7"/>
    <w:qFormat/>
    <w:rPr>
      <w:sz w:val="18"/>
      <w:szCs w:val="18"/>
    </w:rPr>
  </w:style>
  <w:style w:type="character" w:customStyle="1" w:styleId="a6">
    <w:name w:val="页脚 字符"/>
    <w:basedOn w:val="a0"/>
    <w:link w:val="a5"/>
    <w:qFormat/>
    <w:rPr>
      <w:sz w:val="18"/>
      <w:szCs w:val="18"/>
    </w:rPr>
  </w:style>
  <w:style w:type="character" w:customStyle="1" w:styleId="notclasssuffix">
    <w:name w:val="not([class*=suffix])"/>
    <w:basedOn w:val="a0"/>
    <w:qFormat/>
    <w:rPr>
      <w:sz w:val="19"/>
      <w:szCs w:val="19"/>
    </w:rPr>
  </w:style>
  <w:style w:type="character" w:customStyle="1" w:styleId="notclasssuffix1">
    <w:name w:val="not([class*=suffix])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657447">
      <w:bodyDiv w:val="1"/>
      <w:marLeft w:val="0"/>
      <w:marRight w:val="0"/>
      <w:marTop w:val="0"/>
      <w:marBottom w:val="0"/>
      <w:divBdr>
        <w:top w:val="none" w:sz="0" w:space="0" w:color="auto"/>
        <w:left w:val="none" w:sz="0" w:space="0" w:color="auto"/>
        <w:bottom w:val="none" w:sz="0" w:space="0" w:color="auto"/>
        <w:right w:val="none" w:sz="0" w:space="0" w:color="auto"/>
      </w:divBdr>
      <w:divsChild>
        <w:div w:id="821703667">
          <w:marLeft w:val="0"/>
          <w:marRight w:val="0"/>
          <w:marTop w:val="0"/>
          <w:marBottom w:val="0"/>
          <w:divBdr>
            <w:top w:val="none" w:sz="0" w:space="0" w:color="auto"/>
            <w:left w:val="none" w:sz="0" w:space="0" w:color="auto"/>
            <w:bottom w:val="none" w:sz="0" w:space="0" w:color="auto"/>
            <w:right w:val="none" w:sz="0" w:space="0" w:color="auto"/>
          </w:divBdr>
          <w:divsChild>
            <w:div w:id="846987355">
              <w:marLeft w:val="0"/>
              <w:marRight w:val="0"/>
              <w:marTop w:val="0"/>
              <w:marBottom w:val="0"/>
              <w:divBdr>
                <w:top w:val="none" w:sz="0" w:space="0" w:color="auto"/>
                <w:left w:val="none" w:sz="0" w:space="0" w:color="auto"/>
                <w:bottom w:val="none" w:sz="0" w:space="0" w:color="auto"/>
                <w:right w:val="none" w:sz="0" w:space="0" w:color="auto"/>
              </w:divBdr>
              <w:divsChild>
                <w:div w:id="695620558">
                  <w:marLeft w:val="0"/>
                  <w:marRight w:val="0"/>
                  <w:marTop w:val="0"/>
                  <w:marBottom w:val="0"/>
                  <w:divBdr>
                    <w:top w:val="none" w:sz="0" w:space="0" w:color="auto"/>
                    <w:left w:val="none" w:sz="0" w:space="0" w:color="auto"/>
                    <w:bottom w:val="none" w:sz="0" w:space="0" w:color="auto"/>
                    <w:right w:val="none" w:sz="0" w:space="0" w:color="auto"/>
                  </w:divBdr>
                  <w:divsChild>
                    <w:div w:id="1708600574">
                      <w:marLeft w:val="0"/>
                      <w:marRight w:val="0"/>
                      <w:marTop w:val="0"/>
                      <w:marBottom w:val="0"/>
                      <w:divBdr>
                        <w:top w:val="none" w:sz="0" w:space="0" w:color="auto"/>
                        <w:left w:val="none" w:sz="0" w:space="0" w:color="auto"/>
                        <w:bottom w:val="none" w:sz="0" w:space="0" w:color="auto"/>
                        <w:right w:val="none" w:sz="0" w:space="0" w:color="auto"/>
                      </w:divBdr>
                      <w:divsChild>
                        <w:div w:id="9519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859577">
      <w:bodyDiv w:val="1"/>
      <w:marLeft w:val="0"/>
      <w:marRight w:val="0"/>
      <w:marTop w:val="0"/>
      <w:marBottom w:val="0"/>
      <w:divBdr>
        <w:top w:val="none" w:sz="0" w:space="0" w:color="auto"/>
        <w:left w:val="none" w:sz="0" w:space="0" w:color="auto"/>
        <w:bottom w:val="none" w:sz="0" w:space="0" w:color="auto"/>
        <w:right w:val="none" w:sz="0" w:space="0" w:color="auto"/>
      </w:divBdr>
      <w:divsChild>
        <w:div w:id="1819757951">
          <w:marLeft w:val="0"/>
          <w:marRight w:val="0"/>
          <w:marTop w:val="0"/>
          <w:marBottom w:val="0"/>
          <w:divBdr>
            <w:top w:val="none" w:sz="0" w:space="0" w:color="auto"/>
            <w:left w:val="none" w:sz="0" w:space="0" w:color="auto"/>
            <w:bottom w:val="none" w:sz="0" w:space="0" w:color="auto"/>
            <w:right w:val="none" w:sz="0" w:space="0" w:color="auto"/>
          </w:divBdr>
          <w:divsChild>
            <w:div w:id="1273899304">
              <w:marLeft w:val="0"/>
              <w:marRight w:val="0"/>
              <w:marTop w:val="0"/>
              <w:marBottom w:val="0"/>
              <w:divBdr>
                <w:top w:val="none" w:sz="0" w:space="0" w:color="auto"/>
                <w:left w:val="none" w:sz="0" w:space="0" w:color="auto"/>
                <w:bottom w:val="none" w:sz="0" w:space="0" w:color="auto"/>
                <w:right w:val="none" w:sz="0" w:space="0" w:color="auto"/>
              </w:divBdr>
              <w:divsChild>
                <w:div w:id="68043312">
                  <w:marLeft w:val="0"/>
                  <w:marRight w:val="0"/>
                  <w:marTop w:val="0"/>
                  <w:marBottom w:val="0"/>
                  <w:divBdr>
                    <w:top w:val="none" w:sz="0" w:space="0" w:color="auto"/>
                    <w:left w:val="none" w:sz="0" w:space="0" w:color="auto"/>
                    <w:bottom w:val="none" w:sz="0" w:space="0" w:color="auto"/>
                    <w:right w:val="none" w:sz="0" w:space="0" w:color="auto"/>
                  </w:divBdr>
                  <w:divsChild>
                    <w:div w:id="135993119">
                      <w:marLeft w:val="0"/>
                      <w:marRight w:val="0"/>
                      <w:marTop w:val="0"/>
                      <w:marBottom w:val="0"/>
                      <w:divBdr>
                        <w:top w:val="none" w:sz="0" w:space="0" w:color="auto"/>
                        <w:left w:val="none" w:sz="0" w:space="0" w:color="auto"/>
                        <w:bottom w:val="none" w:sz="0" w:space="0" w:color="auto"/>
                        <w:right w:val="none" w:sz="0" w:space="0" w:color="auto"/>
                      </w:divBdr>
                      <w:divsChild>
                        <w:div w:id="16370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879350">
      <w:bodyDiv w:val="1"/>
      <w:marLeft w:val="0"/>
      <w:marRight w:val="0"/>
      <w:marTop w:val="0"/>
      <w:marBottom w:val="0"/>
      <w:divBdr>
        <w:top w:val="none" w:sz="0" w:space="0" w:color="auto"/>
        <w:left w:val="none" w:sz="0" w:space="0" w:color="auto"/>
        <w:bottom w:val="none" w:sz="0" w:space="0" w:color="auto"/>
        <w:right w:val="none" w:sz="0" w:space="0" w:color="auto"/>
      </w:divBdr>
      <w:divsChild>
        <w:div w:id="1662808633">
          <w:marLeft w:val="0"/>
          <w:marRight w:val="0"/>
          <w:marTop w:val="0"/>
          <w:marBottom w:val="0"/>
          <w:divBdr>
            <w:top w:val="none" w:sz="0" w:space="0" w:color="auto"/>
            <w:left w:val="none" w:sz="0" w:space="0" w:color="auto"/>
            <w:bottom w:val="none" w:sz="0" w:space="0" w:color="auto"/>
            <w:right w:val="none" w:sz="0" w:space="0" w:color="auto"/>
          </w:divBdr>
          <w:divsChild>
            <w:div w:id="1046489360">
              <w:marLeft w:val="0"/>
              <w:marRight w:val="0"/>
              <w:marTop w:val="0"/>
              <w:marBottom w:val="0"/>
              <w:divBdr>
                <w:top w:val="none" w:sz="0" w:space="0" w:color="auto"/>
                <w:left w:val="none" w:sz="0" w:space="0" w:color="auto"/>
                <w:bottom w:val="none" w:sz="0" w:space="0" w:color="auto"/>
                <w:right w:val="none" w:sz="0" w:space="0" w:color="auto"/>
              </w:divBdr>
              <w:divsChild>
                <w:div w:id="410808329">
                  <w:marLeft w:val="0"/>
                  <w:marRight w:val="0"/>
                  <w:marTop w:val="0"/>
                  <w:marBottom w:val="0"/>
                  <w:divBdr>
                    <w:top w:val="none" w:sz="0" w:space="0" w:color="auto"/>
                    <w:left w:val="none" w:sz="0" w:space="0" w:color="auto"/>
                    <w:bottom w:val="none" w:sz="0" w:space="0" w:color="auto"/>
                    <w:right w:val="none" w:sz="0" w:space="0" w:color="auto"/>
                  </w:divBdr>
                  <w:divsChild>
                    <w:div w:id="1112823795">
                      <w:marLeft w:val="0"/>
                      <w:marRight w:val="0"/>
                      <w:marTop w:val="0"/>
                      <w:marBottom w:val="0"/>
                      <w:divBdr>
                        <w:top w:val="none" w:sz="0" w:space="0" w:color="auto"/>
                        <w:left w:val="none" w:sz="0" w:space="0" w:color="auto"/>
                        <w:bottom w:val="none" w:sz="0" w:space="0" w:color="auto"/>
                        <w:right w:val="none" w:sz="0" w:space="0" w:color="auto"/>
                      </w:divBdr>
                      <w:divsChild>
                        <w:div w:id="11810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944733">
      <w:bodyDiv w:val="1"/>
      <w:marLeft w:val="0"/>
      <w:marRight w:val="0"/>
      <w:marTop w:val="0"/>
      <w:marBottom w:val="0"/>
      <w:divBdr>
        <w:top w:val="none" w:sz="0" w:space="0" w:color="auto"/>
        <w:left w:val="none" w:sz="0" w:space="0" w:color="auto"/>
        <w:bottom w:val="none" w:sz="0" w:space="0" w:color="auto"/>
        <w:right w:val="none" w:sz="0" w:space="0" w:color="auto"/>
      </w:divBdr>
    </w:div>
    <w:div w:id="1266814797">
      <w:bodyDiv w:val="1"/>
      <w:marLeft w:val="0"/>
      <w:marRight w:val="0"/>
      <w:marTop w:val="0"/>
      <w:marBottom w:val="0"/>
      <w:divBdr>
        <w:top w:val="none" w:sz="0" w:space="0" w:color="auto"/>
        <w:left w:val="none" w:sz="0" w:space="0" w:color="auto"/>
        <w:bottom w:val="none" w:sz="0" w:space="0" w:color="auto"/>
        <w:right w:val="none" w:sz="0" w:space="0" w:color="auto"/>
      </w:divBdr>
    </w:div>
    <w:div w:id="1557233610">
      <w:bodyDiv w:val="1"/>
      <w:marLeft w:val="0"/>
      <w:marRight w:val="0"/>
      <w:marTop w:val="0"/>
      <w:marBottom w:val="0"/>
      <w:divBdr>
        <w:top w:val="none" w:sz="0" w:space="0" w:color="auto"/>
        <w:left w:val="none" w:sz="0" w:space="0" w:color="auto"/>
        <w:bottom w:val="none" w:sz="0" w:space="0" w:color="auto"/>
        <w:right w:val="none" w:sz="0" w:space="0" w:color="auto"/>
      </w:divBdr>
      <w:divsChild>
        <w:div w:id="860894678">
          <w:marLeft w:val="0"/>
          <w:marRight w:val="0"/>
          <w:marTop w:val="0"/>
          <w:marBottom w:val="0"/>
          <w:divBdr>
            <w:top w:val="none" w:sz="0" w:space="0" w:color="auto"/>
            <w:left w:val="none" w:sz="0" w:space="0" w:color="auto"/>
            <w:bottom w:val="none" w:sz="0" w:space="0" w:color="auto"/>
            <w:right w:val="none" w:sz="0" w:space="0" w:color="auto"/>
          </w:divBdr>
          <w:divsChild>
            <w:div w:id="773330109">
              <w:marLeft w:val="0"/>
              <w:marRight w:val="0"/>
              <w:marTop w:val="0"/>
              <w:marBottom w:val="0"/>
              <w:divBdr>
                <w:top w:val="none" w:sz="0" w:space="0" w:color="auto"/>
                <w:left w:val="none" w:sz="0" w:space="0" w:color="auto"/>
                <w:bottom w:val="none" w:sz="0" w:space="0" w:color="auto"/>
                <w:right w:val="none" w:sz="0" w:space="0" w:color="auto"/>
              </w:divBdr>
              <w:divsChild>
                <w:div w:id="1304657670">
                  <w:marLeft w:val="0"/>
                  <w:marRight w:val="0"/>
                  <w:marTop w:val="0"/>
                  <w:marBottom w:val="0"/>
                  <w:divBdr>
                    <w:top w:val="none" w:sz="0" w:space="0" w:color="auto"/>
                    <w:left w:val="none" w:sz="0" w:space="0" w:color="auto"/>
                    <w:bottom w:val="none" w:sz="0" w:space="0" w:color="auto"/>
                    <w:right w:val="none" w:sz="0" w:space="0" w:color="auto"/>
                  </w:divBdr>
                  <w:divsChild>
                    <w:div w:id="1783407">
                      <w:marLeft w:val="0"/>
                      <w:marRight w:val="0"/>
                      <w:marTop w:val="0"/>
                      <w:marBottom w:val="0"/>
                      <w:divBdr>
                        <w:top w:val="none" w:sz="0" w:space="0" w:color="auto"/>
                        <w:left w:val="none" w:sz="0" w:space="0" w:color="auto"/>
                        <w:bottom w:val="none" w:sz="0" w:space="0" w:color="auto"/>
                        <w:right w:val="none" w:sz="0" w:space="0" w:color="auto"/>
                      </w:divBdr>
                      <w:divsChild>
                        <w:div w:id="20556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jinxi</dc:creator>
  <cp:lastModifiedBy>魏 建军</cp:lastModifiedBy>
  <cp:revision>2</cp:revision>
  <dcterms:created xsi:type="dcterms:W3CDTF">2024-10-21T10:12:00Z</dcterms:created>
  <dcterms:modified xsi:type="dcterms:W3CDTF">2024-10-21T10:12:00Z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7FB61919EC474D2681D530F74D1CD628_13</vt:lpwstr>
  </property>
</Properties>
</file>