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20"/>
        <w:jc w:val="center"/>
        <w:outlineLvl w:val="1"/>
        <w:rPr>
          <w:rFonts w:ascii="Segoe UI" w:hAnsi="Segoe UI" w:eastAsia="宋体" w:cs="Segoe UI"/>
          <w:kern w:val="0"/>
          <w:sz w:val="36"/>
          <w:szCs w:val="36"/>
        </w:rPr>
      </w:pPr>
    </w:p>
    <w:p>
      <w:pPr>
        <w:widowControl/>
        <w:shd w:val="clear" w:color="auto" w:fill="FFFFFF"/>
        <w:spacing w:after="120"/>
        <w:jc w:val="center"/>
        <w:outlineLvl w:val="1"/>
        <w:rPr>
          <w:rFonts w:ascii="Segoe UI" w:hAnsi="Segoe UI" w:eastAsia="宋体" w:cs="Segoe UI"/>
          <w:kern w:val="0"/>
          <w:sz w:val="36"/>
          <w:szCs w:val="36"/>
        </w:rPr>
      </w:pPr>
      <w:bookmarkStart w:id="0" w:name="_GoBack"/>
      <w:r>
        <w:rPr>
          <w:rFonts w:ascii="Segoe UI" w:hAnsi="Segoe UI" w:eastAsia="宋体" w:cs="Segoe UI"/>
          <w:kern w:val="0"/>
          <w:sz w:val="36"/>
          <w:szCs w:val="36"/>
        </w:rPr>
        <w:t>北京市大兴区园林服务中心绿化队新媒体组团+佟馨公园+临时绿地养护项目公开招标公告</w:t>
      </w:r>
      <w:bookmarkEnd w:id="0"/>
    </w:p>
    <w:p>
      <w:pPr>
        <w:widowControl/>
        <w:shd w:val="clear" w:color="auto" w:fill="FFFFFF"/>
        <w:spacing w:after="120"/>
        <w:jc w:val="left"/>
        <w:outlineLvl w:val="2"/>
        <w:rPr>
          <w:rFonts w:ascii="Segoe UI" w:hAnsi="Segoe UI" w:eastAsia="宋体" w:cs="Segoe UI"/>
          <w:color w:val="606266"/>
          <w:kern w:val="0"/>
          <w:sz w:val="27"/>
          <w:szCs w:val="27"/>
        </w:rPr>
      </w:pPr>
      <w:r>
        <w:rPr>
          <w:rFonts w:ascii="Segoe UI" w:hAnsi="Segoe UI" w:eastAsia="宋体" w:cs="Segoe UI"/>
          <w:color w:val="606266"/>
          <w:kern w:val="0"/>
          <w:sz w:val="27"/>
          <w:szCs w:val="27"/>
        </w:rPr>
        <w:t>项目概况</w:t>
      </w:r>
    </w:p>
    <w:p>
      <w:pPr>
        <w:widowControl/>
        <w:shd w:val="clear" w:color="auto" w:fill="FFFFFF"/>
        <w:jc w:val="left"/>
        <w:rPr>
          <w:rFonts w:ascii="Segoe UI" w:hAnsi="Segoe UI" w:eastAsia="宋体" w:cs="Segoe UI"/>
          <w:color w:val="606266"/>
          <w:kern w:val="0"/>
          <w:szCs w:val="21"/>
        </w:rPr>
      </w:pPr>
      <w:r>
        <w:rPr>
          <w:rFonts w:ascii="Segoe UI" w:hAnsi="Segoe UI" w:eastAsia="宋体" w:cs="Segoe UI"/>
          <w:color w:val="606266"/>
          <w:kern w:val="0"/>
          <w:szCs w:val="21"/>
        </w:rPr>
        <w:t>新媒体组团+佟馨公园+临时绿地养护项目 招标项目的潜在投标人应在北京市政府采购电子交易平台（http://zbcg-bjzc.zhongcy.com/bjczj-portal-site/index.html#/home）获取招标文件，并于2024-12-13 09:00（北京时间）前递交投标文件。</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一、项目基本情况</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项目编号：11011524210200021093-XM001</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项目名称：新媒体组团+佟馨公园+临时绿地养护项目</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预算金额：129.661788 万元（人民币）</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最高限价：129.661788 万元（人民币）</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采购需求：</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道路绿地养护日常管理工作包括但不限于：绿地除草、浇水、施肥、清理绿地垃圾、搂树叶、打药、枯死树及危树更换、残花的清理、草坪、色带、花灌木、乔木、行道树的修剪整形等全部养护维护工作</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合同履行期限：六个月，自2025年1月1日起至2025年6月30日止</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本项目不接受联合体投标。</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二、申请人的资格要求：</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1.满足《中华人民共和国政府采购法》第二十二条规定；</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2.落实政府采购政策需满足的资格要求：</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2.1 中小企业政策</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□本项目不专门面向中小企业预留采购份额。</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■本项目专门面向 ■中小 □小微企业 采购。即：提供的货物全部由符合政策要求的中小/小微企业制造、服务全部由符合政策要求的中小/小微企业承接。</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□本项目预留部分采购项目预算专门面向中小企业采购。对于预留份额，提供的货物由符合政策要求的中小企业制造、服务由符合政策要求的中小企业承接。预留份额通过以下措施进行： 无 。</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2.2 其它落实政府采购政策的资格要求（如有）： /</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3.本项目的特定资格要求：</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3.1本项目是否接受分支机构参与投标：□是 ■否；</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3.2本项目是否属于政府购买服务：</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■否</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□是，公益一类事业单位、使用事业编制且由财政拨款保障的群团组织，不得作为承接主体；</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3.3其他特定资格要求：</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1）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（2）单位负责人为同一人或者存在直接控股、管理关系的不同供应商，不得参加同一合同项下的政府采购活动。</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三、获取招标文件</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时间：2024-11-21 至 2024-11-27 ，每天上午09:00至12:00，下午12:00至16:00（北京时间，法定节假日除外）</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地点：北京市政府采购电子交易平台（http://zbcg-bjzc.zhongcy.com/bjczj-portal-site/index.html#/home）</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方式：</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线上获取招标文件（采用全流程电子化采购方式）</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投标人应在北京市政府采购电子交易平台选择参与本项目并下载招标文件。投标人如在规定的获取招标文件时间内，未按上述方式在北京市政府采购电子交易平台获取招标文件的，其投标无效。</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投标人需在北京市政府采购电子交易平台（http://zbcg-bjzc.zhongcy.com/bjczj-portal-site/index.html#/home）注册登录后，选择参与本项目并下载电子招标文件。投标人需在此平台上传电子投标文件。温馨提示：</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（1）办理CA数字认证证书，详见北京市政府采购电子交易平台（http://zbcg-bjzc.zhongcy.com/bjczj-portal-site/index.html#/home）或进入【北京市政府采购网】右侧点击【政府采购电子交易平台】查阅 “用户指南”—“操作指南”—“市场主体CA办理操作流程指引”，按照程序要求办理。</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市场主体（供应商）注册：供应商办理数字证书成功后，需在北京市政府采购电子交易平台（http://zbcg-bjzc.zhongcy.com/bjczj-portal-site/index.html#/home)中选择供应商入口，进行供应商注册、完善企业信息，并提交审核，待平台审核通过后即完成北京市政府采购电子交易平台注册。</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（3）招标文件获取方式：供应商市场主体(供应商）注册成功后，需在规定的获取招标文件时间内，持本单位数字证书登录北京市政府采购电子交易平台选择参与本项目并免费下载电子招标文件。</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数字证书服务热线：010-58515511</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技术支持服务热线：010-86483801</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售价：￥0 元，本公告包含的招标文件售价总和</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四、提交投标文件截止时间、开标时间和地点</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2024-12-13 09:00（北京时间）</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地点：大兴区公共资源交易分中心（北京市大兴区兴旺路永华南里9号楼1号门三层）</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五、公告期限</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自本公告发布之日起5个工作日。</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六、其他补充事宜</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1.本项目需要落实的政府采购政策：</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（1）按照《财政部 生态环境部关于印发环境标志产品政府采购品目清单的通知》（财库〔2019〕18 号）和《财政部 发展改革委关于印发节能产品政府采购品目清单的通知》（财库〔2019〕19 号）的规定，落实国家节能环保政策。</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（2）按照&lt;财政部、工业和信息化部关于印发《政府采购促进中小企业发展管理办法》的通知&gt;（财库〔2020〕46 号）、《北京市财政局关于落实好政府采购支持中小企业发展的通知》（京财采购〔2022〕1143号)及《财政部关于进一步加大政府采购支持中小企业力度的通知》（财库〔2022〕19号)的规定，落实促进中小企业发展政策。</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（3）按照&lt;财政部、司法部关于政府采购支持监狱企业发展有关问题的通知&gt;（财库〔2014〕68号）的规定，落实支持监狱企业发展政策。</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（4）按照《三部门联合发布关于促进残疾人就业政府采购政策的通知》（财库〔2017〕 141 号）的规定，落实支持残疾人福利性单位发展政策。</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（5）落实的政府采购政策：节约能源、保护环境、扶持不发达地区和少数民族地区、促进中小企业发展等。</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2.注意事项</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（1）线上递交</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投标人应在提交投标文件截止时间、开标时间（北京时间）前，在北京市政府采购电子交易平台(http://zbcg-bjzc.zhongcy.com/bjczj-portal-site/index.html#/home)登陆，在线上传电子版投标文件，文件格式为TBJ格式的加密文件。未在线上上传电子版《投标文件》的，将视为投标无效。</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（2）投标现场需提供的资料</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由投标人法定代表人或授权委托人参加开标会（地点：大兴区公共资源交易分中心（北京市大兴区兴旺路永华南里9号楼1号门三层））。届时应提供以下资料：</w:t>
      </w:r>
      <w:r>
        <w:rPr>
          <w:rFonts w:hint="eastAsia" w:ascii="微软雅黑" w:hAnsi="微软雅黑" w:eastAsia="微软雅黑" w:cs="微软雅黑"/>
          <w:color w:val="606266"/>
          <w:kern w:val="0"/>
          <w:szCs w:val="21"/>
        </w:rPr>
        <w:t>①</w:t>
      </w:r>
      <w:r>
        <w:rPr>
          <w:rFonts w:ascii="Segoe UI" w:hAnsi="Segoe UI" w:eastAsia="宋体" w:cs="Segoe UI"/>
          <w:color w:val="606266"/>
          <w:kern w:val="0"/>
          <w:szCs w:val="21"/>
        </w:rPr>
        <w:t>《投标文件》纸质版正本1份；</w:t>
      </w:r>
      <w:r>
        <w:rPr>
          <w:rFonts w:hint="eastAsia" w:ascii="微软雅黑" w:hAnsi="微软雅黑" w:eastAsia="微软雅黑" w:cs="微软雅黑"/>
          <w:color w:val="606266"/>
          <w:kern w:val="0"/>
          <w:szCs w:val="21"/>
        </w:rPr>
        <w:t>②</w:t>
      </w:r>
      <w:r>
        <w:rPr>
          <w:rFonts w:ascii="Segoe UI" w:hAnsi="Segoe UI" w:eastAsia="宋体" w:cs="Segoe UI"/>
          <w:color w:val="606266"/>
          <w:kern w:val="0"/>
          <w:szCs w:val="21"/>
        </w:rPr>
        <w:t>《开标一览表》纸质版1份（备用）。</w:t>
      </w:r>
      <w:r>
        <w:rPr>
          <w:rFonts w:hint="eastAsia" w:ascii="微软雅黑" w:hAnsi="微软雅黑" w:eastAsia="微软雅黑" w:cs="微软雅黑"/>
          <w:color w:val="606266"/>
          <w:kern w:val="0"/>
          <w:szCs w:val="21"/>
        </w:rPr>
        <w:t>③</w:t>
      </w:r>
      <w:r>
        <w:rPr>
          <w:rFonts w:ascii="Segoe UI" w:hAnsi="Segoe UI" w:eastAsia="宋体" w:cs="Segoe UI"/>
          <w:color w:val="606266"/>
          <w:kern w:val="0"/>
          <w:szCs w:val="21"/>
        </w:rPr>
        <w:t>投标U盘或光盘一份，U盘或光盘内容包括：加密《投标文件》TBJ格式1份、未加密《投标文件》TBJ格式文件1份，WORD格式《投标文件》1份、PDF格式《投标文件》1份。</w:t>
      </w:r>
      <w:r>
        <w:rPr>
          <w:rFonts w:hint="eastAsia" w:ascii="微软雅黑" w:hAnsi="微软雅黑" w:eastAsia="微软雅黑" w:cs="微软雅黑"/>
          <w:color w:val="606266"/>
          <w:kern w:val="0"/>
          <w:szCs w:val="21"/>
        </w:rPr>
        <w:t>④</w:t>
      </w:r>
      <w:r>
        <w:rPr>
          <w:rFonts w:ascii="Segoe UI" w:hAnsi="Segoe UI" w:eastAsia="宋体" w:cs="Segoe UI"/>
          <w:color w:val="606266"/>
          <w:kern w:val="0"/>
          <w:szCs w:val="21"/>
        </w:rPr>
        <w:t>携带制作电子版《投标文件》的CA证书（钥匙）。</w:t>
      </w:r>
      <w:r>
        <w:rPr>
          <w:rFonts w:hint="eastAsia" w:ascii="微软雅黑" w:hAnsi="微软雅黑" w:eastAsia="微软雅黑" w:cs="微软雅黑"/>
          <w:color w:val="606266"/>
          <w:kern w:val="0"/>
          <w:szCs w:val="21"/>
        </w:rPr>
        <w:t>⑤</w:t>
      </w:r>
      <w:r>
        <w:rPr>
          <w:rFonts w:ascii="Segoe UI" w:hAnsi="Segoe UI" w:eastAsia="宋体" w:cs="Segoe UI"/>
          <w:color w:val="606266"/>
          <w:kern w:val="0"/>
          <w:szCs w:val="21"/>
        </w:rPr>
        <w:t>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b/>
          <w:bCs/>
          <w:color w:val="606266"/>
          <w:kern w:val="0"/>
          <w:szCs w:val="21"/>
        </w:rPr>
        <w:t>七、对本次招标提出询问，请按以下方式联系。</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1.采购人信息</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名 称：北京市大兴区园林服务中心绿化队　　　　　</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地址：北京市大兴区黄村镇兴旺路西清源路北200米　　　　　　　　</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联系方式：薛丽,69242003　　　　　　</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2.采购代理机构信息</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名 称：北京玉伟恒驰咨询服务有限公司　　　　　　　　　　　　</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地　址：北京市大兴区新源大街与永华路交汇处东南侧颐璟中心北楼4层　　　　　　　　　　　　</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联系方式：王宁，010-53659390　　　　　　　　　　　　</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3.项目联系方式</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项目联系人：王宁</w:t>
      </w:r>
    </w:p>
    <w:p>
      <w:pPr>
        <w:widowControl/>
        <w:shd w:val="clear" w:color="auto" w:fill="FFFFFF"/>
        <w:spacing w:after="240"/>
        <w:jc w:val="left"/>
        <w:rPr>
          <w:rFonts w:ascii="Segoe UI" w:hAnsi="Segoe UI" w:eastAsia="宋体" w:cs="Segoe UI"/>
          <w:color w:val="606266"/>
          <w:kern w:val="0"/>
          <w:szCs w:val="21"/>
        </w:rPr>
      </w:pPr>
      <w:r>
        <w:rPr>
          <w:rFonts w:ascii="Segoe UI" w:hAnsi="Segoe UI" w:eastAsia="宋体" w:cs="Segoe UI"/>
          <w:color w:val="606266"/>
          <w:kern w:val="0"/>
          <w:szCs w:val="21"/>
        </w:rPr>
        <w:t>电　话：　　010-53659390</w:t>
      </w:r>
    </w:p>
    <w:p>
      <w:r>
        <w:rPr>
          <w:rFonts w:ascii="Segoe UI" w:hAnsi="Segoe UI" w:eastAsia="宋体" w:cs="Segoe UI"/>
          <w:b/>
          <w:bCs/>
          <w:color w:val="606266"/>
          <w:kern w:val="0"/>
          <w:szCs w:val="21"/>
          <w:shd w:val="clear" w:color="auto" w:fill="FFFFFF"/>
        </w:rPr>
        <w:t>附件:</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Segoe UI">
    <w:altName w:val="Noto Music"/>
    <w:panose1 w:val="020B0502040204020203"/>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D0"/>
    <w:rsid w:val="002C0CD0"/>
    <w:rsid w:val="00CA60E4"/>
    <w:rsid w:val="00D5261A"/>
    <w:rsid w:val="00D7159C"/>
    <w:rsid w:val="00EC511A"/>
    <w:rsid w:val="5BFF5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6" w:lineRule="auto"/>
      <w:jc w:val="center"/>
      <w:outlineLvl w:val="0"/>
    </w:pPr>
    <w:rPr>
      <w:b/>
      <w:kern w:val="44"/>
      <w:sz w:val="32"/>
      <w:szCs w:val="32"/>
    </w:rPr>
  </w:style>
  <w:style w:type="paragraph" w:styleId="3">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5"/>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1 字符"/>
    <w:basedOn w:val="9"/>
    <w:link w:val="2"/>
    <w:qFormat/>
    <w:uiPriority w:val="9"/>
    <w:rPr>
      <w:b/>
      <w:kern w:val="44"/>
      <w:sz w:val="32"/>
      <w:szCs w:val="32"/>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2 字符"/>
    <w:basedOn w:val="9"/>
    <w:link w:val="3"/>
    <w:qFormat/>
    <w:uiPriority w:val="9"/>
    <w:rPr>
      <w:rFonts w:ascii="宋体" w:hAnsi="宋体" w:eastAsia="宋体" w:cs="宋体"/>
      <w:b/>
      <w:bCs/>
      <w:kern w:val="0"/>
      <w:sz w:val="36"/>
      <w:szCs w:val="36"/>
    </w:rPr>
  </w:style>
  <w:style w:type="character" w:customStyle="1" w:styleId="15">
    <w:name w:val="标题 3 字符"/>
    <w:basedOn w:val="9"/>
    <w:link w:val="4"/>
    <w:qFormat/>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510</Words>
  <Characters>2910</Characters>
  <Lines>24</Lines>
  <Paragraphs>6</Paragraphs>
  <TotalTime>0</TotalTime>
  <ScaleCrop>false</ScaleCrop>
  <LinksUpToDate>false</LinksUpToDate>
  <CharactersWithSpaces>3414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2024-11-20T14:10:00Z</dcterms:created>
  <dc:creator>Administrator</dc:creator>
  <cp:lastModifiedBy>user</cp:lastModifiedBy>
  <dcterms:modified xsi:type="dcterms:W3CDTF">2024-11-20T14:27:17Z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