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9433" w14:textId="77777777" w:rsidR="00180E8A" w:rsidRDefault="00180E8A" w:rsidP="00180E8A">
      <w:pPr>
        <w:spacing w:before="100" w:beforeAutospacing="1" w:after="100" w:afterAutospacing="1" w:line="360" w:lineRule="auto"/>
        <w:ind w:firstLine="562"/>
        <w:jc w:val="center"/>
        <w:outlineLvl w:val="1"/>
        <w:rPr>
          <w:rFonts w:ascii="仿宋" w:eastAsia="仿宋" w:hAnsi="仿宋" w:cs="仿宋" w:hint="eastAsia"/>
          <w:b/>
          <w:sz w:val="28"/>
          <w:szCs w:val="28"/>
        </w:rPr>
      </w:pPr>
      <w:r>
        <w:rPr>
          <w:rFonts w:ascii="仿宋" w:eastAsia="仿宋" w:hAnsi="仿宋" w:cs="仿宋" w:hint="eastAsia"/>
          <w:b/>
          <w:sz w:val="28"/>
          <w:szCs w:val="28"/>
        </w:rPr>
        <w:t>招标公告</w:t>
      </w:r>
    </w:p>
    <w:p w14:paraId="62922DC2" w14:textId="77777777" w:rsidR="00180E8A" w:rsidRDefault="00180E8A" w:rsidP="00180E8A">
      <w:pPr>
        <w:spacing w:before="100" w:beforeAutospacing="1" w:after="100" w:afterAutospacing="1" w:line="360" w:lineRule="auto"/>
        <w:ind w:firstLine="480"/>
        <w:jc w:val="center"/>
        <w:rPr>
          <w:rFonts w:ascii="宋体" w:hAnsi="宋体" w:cs="宋体" w:hint="eastAsia"/>
          <w:sz w:val="24"/>
        </w:rPr>
      </w:pPr>
      <w:r>
        <w:rPr>
          <w:rFonts w:ascii="宋体" w:hAnsi="宋体" w:cs="宋体" w:hint="eastAsia"/>
          <w:sz w:val="24"/>
        </w:rPr>
        <w:t>（招标编号：</w:t>
      </w:r>
      <w:r>
        <w:rPr>
          <w:rFonts w:ascii="宋体" w:hAnsi="宋体" w:cs="宋体"/>
          <w:sz w:val="24"/>
        </w:rPr>
        <w:t>SDYB-2024</w:t>
      </w:r>
      <w:r>
        <w:rPr>
          <w:rFonts w:ascii="宋体" w:hAnsi="宋体" w:cs="宋体" w:hint="eastAsia"/>
          <w:sz w:val="24"/>
        </w:rPr>
        <w:t>147）</w:t>
      </w:r>
    </w:p>
    <w:p w14:paraId="1CF26563"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一、招标条件</w:t>
      </w:r>
    </w:p>
    <w:p w14:paraId="1A284EC0"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北京市大兴区园林服务中心东区公园管理所出租金星公园西园北侧房屋(厕商)项目已由项目审批/核准/备案机关批准，项目资金来源为其他资金0.9元/㎡/天，招标人北京市大兴区园林服务中心东区公园管理所。本项目已具备招标条件，现招标方式为公开招标。</w:t>
      </w:r>
    </w:p>
    <w:p w14:paraId="1761CFAE"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二、项目概况和招标范围</w:t>
      </w:r>
    </w:p>
    <w:p w14:paraId="1E68F4F8"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规模： 本项目为</w:t>
      </w:r>
      <w:bookmarkStart w:id="0" w:name="_Hlk183021813"/>
      <w:r w:rsidRPr="00180E8A">
        <w:rPr>
          <w:rFonts w:ascii="宋体" w:hAnsi="宋体" w:cs="宋体" w:hint="eastAsia"/>
          <w:sz w:val="24"/>
        </w:rPr>
        <w:t>北京市大兴区园林服务中心东区公园管理所出租金星公园西园北侧房屋(厕商)项目</w:t>
      </w:r>
      <w:bookmarkEnd w:id="0"/>
      <w:r w:rsidRPr="00180E8A">
        <w:rPr>
          <w:rFonts w:ascii="宋体" w:hAnsi="宋体" w:cs="宋体" w:hint="eastAsia"/>
          <w:sz w:val="24"/>
        </w:rPr>
        <w:t>。本项目位于大兴区。</w:t>
      </w:r>
    </w:p>
    <w:p w14:paraId="3B8A8EC2"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本次招标范围为：</w:t>
      </w:r>
      <w:bookmarkStart w:id="1" w:name="_Hlk183098077"/>
      <w:r w:rsidRPr="00180E8A">
        <w:rPr>
          <w:rFonts w:ascii="宋体" w:hAnsi="宋体" w:cs="宋体" w:hint="eastAsia"/>
          <w:sz w:val="24"/>
        </w:rPr>
        <w:t>厕商共4层，总面积1253.4平方米，占地面积560平方米，其中:地上3层及地下1层部分面积共1069.44平方米，地下1层公厕面积183.96平方米，因对公园游客及社会大众开放，非承租单位专用，因对游客开放此次地下1层公厕面积不在出租范围内，但由承租方承担出租期间的维修维护及卫生保洁工作。</w:t>
      </w:r>
    </w:p>
    <w:bookmarkEnd w:id="1"/>
    <w:p w14:paraId="4D9378F3"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范围：本招标项目划分为1个标段，本次招标为其中的：</w:t>
      </w:r>
    </w:p>
    <w:p w14:paraId="2D93DF44"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(001) 北京市大兴区园林服务中心东区公园管理所出租金星公园西园北侧房屋(厕商)项目;</w:t>
      </w:r>
    </w:p>
    <w:p w14:paraId="1CE8F724"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三、投标人资格要求</w:t>
      </w:r>
    </w:p>
    <w:p w14:paraId="305DE5D6"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(001北京市大兴区园林服务中心东区公园管理所出租金星公园西园北侧房屋(厕商)项目的投标人资格能力要求：</w:t>
      </w:r>
    </w:p>
    <w:p w14:paraId="1D4720B4"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1.满足《中华人民共和国政府采购法》第二十二条规定；</w:t>
      </w:r>
    </w:p>
    <w:p w14:paraId="4CBE6AB0"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2.落实政府采购政策需满足的资格要求：</w:t>
      </w:r>
    </w:p>
    <w:p w14:paraId="400FBED9"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2.1 中小企业政策</w:t>
      </w:r>
    </w:p>
    <w:p w14:paraId="37196DAA"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□本项目不专门面向中小企业预留采购份额。</w:t>
      </w:r>
    </w:p>
    <w:p w14:paraId="6590DCA3"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■本项目专门面向  ■中小 □小微企业  采购。即：提供的服务全部由符合政策要求的中小企业承接。</w:t>
      </w:r>
    </w:p>
    <w:p w14:paraId="016D36CE"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sz w:val="24"/>
        </w:rPr>
        <w:t></w:t>
      </w:r>
      <w:r w:rsidRPr="00180E8A">
        <w:rPr>
          <w:rFonts w:ascii="宋体" w:hAnsi="宋体" w:cs="宋体"/>
          <w:sz w:val="24"/>
        </w:rPr>
        <w:tab/>
      </w:r>
      <w:r w:rsidRPr="00180E8A">
        <w:rPr>
          <w:rFonts w:ascii="宋体" w:hAnsi="宋体" w:cs="宋体" w:hint="eastAsia"/>
          <w:sz w:val="24"/>
        </w:rPr>
        <w:t>□本项目预留部分采购项目预算专门面向中小企业采购。对于预留份额，</w:t>
      </w:r>
      <w:r w:rsidRPr="00180E8A">
        <w:rPr>
          <w:rFonts w:ascii="宋体" w:hAnsi="宋体" w:cs="宋体" w:hint="eastAsia"/>
          <w:sz w:val="24"/>
        </w:rPr>
        <w:lastRenderedPageBreak/>
        <w:t>提供的货物由符合政策要求的中小企业制造、服务由符合政策要求的中小企业承接。预留份额通过以下措施进行：</w:t>
      </w:r>
      <w:r w:rsidRPr="00180E8A">
        <w:rPr>
          <w:rFonts w:ascii="宋体" w:hAnsi="宋体" w:cs="宋体"/>
          <w:sz w:val="24"/>
        </w:rPr>
        <w:t xml:space="preserve">    /     </w:t>
      </w:r>
      <w:r w:rsidRPr="00180E8A">
        <w:rPr>
          <w:rFonts w:ascii="宋体" w:hAnsi="宋体" w:cs="宋体" w:hint="eastAsia"/>
          <w:sz w:val="24"/>
        </w:rPr>
        <w:t>。</w:t>
      </w:r>
    </w:p>
    <w:p w14:paraId="55DC2B4A"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sz w:val="24"/>
        </w:rPr>
        <w:t></w:t>
      </w:r>
      <w:r w:rsidRPr="00180E8A">
        <w:rPr>
          <w:rFonts w:ascii="宋体" w:hAnsi="宋体" w:cs="宋体"/>
          <w:sz w:val="24"/>
        </w:rPr>
        <w:tab/>
        <w:t xml:space="preserve">2.2 </w:t>
      </w:r>
      <w:r w:rsidRPr="00180E8A">
        <w:rPr>
          <w:rFonts w:ascii="宋体" w:hAnsi="宋体" w:cs="宋体" w:hint="eastAsia"/>
          <w:sz w:val="24"/>
        </w:rPr>
        <w:t>其它落实政府采购政策的资格要求（如有）：</w:t>
      </w:r>
      <w:r w:rsidRPr="00180E8A">
        <w:rPr>
          <w:rFonts w:ascii="宋体" w:hAnsi="宋体" w:cs="宋体"/>
          <w:sz w:val="24"/>
        </w:rPr>
        <w:t xml:space="preserve">    /    </w:t>
      </w:r>
      <w:r w:rsidRPr="00180E8A">
        <w:rPr>
          <w:rFonts w:ascii="宋体" w:hAnsi="宋体" w:cs="宋体" w:hint="eastAsia"/>
          <w:sz w:val="24"/>
        </w:rPr>
        <w:t>。</w:t>
      </w:r>
    </w:p>
    <w:p w14:paraId="7A75A766"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 xml:space="preserve">3.本项目的特定资格要求： </w:t>
      </w:r>
    </w:p>
    <w:p w14:paraId="0EA3E07B"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3.1本项目是否属于政府购买服务：</w:t>
      </w:r>
    </w:p>
    <w:p w14:paraId="3FE77BDE"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■否</w:t>
      </w:r>
    </w:p>
    <w:p w14:paraId="2E87BB6E"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□是，公益一类事业单位、使用事业编制且由财政拨款保障的群团组织，不得作为承接主体；</w:t>
      </w:r>
    </w:p>
    <w:p w14:paraId="282E4540"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3.2其他特定资格要求：</w:t>
      </w:r>
    </w:p>
    <w:p w14:paraId="12237D5F"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 xml:space="preserve">（1）投标人被“信用中国”网站、“中国政府采购网”网站列入失信被执行人、重大税收违法案件当事人名单、政府采购严重违法失信行为记录名单之一的，不得参加本次项目的投标。 </w:t>
      </w:r>
    </w:p>
    <w:p w14:paraId="768D662C" w14:textId="77777777" w:rsidR="00180E8A" w:rsidRPr="00180E8A" w:rsidRDefault="00180E8A" w:rsidP="00180E8A">
      <w:pPr>
        <w:spacing w:line="360" w:lineRule="auto"/>
        <w:ind w:firstLine="480"/>
        <w:outlineLvl w:val="2"/>
        <w:rPr>
          <w:rFonts w:ascii="宋体" w:hAnsi="宋体" w:cs="宋体" w:hint="eastAsia"/>
          <w:sz w:val="24"/>
        </w:rPr>
      </w:pPr>
      <w:r w:rsidRPr="00180E8A">
        <w:rPr>
          <w:rFonts w:ascii="宋体" w:hAnsi="宋体" w:cs="宋体" w:hint="eastAsia"/>
          <w:sz w:val="24"/>
        </w:rPr>
        <w:t>本项目不允许联合体投标。</w:t>
      </w:r>
    </w:p>
    <w:p w14:paraId="29959CD3"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四、招标文件的获取</w:t>
      </w:r>
    </w:p>
    <w:p w14:paraId="6BAE016C" w14:textId="1FF27B0B"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获取时间：从202</w:t>
      </w:r>
      <w:r w:rsidRPr="00180E8A">
        <w:rPr>
          <w:rFonts w:ascii="宋体" w:hAnsi="宋体" w:cs="宋体"/>
          <w:sz w:val="24"/>
        </w:rPr>
        <w:t>4</w:t>
      </w:r>
      <w:r w:rsidRPr="00180E8A">
        <w:rPr>
          <w:rFonts w:ascii="宋体" w:hAnsi="宋体" w:cs="宋体" w:hint="eastAsia"/>
          <w:sz w:val="24"/>
        </w:rPr>
        <w:t>年11月2</w:t>
      </w:r>
      <w:r w:rsidR="00CC66F1">
        <w:rPr>
          <w:rFonts w:ascii="宋体" w:hAnsi="宋体" w:cs="宋体" w:hint="eastAsia"/>
          <w:sz w:val="24"/>
        </w:rPr>
        <w:t>6</w:t>
      </w:r>
      <w:r w:rsidRPr="00180E8A">
        <w:rPr>
          <w:rFonts w:ascii="宋体" w:hAnsi="宋体" w:cs="宋体" w:hint="eastAsia"/>
          <w:sz w:val="24"/>
        </w:rPr>
        <w:t>日0</w:t>
      </w:r>
      <w:r w:rsidRPr="00180E8A">
        <w:rPr>
          <w:rFonts w:ascii="宋体" w:hAnsi="宋体" w:cs="宋体"/>
          <w:sz w:val="24"/>
        </w:rPr>
        <w:t>8</w:t>
      </w:r>
      <w:r w:rsidRPr="00180E8A">
        <w:rPr>
          <w:rFonts w:ascii="宋体" w:hAnsi="宋体" w:cs="宋体" w:hint="eastAsia"/>
          <w:sz w:val="24"/>
        </w:rPr>
        <w:t>时</w:t>
      </w:r>
      <w:r w:rsidRPr="00180E8A">
        <w:rPr>
          <w:rFonts w:ascii="宋体" w:hAnsi="宋体" w:cs="宋体"/>
          <w:sz w:val="24"/>
        </w:rPr>
        <w:t>0</w:t>
      </w:r>
      <w:r w:rsidRPr="00180E8A">
        <w:rPr>
          <w:rFonts w:ascii="宋体" w:hAnsi="宋体" w:cs="宋体" w:hint="eastAsia"/>
          <w:sz w:val="24"/>
        </w:rPr>
        <w:t>0分到202</w:t>
      </w:r>
      <w:r w:rsidRPr="00180E8A">
        <w:rPr>
          <w:rFonts w:ascii="宋体" w:hAnsi="宋体" w:cs="宋体"/>
          <w:sz w:val="24"/>
        </w:rPr>
        <w:t>4</w:t>
      </w:r>
      <w:r w:rsidRPr="00180E8A">
        <w:rPr>
          <w:rFonts w:ascii="宋体" w:hAnsi="宋体" w:cs="宋体" w:hint="eastAsia"/>
          <w:sz w:val="24"/>
        </w:rPr>
        <w:t>年1</w:t>
      </w:r>
      <w:r w:rsidR="00CC66F1">
        <w:rPr>
          <w:rFonts w:ascii="宋体" w:hAnsi="宋体" w:cs="宋体" w:hint="eastAsia"/>
          <w:sz w:val="24"/>
        </w:rPr>
        <w:t>2</w:t>
      </w:r>
      <w:r w:rsidRPr="00180E8A">
        <w:rPr>
          <w:rFonts w:ascii="宋体" w:hAnsi="宋体" w:cs="宋体" w:hint="eastAsia"/>
          <w:sz w:val="24"/>
        </w:rPr>
        <w:t>月</w:t>
      </w:r>
      <w:r w:rsidR="00CC66F1">
        <w:rPr>
          <w:rFonts w:ascii="宋体" w:hAnsi="宋体" w:cs="宋体" w:hint="eastAsia"/>
          <w:sz w:val="24"/>
        </w:rPr>
        <w:t>02</w:t>
      </w:r>
      <w:r w:rsidRPr="00180E8A">
        <w:rPr>
          <w:rFonts w:ascii="宋体" w:hAnsi="宋体" w:cs="宋体" w:hint="eastAsia"/>
          <w:sz w:val="24"/>
        </w:rPr>
        <w:t>日</w:t>
      </w:r>
      <w:r w:rsidRPr="00180E8A">
        <w:rPr>
          <w:rFonts w:ascii="宋体" w:hAnsi="宋体" w:cs="宋体"/>
          <w:sz w:val="24"/>
        </w:rPr>
        <w:t>17</w:t>
      </w:r>
      <w:r w:rsidRPr="00180E8A">
        <w:rPr>
          <w:rFonts w:ascii="宋体" w:hAnsi="宋体" w:cs="宋体" w:hint="eastAsia"/>
          <w:sz w:val="24"/>
        </w:rPr>
        <w:t>时</w:t>
      </w:r>
      <w:r w:rsidRPr="00180E8A">
        <w:rPr>
          <w:rFonts w:ascii="宋体" w:hAnsi="宋体" w:cs="宋体"/>
          <w:sz w:val="24"/>
        </w:rPr>
        <w:t>3</w:t>
      </w:r>
      <w:r w:rsidRPr="00180E8A">
        <w:rPr>
          <w:rFonts w:ascii="宋体" w:hAnsi="宋体" w:cs="宋体" w:hint="eastAsia"/>
          <w:sz w:val="24"/>
        </w:rPr>
        <w:t>0分（节假日除外）。</w:t>
      </w:r>
    </w:p>
    <w:p w14:paraId="0D7983F9"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获取方式：携带以下资料到招标代理机构现场购买:（1）有效的营业执照副本或其他证明材料；（2）法定代表人授权委托书及被授权人的有效身份证件（注:法定代表人领取时需提供法定代表人身份证明原件及法定代表人身份证）。注：以上资料须提供复印件一套加盖单位公章留存，其中授权委托书原件留存。（注：未按上述期限到代理机构现场确认购买招标文件的投标人，其投标无效。）</w:t>
      </w:r>
    </w:p>
    <w:p w14:paraId="09C8A520"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售价：500元/册（现金），招标文件售后不退。</w:t>
      </w:r>
    </w:p>
    <w:p w14:paraId="717382E8"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 xml:space="preserve">五、投标文件的递交 </w:t>
      </w:r>
    </w:p>
    <w:p w14:paraId="7771E6A7"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递交截止时间：202</w:t>
      </w:r>
      <w:r w:rsidRPr="00180E8A">
        <w:rPr>
          <w:rFonts w:ascii="宋体" w:hAnsi="宋体" w:cs="宋体"/>
          <w:sz w:val="24"/>
        </w:rPr>
        <w:t>4</w:t>
      </w:r>
      <w:r w:rsidRPr="00180E8A">
        <w:rPr>
          <w:rFonts w:ascii="宋体" w:hAnsi="宋体" w:cs="宋体" w:hint="eastAsia"/>
          <w:sz w:val="24"/>
        </w:rPr>
        <w:t>年12月17日09时30分</w:t>
      </w:r>
    </w:p>
    <w:p w14:paraId="67AA95EB"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递交方式：北京市大兴区清城名苑北区27号楼C座1702室纸质文件递交</w:t>
      </w:r>
    </w:p>
    <w:p w14:paraId="16463EF3"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六、开标时间及地点</w:t>
      </w:r>
    </w:p>
    <w:p w14:paraId="1FE9BD4E"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开标时间：202</w:t>
      </w:r>
      <w:r w:rsidRPr="00180E8A">
        <w:rPr>
          <w:rFonts w:ascii="宋体" w:hAnsi="宋体" w:cs="宋体"/>
          <w:sz w:val="24"/>
        </w:rPr>
        <w:t>4</w:t>
      </w:r>
      <w:r w:rsidRPr="00180E8A">
        <w:rPr>
          <w:rFonts w:ascii="宋体" w:hAnsi="宋体" w:cs="宋体" w:hint="eastAsia"/>
          <w:sz w:val="24"/>
        </w:rPr>
        <w:t>年12月17日09时30分</w:t>
      </w:r>
    </w:p>
    <w:p w14:paraId="651028AF"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开标地点：北京市大兴区清城名苑北区27号楼C座1702室</w:t>
      </w:r>
    </w:p>
    <w:p w14:paraId="37F5A920" w14:textId="77777777" w:rsidR="00180E8A" w:rsidRPr="00180E8A" w:rsidRDefault="00180E8A" w:rsidP="00180E8A">
      <w:pPr>
        <w:spacing w:line="360" w:lineRule="auto"/>
        <w:ind w:firstLine="480"/>
        <w:outlineLvl w:val="1"/>
        <w:rPr>
          <w:rFonts w:ascii="宋体" w:hAnsi="宋体" w:cs="宋体" w:hint="eastAsia"/>
          <w:sz w:val="24"/>
        </w:rPr>
      </w:pPr>
      <w:r w:rsidRPr="00180E8A">
        <w:rPr>
          <w:rFonts w:ascii="宋体" w:hAnsi="宋体" w:cs="宋体" w:hint="eastAsia"/>
          <w:sz w:val="24"/>
        </w:rPr>
        <w:t>七、其他</w:t>
      </w:r>
    </w:p>
    <w:p w14:paraId="66660B83" w14:textId="77777777" w:rsidR="00180E8A" w:rsidRP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lastRenderedPageBreak/>
        <w:t>1、厕商共4层，总面积1253.4平方米，占地面积560平方米，其中:地上3层及地下1层部分面积共1069.44平方米，地下1层公厕面积183.96平方米，因对公园游客及社会大众开放，非承租单位专用，因对游客开放此次地下1层公厕面积不在出租范围内，但由承租方承担出租期间的维修维护及卫生保洁工作。</w:t>
      </w:r>
    </w:p>
    <w:p w14:paraId="73D48717" w14:textId="77777777" w:rsidR="00180E8A" w:rsidRDefault="00180E8A" w:rsidP="00180E8A">
      <w:pPr>
        <w:spacing w:line="360" w:lineRule="auto"/>
        <w:ind w:firstLine="480"/>
        <w:rPr>
          <w:rFonts w:ascii="宋体" w:hAnsi="宋体" w:cs="宋体" w:hint="eastAsia"/>
          <w:sz w:val="24"/>
        </w:rPr>
      </w:pPr>
      <w:r w:rsidRPr="00180E8A">
        <w:rPr>
          <w:rFonts w:ascii="宋体" w:hAnsi="宋体" w:cs="宋体" w:hint="eastAsia"/>
          <w:sz w:val="24"/>
        </w:rPr>
        <w:t>2、发布媒体：中国招标投标公共服务平台</w:t>
      </w:r>
    </w:p>
    <w:p w14:paraId="3B4F69C7" w14:textId="77777777" w:rsidR="00180E8A" w:rsidRDefault="00180E8A" w:rsidP="00180E8A">
      <w:pPr>
        <w:spacing w:line="360" w:lineRule="auto"/>
        <w:ind w:firstLine="480"/>
        <w:outlineLvl w:val="1"/>
        <w:rPr>
          <w:rFonts w:ascii="宋体" w:hAnsi="宋体" w:cs="宋体" w:hint="eastAsia"/>
          <w:sz w:val="24"/>
        </w:rPr>
      </w:pPr>
      <w:r>
        <w:rPr>
          <w:rFonts w:ascii="宋体" w:hAnsi="宋体" w:cs="宋体" w:hint="eastAsia"/>
          <w:sz w:val="24"/>
        </w:rPr>
        <w:t>八、监督部门</w:t>
      </w:r>
    </w:p>
    <w:p w14:paraId="7099CAD6" w14:textId="77777777" w:rsidR="00180E8A" w:rsidRDefault="00180E8A" w:rsidP="00180E8A">
      <w:pPr>
        <w:spacing w:line="360" w:lineRule="auto"/>
        <w:ind w:firstLine="480"/>
        <w:rPr>
          <w:rFonts w:ascii="宋体" w:hAnsi="宋体" w:cs="宋体" w:hint="eastAsia"/>
          <w:sz w:val="24"/>
        </w:rPr>
      </w:pPr>
      <w:r>
        <w:rPr>
          <w:rFonts w:ascii="宋体" w:hAnsi="宋体" w:cs="宋体" w:hint="eastAsia"/>
          <w:sz w:val="24"/>
        </w:rPr>
        <w:t>本招标项目的监督部门为/。</w:t>
      </w:r>
    </w:p>
    <w:p w14:paraId="570761E3" w14:textId="77777777" w:rsidR="00180E8A" w:rsidRDefault="00180E8A" w:rsidP="00180E8A">
      <w:pPr>
        <w:spacing w:line="360" w:lineRule="auto"/>
        <w:ind w:firstLine="480"/>
        <w:outlineLvl w:val="1"/>
        <w:rPr>
          <w:rFonts w:ascii="宋体" w:hAnsi="宋体" w:cs="宋体" w:hint="eastAsia"/>
          <w:sz w:val="24"/>
        </w:rPr>
      </w:pPr>
      <w:r>
        <w:rPr>
          <w:rFonts w:ascii="宋体" w:hAnsi="宋体" w:cs="宋体" w:hint="eastAsia"/>
          <w:sz w:val="24"/>
        </w:rPr>
        <w:t>九、联系方式</w:t>
      </w:r>
    </w:p>
    <w:p w14:paraId="51431BE7" w14:textId="77777777" w:rsidR="00180E8A" w:rsidRDefault="00180E8A" w:rsidP="00180E8A">
      <w:pPr>
        <w:spacing w:line="360" w:lineRule="auto"/>
        <w:ind w:leftChars="371" w:left="1079" w:hangingChars="125" w:hanging="300"/>
        <w:jc w:val="left"/>
        <w:rPr>
          <w:rFonts w:ascii="宋体" w:hAnsi="宋体" w:cs="宋体" w:hint="eastAsia"/>
          <w:sz w:val="24"/>
        </w:rPr>
      </w:pPr>
      <w:r>
        <w:rPr>
          <w:rFonts w:ascii="宋体" w:hAnsi="宋体" w:cs="宋体" w:hint="eastAsia"/>
          <w:sz w:val="24"/>
        </w:rPr>
        <w:t>招标人：</w:t>
      </w:r>
      <w:bookmarkStart w:id="2" w:name="_Hlk160026146"/>
      <w:r>
        <w:rPr>
          <w:rFonts w:ascii="宋体" w:hAnsi="宋体" w:cs="宋体" w:hint="eastAsia"/>
          <w:sz w:val="24"/>
        </w:rPr>
        <w:t>北京市大兴区园林服务中心东区公园管理所</w:t>
      </w:r>
      <w:bookmarkEnd w:id="2"/>
    </w:p>
    <w:p w14:paraId="16924FFA" w14:textId="77777777" w:rsidR="00180E8A" w:rsidRDefault="00180E8A" w:rsidP="00180E8A">
      <w:pPr>
        <w:spacing w:line="360" w:lineRule="auto"/>
        <w:ind w:firstLine="480"/>
        <w:rPr>
          <w:rFonts w:ascii="宋体" w:hAnsi="宋体" w:cs="宋体" w:hint="eastAsia"/>
          <w:sz w:val="24"/>
        </w:rPr>
      </w:pPr>
    </w:p>
    <w:p w14:paraId="0612E23F" w14:textId="77777777" w:rsidR="00180E8A" w:rsidRDefault="00180E8A" w:rsidP="00180E8A">
      <w:pPr>
        <w:spacing w:line="360" w:lineRule="auto"/>
        <w:ind w:leftChars="371" w:left="1079" w:hangingChars="125" w:hanging="300"/>
        <w:jc w:val="left"/>
        <w:rPr>
          <w:rFonts w:ascii="宋体" w:hAnsi="宋体" w:cs="宋体" w:hint="eastAsia"/>
          <w:sz w:val="24"/>
        </w:rPr>
      </w:pPr>
      <w:r>
        <w:rPr>
          <w:rFonts w:ascii="宋体" w:hAnsi="宋体" w:cs="宋体" w:hint="eastAsia"/>
          <w:sz w:val="24"/>
        </w:rPr>
        <w:t>地</w:t>
      </w:r>
      <w:r>
        <w:rPr>
          <w:rFonts w:ascii="宋体" w:hAnsi="宋体" w:cs="宋体" w:hint="eastAsia"/>
          <w:sz w:val="24"/>
        </w:rPr>
        <w:tab/>
        <w:t>址：黄村镇滨河东里</w:t>
      </w:r>
    </w:p>
    <w:p w14:paraId="1D7E35C0" w14:textId="77777777" w:rsidR="00180E8A" w:rsidRDefault="00180E8A" w:rsidP="00180E8A">
      <w:pPr>
        <w:spacing w:line="360" w:lineRule="auto"/>
        <w:ind w:leftChars="371" w:left="1079" w:hangingChars="125" w:hanging="300"/>
        <w:jc w:val="left"/>
        <w:rPr>
          <w:rFonts w:ascii="宋体" w:hAnsi="宋体" w:cs="宋体" w:hint="eastAsia"/>
          <w:sz w:val="24"/>
        </w:rPr>
      </w:pPr>
      <w:r>
        <w:rPr>
          <w:rFonts w:ascii="宋体" w:hAnsi="宋体" w:cs="宋体" w:hint="eastAsia"/>
          <w:sz w:val="24"/>
        </w:rPr>
        <w:t>联系</w:t>
      </w:r>
      <w:r w:rsidRPr="0075410D">
        <w:rPr>
          <w:rFonts w:ascii="宋体" w:hAnsi="宋体" w:cs="宋体" w:hint="eastAsia"/>
          <w:sz w:val="24"/>
        </w:rPr>
        <w:t>人：丁磊；</w:t>
      </w:r>
      <w:r w:rsidRPr="0075410D">
        <w:rPr>
          <w:rFonts w:ascii="宋体" w:hAnsi="宋体" w:cs="宋体"/>
          <w:sz w:val="24"/>
        </w:rPr>
        <w:t>69250081</w:t>
      </w:r>
      <w:r>
        <w:rPr>
          <w:rFonts w:ascii="宋体" w:hAnsi="宋体" w:cs="宋体"/>
          <w:sz w:val="24"/>
        </w:rPr>
        <w:t xml:space="preserve"> </w:t>
      </w:r>
    </w:p>
    <w:p w14:paraId="0DE0B655" w14:textId="77777777" w:rsidR="00180E8A" w:rsidRDefault="00180E8A" w:rsidP="00180E8A">
      <w:pPr>
        <w:spacing w:line="360" w:lineRule="auto"/>
        <w:ind w:firstLineChars="300" w:firstLine="720"/>
        <w:rPr>
          <w:rFonts w:ascii="宋体" w:hAnsi="宋体" w:cs="宋体" w:hint="eastAsia"/>
          <w:sz w:val="24"/>
        </w:rPr>
      </w:pPr>
      <w:r>
        <w:rPr>
          <w:rFonts w:ascii="宋体" w:hAnsi="宋体" w:cs="宋体" w:hint="eastAsia"/>
          <w:sz w:val="24"/>
        </w:rPr>
        <w:t>电子邮件：/</w:t>
      </w:r>
    </w:p>
    <w:p w14:paraId="00BF9B79" w14:textId="77777777" w:rsidR="00180E8A" w:rsidRDefault="00180E8A" w:rsidP="00180E8A">
      <w:pPr>
        <w:spacing w:line="360" w:lineRule="auto"/>
        <w:ind w:firstLineChars="300" w:firstLine="720"/>
        <w:rPr>
          <w:rFonts w:ascii="宋体" w:hAnsi="宋体" w:cs="宋体" w:hint="eastAsia"/>
          <w:sz w:val="24"/>
        </w:rPr>
      </w:pPr>
      <w:r>
        <w:rPr>
          <w:rFonts w:ascii="宋体" w:hAnsi="宋体" w:cs="宋体" w:hint="eastAsia"/>
          <w:sz w:val="24"/>
        </w:rPr>
        <w:t>招标代理机构：北京盛达盈标工程管理有限公司</w:t>
      </w:r>
    </w:p>
    <w:p w14:paraId="51BC1419" w14:textId="77777777" w:rsidR="00180E8A" w:rsidRDefault="00180E8A" w:rsidP="00180E8A">
      <w:pPr>
        <w:spacing w:line="360" w:lineRule="auto"/>
        <w:ind w:firstLineChars="300" w:firstLine="720"/>
        <w:rPr>
          <w:rFonts w:ascii="宋体" w:hAnsi="宋体" w:cs="宋体" w:hint="eastAsia"/>
          <w:sz w:val="24"/>
        </w:rPr>
      </w:pPr>
      <w:r>
        <w:rPr>
          <w:rFonts w:ascii="宋体" w:hAnsi="宋体" w:cs="宋体" w:hint="eastAsia"/>
          <w:sz w:val="24"/>
        </w:rPr>
        <w:t>地</w:t>
      </w:r>
      <w:r>
        <w:rPr>
          <w:rFonts w:ascii="宋体" w:hAnsi="宋体" w:cs="宋体" w:hint="eastAsia"/>
          <w:sz w:val="24"/>
        </w:rPr>
        <w:tab/>
        <w:t>址：北京市大兴区清澄名苑北区27号楼C座1702室</w:t>
      </w:r>
    </w:p>
    <w:p w14:paraId="375BE431" w14:textId="77777777" w:rsidR="00180E8A" w:rsidRDefault="00180E8A" w:rsidP="00180E8A">
      <w:pPr>
        <w:spacing w:line="360" w:lineRule="auto"/>
        <w:ind w:firstLineChars="300" w:firstLine="720"/>
        <w:rPr>
          <w:rFonts w:ascii="宋体" w:hAnsi="宋体" w:cs="宋体" w:hint="eastAsia"/>
          <w:sz w:val="24"/>
        </w:rPr>
      </w:pPr>
      <w:r>
        <w:rPr>
          <w:rFonts w:ascii="宋体" w:hAnsi="宋体" w:cs="宋体" w:hint="eastAsia"/>
          <w:sz w:val="24"/>
        </w:rPr>
        <w:t>联系人：张迎春</w:t>
      </w:r>
    </w:p>
    <w:p w14:paraId="5B4DFA53" w14:textId="77777777" w:rsidR="00180E8A" w:rsidRDefault="00180E8A" w:rsidP="00180E8A">
      <w:pPr>
        <w:spacing w:line="360" w:lineRule="auto"/>
        <w:ind w:firstLineChars="300" w:firstLine="720"/>
        <w:rPr>
          <w:rFonts w:ascii="宋体" w:hAnsi="宋体" w:cs="宋体" w:hint="eastAsia"/>
          <w:sz w:val="24"/>
        </w:rPr>
      </w:pPr>
      <w:r>
        <w:rPr>
          <w:rFonts w:ascii="宋体" w:hAnsi="宋体" w:cs="宋体" w:hint="eastAsia"/>
          <w:sz w:val="24"/>
        </w:rPr>
        <w:t>电</w:t>
      </w:r>
      <w:r>
        <w:rPr>
          <w:rFonts w:ascii="宋体" w:hAnsi="宋体" w:cs="宋体" w:hint="eastAsia"/>
          <w:sz w:val="24"/>
        </w:rPr>
        <w:tab/>
        <w:t>话：010-69228875</w:t>
      </w:r>
    </w:p>
    <w:p w14:paraId="598929C7" w14:textId="77777777" w:rsidR="00180E8A" w:rsidRDefault="00180E8A" w:rsidP="00180E8A">
      <w:pPr>
        <w:pStyle w:val="1"/>
        <w:spacing w:before="0"/>
        <w:ind w:firstLineChars="300" w:firstLine="720"/>
        <w:jc w:val="both"/>
        <w:rPr>
          <w:rFonts w:cs="宋体" w:hint="eastAsia"/>
          <w:b w:val="0"/>
          <w:kern w:val="2"/>
          <w:sz w:val="24"/>
          <w:szCs w:val="24"/>
        </w:rPr>
      </w:pPr>
      <w:bookmarkStart w:id="3" w:name="_Toc9423"/>
      <w:bookmarkStart w:id="4" w:name="_Toc28917"/>
      <w:bookmarkStart w:id="5" w:name="_Toc32430"/>
      <w:r>
        <w:rPr>
          <w:rFonts w:cs="宋体" w:hint="eastAsia"/>
          <w:b w:val="0"/>
          <w:kern w:val="2"/>
          <w:sz w:val="24"/>
          <w:szCs w:val="24"/>
        </w:rPr>
        <w:t>电子邮件：</w:t>
      </w:r>
      <w:hyperlink r:id="rId6" w:history="1">
        <w:r>
          <w:rPr>
            <w:rFonts w:cs="宋体"/>
            <w:b w:val="0"/>
            <w:kern w:val="2"/>
            <w:sz w:val="24"/>
            <w:szCs w:val="24"/>
          </w:rPr>
          <w:t>/</w:t>
        </w:r>
      </w:hyperlink>
      <w:bookmarkEnd w:id="3"/>
      <w:bookmarkEnd w:id="4"/>
      <w:bookmarkEnd w:id="5"/>
    </w:p>
    <w:p w14:paraId="7E149925" w14:textId="77777777" w:rsidR="00180E8A" w:rsidRDefault="00180E8A" w:rsidP="00180E8A">
      <w:pPr>
        <w:ind w:firstLine="480"/>
        <w:rPr>
          <w:rFonts w:hAnsi="宋体" w:cs="宋体" w:hint="eastAsia"/>
          <w:sz w:val="24"/>
        </w:rPr>
      </w:pPr>
      <w:r>
        <w:rPr>
          <w:rFonts w:hAnsi="宋体" w:cs="宋体"/>
          <w:sz w:val="24"/>
        </w:rPr>
        <w:br w:type="page"/>
      </w:r>
    </w:p>
    <w:p w14:paraId="28463910" w14:textId="77777777" w:rsidR="00EF2883" w:rsidRDefault="00EF2883"/>
    <w:sectPr w:rsidR="00EF2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B5D4" w14:textId="77777777" w:rsidR="00180E8A" w:rsidRDefault="00180E8A" w:rsidP="00180E8A">
      <w:r>
        <w:separator/>
      </w:r>
    </w:p>
  </w:endnote>
  <w:endnote w:type="continuationSeparator" w:id="0">
    <w:p w14:paraId="6FD3CB35" w14:textId="77777777" w:rsidR="00180E8A" w:rsidRDefault="00180E8A" w:rsidP="0018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A0CD" w14:textId="77777777" w:rsidR="00180E8A" w:rsidRDefault="00180E8A" w:rsidP="00180E8A">
      <w:r>
        <w:separator/>
      </w:r>
    </w:p>
  </w:footnote>
  <w:footnote w:type="continuationSeparator" w:id="0">
    <w:p w14:paraId="225A1AB9" w14:textId="77777777" w:rsidR="00180E8A" w:rsidRDefault="00180E8A" w:rsidP="0018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6F"/>
    <w:rsid w:val="00072C6F"/>
    <w:rsid w:val="00180E8A"/>
    <w:rsid w:val="005430DE"/>
    <w:rsid w:val="007F2648"/>
    <w:rsid w:val="00A91BFF"/>
    <w:rsid w:val="00CC66F1"/>
    <w:rsid w:val="00EF2883"/>
    <w:rsid w:val="00F26060"/>
    <w:rsid w:val="00F4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86F7"/>
  <w15:chartTrackingRefBased/>
  <w15:docId w15:val="{91BB264A-4B85-4851-B295-FE4B468A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80E8A"/>
    <w:pPr>
      <w:widowControl w:val="0"/>
      <w:jc w:val="both"/>
    </w:pPr>
    <w:rPr>
      <w:rFonts w:ascii="Times New Roman" w:eastAsia="宋体" w:hAnsi="Times New Roman" w:cs="Times New Roman"/>
      <w:szCs w:val="24"/>
    </w:rPr>
  </w:style>
  <w:style w:type="paragraph" w:styleId="1">
    <w:name w:val="heading 1"/>
    <w:next w:val="a"/>
    <w:link w:val="10"/>
    <w:qFormat/>
    <w:rsid w:val="00180E8A"/>
    <w:pPr>
      <w:keepNext/>
      <w:keepLines/>
      <w:autoSpaceDE w:val="0"/>
      <w:autoSpaceDN w:val="0"/>
      <w:adjustRightInd w:val="0"/>
      <w:spacing w:before="240" w:after="120" w:line="300" w:lineRule="auto"/>
      <w:jc w:val="center"/>
      <w:outlineLvl w:val="0"/>
    </w:pPr>
    <w:rPr>
      <w:rFonts w:ascii="宋体" w:eastAsia="宋体" w:hAnsi="宋体" w:cs="Times New Roman"/>
      <w:b/>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8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80E8A"/>
    <w:rPr>
      <w:sz w:val="18"/>
      <w:szCs w:val="18"/>
    </w:rPr>
  </w:style>
  <w:style w:type="paragraph" w:styleId="a5">
    <w:name w:val="footer"/>
    <w:basedOn w:val="a"/>
    <w:link w:val="a6"/>
    <w:uiPriority w:val="99"/>
    <w:unhideWhenUsed/>
    <w:rsid w:val="00180E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80E8A"/>
    <w:rPr>
      <w:sz w:val="18"/>
      <w:szCs w:val="18"/>
    </w:rPr>
  </w:style>
  <w:style w:type="character" w:customStyle="1" w:styleId="10">
    <w:name w:val="标题 1 字符"/>
    <w:basedOn w:val="a0"/>
    <w:link w:val="1"/>
    <w:qFormat/>
    <w:rsid w:val="00180E8A"/>
    <w:rPr>
      <w:rFonts w:ascii="宋体" w:eastAsia="宋体" w:hAnsi="宋体" w:cs="Times New Roman"/>
      <w:b/>
      <w:kern w:val="44"/>
      <w:sz w:val="36"/>
      <w:szCs w:val="20"/>
    </w:rPr>
  </w:style>
  <w:style w:type="paragraph" w:styleId="a7">
    <w:name w:val="Body Text Indent"/>
    <w:basedOn w:val="a"/>
    <w:link w:val="a8"/>
    <w:uiPriority w:val="99"/>
    <w:semiHidden/>
    <w:unhideWhenUsed/>
    <w:rsid w:val="00180E8A"/>
    <w:pPr>
      <w:spacing w:after="120"/>
      <w:ind w:leftChars="200" w:left="420"/>
    </w:pPr>
  </w:style>
  <w:style w:type="character" w:customStyle="1" w:styleId="a8">
    <w:name w:val="正文文本缩进 字符"/>
    <w:basedOn w:val="a0"/>
    <w:link w:val="a7"/>
    <w:uiPriority w:val="99"/>
    <w:semiHidden/>
    <w:rsid w:val="00180E8A"/>
    <w:rPr>
      <w:rFonts w:ascii="Times New Roman" w:eastAsia="宋体" w:hAnsi="Times New Roman" w:cs="Times New Roman"/>
      <w:szCs w:val="24"/>
    </w:rPr>
  </w:style>
  <w:style w:type="paragraph" w:styleId="2">
    <w:name w:val="Body Text First Indent 2"/>
    <w:basedOn w:val="a7"/>
    <w:link w:val="20"/>
    <w:uiPriority w:val="99"/>
    <w:semiHidden/>
    <w:unhideWhenUsed/>
    <w:rsid w:val="00180E8A"/>
    <w:pPr>
      <w:ind w:firstLineChars="200" w:firstLine="420"/>
    </w:pPr>
  </w:style>
  <w:style w:type="character" w:customStyle="1" w:styleId="20">
    <w:name w:val="正文文本首行缩进 2 字符"/>
    <w:basedOn w:val="a8"/>
    <w:link w:val="2"/>
    <w:uiPriority w:val="99"/>
    <w:semiHidden/>
    <w:rsid w:val="00180E8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0shengbiao802@s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2024-11-22T08:34:00Z</dcterms:created>
  <dcterms:modified xsi:type="dcterms:W3CDTF">2024-11-25T08:48:00Z</dcterms:modified>
</cp:coreProperties>
</file>