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20"/>
        <w:jc w:val="center"/>
        <w:outlineLvl w:val="1"/>
        <w:rPr>
          <w:rFonts w:ascii="Segoe UI" w:hAnsi="Segoe UI" w:eastAsia="宋体" w:cs="Segoe UI"/>
          <w:kern w:val="0"/>
          <w:sz w:val="36"/>
          <w:szCs w:val="36"/>
        </w:rPr>
      </w:pPr>
      <w:r>
        <w:rPr>
          <w:rFonts w:hint="eastAsia" w:ascii="Segoe UI" w:hAnsi="Segoe UI" w:eastAsia="宋体" w:cs="Segoe UI"/>
          <w:kern w:val="0"/>
          <w:sz w:val="36"/>
          <w:szCs w:val="36"/>
          <w:lang w:eastAsia="zh-CN"/>
        </w:rPr>
        <w:t>大兴区园林服务中心</w:t>
      </w:r>
      <w:r>
        <w:rPr>
          <w:rFonts w:ascii="Segoe UI" w:hAnsi="Segoe UI" w:eastAsia="宋体" w:cs="Segoe UI"/>
          <w:kern w:val="0"/>
          <w:sz w:val="36"/>
          <w:szCs w:val="36"/>
        </w:rPr>
        <w:t>东区公园管理所</w:t>
      </w:r>
    </w:p>
    <w:p>
      <w:pPr>
        <w:widowControl/>
        <w:shd w:val="clear" w:color="auto" w:fill="FFFFFF"/>
        <w:spacing w:after="120"/>
        <w:jc w:val="center"/>
        <w:outlineLvl w:val="1"/>
        <w:rPr>
          <w:rFonts w:ascii="Segoe UI" w:hAnsi="Segoe UI" w:eastAsia="宋体" w:cs="Segoe UI"/>
          <w:kern w:val="0"/>
          <w:sz w:val="36"/>
          <w:szCs w:val="36"/>
        </w:rPr>
      </w:pPr>
      <w:r>
        <w:rPr>
          <w:rFonts w:ascii="Segoe UI" w:hAnsi="Segoe UI" w:eastAsia="宋体" w:cs="Segoe UI"/>
          <w:kern w:val="0"/>
          <w:sz w:val="36"/>
          <w:szCs w:val="36"/>
        </w:rPr>
        <w:t>2026年7月至2027年6月</w:t>
      </w:r>
      <w:bookmarkStart w:id="0" w:name="_GoBack"/>
      <w:bookmarkEnd w:id="0"/>
      <w:r>
        <w:rPr>
          <w:rFonts w:ascii="Segoe UI" w:hAnsi="Segoe UI" w:eastAsia="宋体" w:cs="Segoe UI"/>
          <w:kern w:val="0"/>
          <w:sz w:val="36"/>
          <w:szCs w:val="36"/>
        </w:rPr>
        <w:t>常态化绿化养护项目公开招标公告</w:t>
      </w:r>
    </w:p>
    <w:p>
      <w:pPr>
        <w:widowControl/>
        <w:shd w:val="clear" w:color="auto" w:fill="FFFFFF"/>
        <w:spacing w:after="120"/>
        <w:jc w:val="left"/>
        <w:outlineLvl w:val="2"/>
        <w:rPr>
          <w:rFonts w:ascii="Segoe UI" w:hAnsi="Segoe UI" w:eastAsia="宋体" w:cs="Segoe UI"/>
          <w:color w:val="606266"/>
          <w:kern w:val="0"/>
          <w:sz w:val="27"/>
          <w:szCs w:val="27"/>
        </w:rPr>
      </w:pPr>
      <w:r>
        <w:rPr>
          <w:rFonts w:ascii="Segoe UI" w:hAnsi="Segoe UI" w:eastAsia="宋体" w:cs="Segoe UI"/>
          <w:color w:val="606266"/>
          <w:kern w:val="0"/>
          <w:sz w:val="27"/>
          <w:szCs w:val="27"/>
        </w:rPr>
        <w:t>项目概况</w:t>
      </w:r>
    </w:p>
    <w:p>
      <w:pPr>
        <w:widowControl/>
        <w:shd w:val="clear" w:color="auto" w:fill="FFFFFF"/>
        <w:jc w:val="left"/>
        <w:rPr>
          <w:rFonts w:ascii="Segoe UI" w:hAnsi="Segoe UI" w:eastAsia="宋体" w:cs="Segoe UI"/>
          <w:color w:val="606266"/>
          <w:kern w:val="0"/>
          <w:szCs w:val="21"/>
        </w:rPr>
      </w:pPr>
      <w:r>
        <w:rPr>
          <w:rFonts w:ascii="Segoe UI" w:hAnsi="Segoe UI" w:eastAsia="宋体" w:cs="Segoe UI"/>
          <w:color w:val="606266"/>
          <w:kern w:val="0"/>
          <w:szCs w:val="21"/>
        </w:rPr>
        <w:t>东区公园管理所2026年7月至2027年6月常态化绿化养护项目 招标项目的潜在投标人应在北京市政府采购电子交易平台获取招标文件，并于2026-06-10 09:00（北京时间）前递交投标文件。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一、项目基本情况</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项目编号：11011526210200032871-XM001</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项目名称：东区公园管理所2026年7月至2027年6月常态化绿化养护项目</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预算金额：406.025646 万元（人民币）</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最高限价：406.025646 万元（人民币）</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采购需求：</w:t>
      </w:r>
    </w:p>
    <w:tbl>
      <w:tblPr>
        <w:tblStyle w:val="15"/>
        <w:tblW w:w="5000" w:type="pct"/>
        <w:tblInd w:w="0" w:type="dxa"/>
        <w:shd w:val="clear" w:color="auto" w:fill="FFFFFF"/>
        <w:tblLayout w:type="autofit"/>
        <w:tblCellMar>
          <w:top w:w="15" w:type="dxa"/>
          <w:left w:w="15" w:type="dxa"/>
          <w:bottom w:w="15" w:type="dxa"/>
          <w:right w:w="15" w:type="dxa"/>
        </w:tblCellMar>
      </w:tblPr>
      <w:tblGrid>
        <w:gridCol w:w="1553"/>
        <w:gridCol w:w="1800"/>
        <w:gridCol w:w="1801"/>
        <w:gridCol w:w="1801"/>
        <w:gridCol w:w="1801"/>
      </w:tblGrid>
      <w:tr>
        <w:tblPrEx>
          <w:tblCellMar>
            <w:top w:w="15" w:type="dxa"/>
            <w:left w:w="15" w:type="dxa"/>
            <w:bottom w:w="15" w:type="dxa"/>
            <w:right w:w="15" w:type="dxa"/>
          </w:tblCellMar>
        </w:tblPrEx>
        <w:tc>
          <w:tcPr>
            <w:tcW w:w="887"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包号</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标的名称</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采购包预算金额（万元）</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采购包最高限价（万元）</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技术需求或服务要求</w:t>
            </w:r>
          </w:p>
        </w:tc>
      </w:tr>
      <w:tr>
        <w:tblPrEx>
          <w:shd w:val="clear" w:color="auto" w:fill="FFFFFF"/>
          <w:tblCellMar>
            <w:top w:w="15" w:type="dxa"/>
            <w:left w:w="15" w:type="dxa"/>
            <w:bottom w:w="15" w:type="dxa"/>
            <w:right w:w="15" w:type="dxa"/>
          </w:tblCellMar>
        </w:tblPrEx>
        <w:tc>
          <w:tcPr>
            <w:tcW w:w="887"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1</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康庄公园、枣林公园（第1包）</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159.411388</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159.411388</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康庄公园、枣林公园绿地的日常养护维护工作</w:t>
            </w:r>
          </w:p>
        </w:tc>
      </w:tr>
      <w:tr>
        <w:tblPrEx>
          <w:shd w:val="clear" w:color="auto" w:fill="FFFFFF"/>
          <w:tblCellMar>
            <w:top w:w="15" w:type="dxa"/>
            <w:left w:w="15" w:type="dxa"/>
            <w:bottom w:w="15" w:type="dxa"/>
            <w:right w:w="15" w:type="dxa"/>
          </w:tblCellMar>
        </w:tblPrEx>
        <w:tc>
          <w:tcPr>
            <w:tcW w:w="887"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2</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金星公园（第2包）</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81.532173</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81.532173</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金星公园绿地的日常养护维护工作。</w:t>
            </w:r>
          </w:p>
        </w:tc>
      </w:tr>
      <w:tr>
        <w:tblPrEx>
          <w:shd w:val="clear" w:color="auto" w:fill="FFFFFF"/>
          <w:tblCellMar>
            <w:top w:w="15" w:type="dxa"/>
            <w:left w:w="15" w:type="dxa"/>
            <w:bottom w:w="15" w:type="dxa"/>
            <w:right w:w="15" w:type="dxa"/>
          </w:tblCellMar>
        </w:tblPrEx>
        <w:tc>
          <w:tcPr>
            <w:tcW w:w="887"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3</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高米店公园（第3包）</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59.435955</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59.435955</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高米店公园绿地的日常养护维护工作。</w:t>
            </w:r>
          </w:p>
        </w:tc>
      </w:tr>
      <w:tr>
        <w:tblPrEx>
          <w:shd w:val="clear" w:color="auto" w:fill="FFFFFF"/>
          <w:tblCellMar>
            <w:top w:w="15" w:type="dxa"/>
            <w:left w:w="15" w:type="dxa"/>
            <w:bottom w:w="15" w:type="dxa"/>
            <w:right w:w="15" w:type="dxa"/>
          </w:tblCellMar>
        </w:tblPrEx>
        <w:tc>
          <w:tcPr>
            <w:tcW w:w="887"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4</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团河行宫遗址公园（第4包）</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59.748043</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59.748043</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团河行宫遗址公园的日常养护维护工作。</w:t>
            </w:r>
          </w:p>
        </w:tc>
      </w:tr>
      <w:tr>
        <w:tblPrEx>
          <w:shd w:val="clear" w:color="auto" w:fill="FFFFFF"/>
          <w:tblCellMar>
            <w:top w:w="15" w:type="dxa"/>
            <w:left w:w="15" w:type="dxa"/>
            <w:bottom w:w="15" w:type="dxa"/>
            <w:right w:w="15" w:type="dxa"/>
          </w:tblCellMar>
        </w:tblPrEx>
        <w:tc>
          <w:tcPr>
            <w:tcW w:w="887"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5</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海户公园（第5包）</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45.898087</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45.898087</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海户公园绿地的日常养护维护工作。</w:t>
            </w:r>
          </w:p>
        </w:tc>
      </w:tr>
    </w:tbl>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合同履行期限：合同签订后一年，即2026年7月1日-2027年6月30日</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本项目不接受联合体投标。</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二、申请人的资格要求：</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1.满足《中华人民共和国政府采购法》第二十二条规定；</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2.落实政府采购政策需满足的资格要求：</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2.1 中小企业政策</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□本项目不专门面向中小企业预留采购份额。</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■本项目专门面向  ■中小 □小微企业  采购。即：提供的货物全部由符合政策要求的中小/小微企业制造、服务全部由符合政策要求的中小/小微企业承接。</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□本项目预留部分采购项目预算专门面向中小企业采购。对于预留份额，提供的货物由符合政策要求的中小企业制造、服务由符合政策要求的中小企业承接。预留份额通过以下措施进行：   /   。</w:t>
      </w:r>
    </w:p>
    <w:p>
      <w:pPr>
        <w:widowControl/>
        <w:shd w:val="clear" w:color="auto" w:fill="FFFFFF"/>
        <w:wordWrap w:val="0"/>
        <w:spacing w:after="240" w:line="315" w:lineRule="atLeast"/>
        <w:ind w:firstLine="480"/>
        <w:jc w:val="left"/>
        <w:rPr>
          <w:rFonts w:ascii="Segoe UI" w:hAnsi="Segoe UI" w:eastAsia="宋体" w:cs="Segoe UI"/>
          <w:color w:val="606266"/>
          <w:kern w:val="0"/>
          <w:szCs w:val="21"/>
        </w:rPr>
      </w:pPr>
      <w:r>
        <w:rPr>
          <w:rFonts w:ascii="Segoe UI" w:hAnsi="Segoe UI" w:eastAsia="宋体" w:cs="Segoe UI"/>
          <w:color w:val="606266"/>
          <w:kern w:val="0"/>
          <w:szCs w:val="21"/>
        </w:rPr>
        <w:t>2.2 其它落实政府采购政策的资格要求（如有）：/。</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3.本项目的特定资格要求：</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3.1本项目是否属于政府购买服务：</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■否</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□是，公益一类事业单位、使用事业编制且由财政拨款保障的群团组织，不得作为承接主体；</w:t>
      </w:r>
    </w:p>
    <w:p>
      <w:pPr>
        <w:widowControl/>
        <w:shd w:val="clear" w:color="auto" w:fill="FFFFFF"/>
        <w:wordWrap w:val="0"/>
        <w:spacing w:after="240" w:line="315" w:lineRule="atLeast"/>
        <w:ind w:firstLine="480"/>
        <w:jc w:val="left"/>
        <w:rPr>
          <w:rFonts w:ascii="Segoe UI" w:hAnsi="Segoe UI" w:eastAsia="宋体" w:cs="Segoe UI"/>
          <w:color w:val="606266"/>
          <w:kern w:val="0"/>
          <w:szCs w:val="21"/>
        </w:rPr>
      </w:pPr>
      <w:r>
        <w:rPr>
          <w:rFonts w:ascii="Segoe UI" w:hAnsi="Segoe UI" w:eastAsia="宋体" w:cs="Segoe UI"/>
          <w:color w:val="606266"/>
          <w:kern w:val="0"/>
          <w:szCs w:val="21"/>
        </w:rPr>
        <w:t>3.2其他特定资格要求：投标人被“信用中国”网站、“中国政府采购网”网站列入失信被执行人、重大税收违法案件当事人名单、政府采购严重违法失信行为记录名单之一的，不得参加本次项目的投标。</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三、获取招标文件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时间：2026-05-18 至 2026-05-22 ，每天上午08:00至12:00，下午12:00至16:00（北京时间，法定节假日除外）</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地点：北京市政府采购电子交易平台</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方式：</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供应商使用CA数字证书或电子营业执照登录北京市政府采购电子交易平台（http://zbcg-bjzc.zhongcy.com/bjczj-portal-site/index.html#/home）获取电子版招标文件。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售价：￥0 元，本公告包含的招标文件售价总和</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四、提交投标文件截止时间、开标时间和地点</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2026-06-10 09:00（北京时间）</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地点：北京市政府采购电子交易平台(供应商自行登陆北京市政府采购电子交易平台远程在线参加开标会)(供应商应于投标截止时间前在北京市政府采购电子交易平台提交电子投标交件)。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五、公告期限</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自本公告发布之日起5个工作日。</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六、其他补充事宜</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1.本项目需要落实的政府采购政策：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国务院办公厅关于在政府采购中实施本国产品标准及相关政策的通知》（国办发【2025】34号）、关于贯彻落实《国务院办公厅关于在政府采购中实施本国产品标准及相关政策的通知》的意见（财库【2025】30号）等相关条例和国家相关法律法规规定。。</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CA数字证书服务热线 010-58511086</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电子营业执照服务热线 400-699-7000</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技术支持服务热线    010-86483801</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2.1办理CA数字证书或电子营业执照</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供应商登录北京市政府采购电子交易平台查阅 “用户指南”—“操作指南”—“市场主体CA办理操作流程指引”/“电子营业执照使用指南”，按照程序要求办理。</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2.2注册</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供应商登录北京市政府采购电子交易平台“用户指南”—“操作指南”—“市场主体注册入库操作流程指引”进行自助注册绑定。</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2.3驱动、客户端下载</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供应商登录北京市政府采购电子交易平台“用户指南”—“工具下载”—“招标采购系统文件驱动安装包”下载相关驱动。</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供应商登录北京市政府采购电子交易平台“用户指南”—“工具下载”—“投标文件编制工具”下载相关客户端。</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2.4 获取电子招标文件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供应商使用CA数字证书或电子营业执照登录北京市政府采购电子交易平台获取电子招标文件。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2.5编制电子投标文件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2.6提交电子投标文件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供应商应于投标截止时间前在北京市政府采购电子交易平台提交电子投标文件，上传电子投标文件过程中请保持与互联网的连接畅通。</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2.7电子开标</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供应商在开标地点使用CA数字证书或电子营业执照登录北京市政府采购电子交易平台进行电子开标。</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3.注意事项</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潜在投标人应及时查看有无更正、澄清或修改内容，如未在 “北京市政府采购电子交易平台”下载相关资料，或未获取资料，导致投标无效的，自行承担责任。</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4.本次招标公告发布媒体</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本公告通过《北京市政府采购网》、《中国政府采购网》对外公开发布，未经采购人授权的任何转载，采购人不对其承担任何法律责任。</w:t>
      </w:r>
    </w:p>
    <w:p>
      <w:pPr>
        <w:widowControl/>
        <w:shd w:val="clear" w:color="auto" w:fill="FFFFFF"/>
        <w:wordWrap w:val="0"/>
        <w:spacing w:after="240" w:line="315" w:lineRule="atLeast"/>
        <w:ind w:firstLine="480"/>
        <w:jc w:val="left"/>
        <w:rPr>
          <w:rFonts w:ascii="Segoe UI" w:hAnsi="Segoe UI" w:eastAsia="宋体" w:cs="Segoe UI"/>
          <w:color w:val="606266"/>
          <w:kern w:val="0"/>
          <w:szCs w:val="21"/>
        </w:rPr>
      </w:pPr>
      <w:r>
        <w:rPr>
          <w:rFonts w:ascii="Segoe UI" w:hAnsi="Segoe UI" w:eastAsia="宋体" w:cs="Segoe UI"/>
          <w:color w:val="606266"/>
          <w:kern w:val="0"/>
          <w:szCs w:val="21"/>
        </w:rPr>
        <w:t>5.凡对本次招标提出询问及质疑，请与代理公司联系（质疑函请采用政府采购供应商质疑函范本格式，以书面形式一次性提交）</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七、对本次招标提出询问，请按以下方式联系。</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1.采购人信息</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名 称：北京市大兴区园林服务中心东区公园管理所　　</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地址：北京市大兴区黄村镇滨河东里　　</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联系方式：卢湃涛,69250081　　</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2.采购代理机构信息</w:t>
      </w:r>
    </w:p>
    <w:p>
      <w:pPr>
        <w:widowControl/>
        <w:shd w:val="clear" w:color="auto" w:fill="FFFFFF"/>
        <w:wordWrap w:val="0"/>
        <w:spacing w:after="240"/>
        <w:jc w:val="left"/>
        <w:rPr>
          <w:rFonts w:hint="eastAsia" w:ascii="Segoe UI" w:hAnsi="Segoe UI" w:eastAsia="宋体" w:cs="Segoe UI"/>
          <w:color w:val="606266"/>
          <w:kern w:val="0"/>
          <w:szCs w:val="21"/>
        </w:rPr>
      </w:pPr>
      <w:r>
        <w:rPr>
          <w:rFonts w:ascii="Segoe UI" w:hAnsi="Segoe UI" w:eastAsia="宋体" w:cs="Segoe UI"/>
          <w:color w:val="606266"/>
          <w:kern w:val="0"/>
          <w:szCs w:val="21"/>
        </w:rPr>
        <w:t>名 称：北京兴达兴工程造价咨询有限公司　　</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地　址：北京市大兴区清澄名苑北区27号楼C座1708室</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联系方式：付春扬，69233129</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3.项目联系方式</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项目联系人：付春扬</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电　话：　　69233129</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Segoe UI">
    <w:altName w:val="Noto Music"/>
    <w:panose1 w:val="020B0502040204020203"/>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Noto Music">
    <w:panose1 w:val="020B0502040504020204"/>
    <w:charset w:val="00"/>
    <w:family w:val="auto"/>
    <w:pitch w:val="default"/>
    <w:sig w:usb0="00000003" w:usb1="02006000" w:usb2="01000000" w:usb3="00000000" w:csb0="00000001" w:csb1="00000000"/>
  </w:font>
  <w:font w:name="方正宋体S-超大字符集">
    <w:panose1 w:val="02000000000000000000"/>
    <w:charset w:val="86"/>
    <w:family w:val="auto"/>
    <w:pitch w:val="default"/>
    <w:sig w:usb0="00000001" w:usb1="08000000" w:usb2="00000000" w:usb3="00000000" w:csb0="00040000" w:csb1="00000000"/>
  </w:font>
  <w:font w:name="等线 Light">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D4B"/>
    <w:rsid w:val="0013570F"/>
    <w:rsid w:val="0050575D"/>
    <w:rsid w:val="0072240A"/>
    <w:rsid w:val="00A91BFF"/>
    <w:rsid w:val="00C25EEC"/>
    <w:rsid w:val="00DB3CE8"/>
    <w:rsid w:val="00EF2883"/>
    <w:rsid w:val="00F01D4B"/>
    <w:rsid w:val="00F26060"/>
    <w:rsid w:val="F3B6B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464</Words>
  <Characters>2645</Characters>
  <Lines>22</Lines>
  <Paragraphs>6</Paragraphs>
  <TotalTime>2</TotalTime>
  <ScaleCrop>false</ScaleCrop>
  <LinksUpToDate>false</LinksUpToDate>
  <CharactersWithSpaces>3103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2026-05-15T08:29:00Z</dcterms:created>
  <dc:creator>A</dc:creator>
  <cp:lastModifiedBy>user</cp:lastModifiedBy>
  <dcterms:modified xsi:type="dcterms:W3CDTF">2026-05-15T09:03:12Z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