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bCs/>
          <w:sz w:val="28"/>
          <w:szCs w:val="28"/>
          <w:lang w:val="en"/>
        </w:rPr>
      </w:pPr>
      <w:r>
        <w:rPr>
          <w:rFonts w:hint="eastAsia" w:ascii="宋体" w:hAnsi="宋体" w:eastAsia="宋体"/>
          <w:b/>
          <w:bCs/>
          <w:sz w:val="28"/>
          <w:szCs w:val="28"/>
          <w:lang w:val="en" w:eastAsia="zh-CN"/>
        </w:rPr>
        <w:t>大兴区园林服务</w:t>
      </w:r>
      <w:bookmarkStart w:id="0" w:name="_GoBack"/>
      <w:bookmarkEnd w:id="0"/>
      <w:r>
        <w:rPr>
          <w:rFonts w:hint="eastAsia" w:ascii="宋体" w:hAnsi="宋体" w:eastAsia="宋体"/>
          <w:b/>
          <w:bCs/>
          <w:sz w:val="28"/>
          <w:szCs w:val="28"/>
          <w:lang w:val="en" w:eastAsia="zh-CN"/>
        </w:rPr>
        <w:t>中心绿化队</w:t>
      </w:r>
    </w:p>
    <w:p>
      <w:pPr>
        <w:jc w:val="center"/>
        <w:rPr>
          <w:rFonts w:ascii="宋体" w:hAnsi="宋体" w:eastAsia="宋体"/>
          <w:b/>
          <w:bCs/>
          <w:sz w:val="28"/>
          <w:szCs w:val="28"/>
          <w:lang w:val="en"/>
        </w:rPr>
      </w:pPr>
      <w:r>
        <w:rPr>
          <w:rFonts w:ascii="宋体" w:hAnsi="宋体" w:eastAsia="宋体"/>
          <w:b/>
          <w:bCs/>
          <w:sz w:val="28"/>
          <w:szCs w:val="28"/>
          <w:lang w:val="en"/>
        </w:rPr>
        <w:t>2026年绿地等级提升改造及植物极端天气盐碱损害更新费用项目中标公告</w:t>
      </w:r>
    </w:p>
    <w:p>
      <w:pPr>
        <w:rPr>
          <w:rFonts w:ascii="宋体" w:hAnsi="宋体" w:eastAsia="宋体"/>
          <w:sz w:val="24"/>
          <w:szCs w:val="24"/>
          <w:lang w:val="en"/>
        </w:rPr>
      </w:pPr>
    </w:p>
    <w:p>
      <w:pPr>
        <w:rPr>
          <w:rFonts w:ascii="宋体" w:hAnsi="宋体" w:eastAsia="宋体"/>
          <w:sz w:val="24"/>
          <w:szCs w:val="24"/>
          <w:lang w:val="en"/>
        </w:rPr>
      </w:pPr>
      <w:r>
        <w:rPr>
          <w:rFonts w:ascii="宋体" w:hAnsi="宋体" w:eastAsia="宋体"/>
          <w:b/>
          <w:bCs/>
          <w:sz w:val="24"/>
          <w:szCs w:val="24"/>
          <w:lang w:val="en"/>
        </w:rPr>
        <w:t>一、项目编号：11011526210200033920-XM001</w:t>
      </w:r>
    </w:p>
    <w:p>
      <w:pPr>
        <w:rPr>
          <w:rFonts w:ascii="宋体" w:hAnsi="宋体" w:eastAsia="宋体"/>
          <w:sz w:val="24"/>
          <w:szCs w:val="24"/>
          <w:lang w:val="en"/>
        </w:rPr>
      </w:pPr>
      <w:r>
        <w:rPr>
          <w:rFonts w:ascii="宋体" w:hAnsi="宋体" w:eastAsia="宋体"/>
          <w:b/>
          <w:bCs/>
          <w:sz w:val="24"/>
          <w:szCs w:val="24"/>
          <w:lang w:val="en"/>
        </w:rPr>
        <w:t>二、项目名称：2026年绿地等级提升改造及植物极端天气盐碱损害更新费用项目</w:t>
      </w:r>
    </w:p>
    <w:p>
      <w:pPr>
        <w:rPr>
          <w:rFonts w:ascii="宋体" w:hAnsi="宋体" w:eastAsia="宋体"/>
          <w:sz w:val="24"/>
          <w:szCs w:val="24"/>
          <w:lang w:val="en"/>
        </w:rPr>
      </w:pPr>
      <w:r>
        <w:rPr>
          <w:rFonts w:ascii="宋体" w:hAnsi="宋体" w:eastAsia="宋体"/>
          <w:b/>
          <w:bCs/>
          <w:sz w:val="24"/>
          <w:szCs w:val="24"/>
          <w:lang w:val="en"/>
        </w:rPr>
        <w:t>三、中标（成交）信息</w:t>
      </w:r>
    </w:p>
    <w:p>
      <w:pPr>
        <w:rPr>
          <w:rFonts w:ascii="宋体" w:hAnsi="宋体" w:eastAsia="宋体"/>
          <w:sz w:val="24"/>
          <w:szCs w:val="24"/>
          <w:lang w:val="en"/>
        </w:rPr>
      </w:pPr>
      <w:r>
        <w:rPr>
          <w:rFonts w:ascii="宋体" w:hAnsi="宋体" w:eastAsia="宋体"/>
          <w:sz w:val="24"/>
          <w:szCs w:val="24"/>
          <w:lang w:val="en"/>
        </w:rPr>
        <w:t>总中标成交金额：133.503 万元（人民币）</w:t>
      </w:r>
    </w:p>
    <w:p>
      <w:pPr>
        <w:rPr>
          <w:rFonts w:ascii="宋体" w:hAnsi="宋体" w:eastAsia="宋体"/>
          <w:sz w:val="24"/>
          <w:szCs w:val="24"/>
          <w:lang w:val="en"/>
        </w:rPr>
      </w:pPr>
      <w:r>
        <w:rPr>
          <w:rFonts w:ascii="宋体" w:hAnsi="宋体" w:eastAsia="宋体"/>
          <w:sz w:val="24"/>
          <w:szCs w:val="24"/>
          <w:lang w:val="en"/>
        </w:rPr>
        <w:t>中标成交供应商名称、地址及中标成交金额：</w:t>
      </w:r>
    </w:p>
    <w:p>
      <w:pPr>
        <w:rPr>
          <w:rFonts w:ascii="宋体" w:hAnsi="宋体" w:eastAsia="宋体"/>
          <w:sz w:val="24"/>
          <w:szCs w:val="24"/>
          <w:lang w:val="en"/>
        </w:rPr>
      </w:pPr>
      <w:r>
        <w:rPr>
          <w:rFonts w:ascii="宋体" w:hAnsi="宋体" w:eastAsia="宋体"/>
          <w:sz w:val="24"/>
          <w:szCs w:val="24"/>
          <w:lang w:val="en"/>
        </w:rPr>
        <w:t>中标成交供应商名称：北京鲁泰园林工程有限公司</w:t>
      </w:r>
    </w:p>
    <w:p>
      <w:pPr>
        <w:rPr>
          <w:rFonts w:ascii="宋体" w:hAnsi="宋体" w:eastAsia="宋体"/>
          <w:sz w:val="24"/>
          <w:szCs w:val="24"/>
          <w:lang w:val="en"/>
        </w:rPr>
      </w:pPr>
      <w:r>
        <w:rPr>
          <w:rFonts w:ascii="宋体" w:hAnsi="宋体" w:eastAsia="宋体"/>
          <w:sz w:val="24"/>
          <w:szCs w:val="24"/>
          <w:lang w:val="en"/>
        </w:rPr>
        <w:t>中标成交供应商地址：北京市北京经济技术开发区兴贸三街18号院3号楼5层1单元508-15室</w:t>
      </w:r>
    </w:p>
    <w:p>
      <w:pPr>
        <w:rPr>
          <w:rFonts w:ascii="宋体" w:hAnsi="宋体" w:eastAsia="宋体"/>
          <w:sz w:val="24"/>
          <w:szCs w:val="24"/>
          <w:lang w:val="en"/>
        </w:rPr>
      </w:pPr>
      <w:r>
        <w:rPr>
          <w:rFonts w:ascii="宋体" w:hAnsi="宋体" w:eastAsia="宋体"/>
          <w:sz w:val="24"/>
          <w:szCs w:val="24"/>
          <w:lang w:val="en"/>
        </w:rPr>
        <w:t>中标金额：133.503万元</w:t>
      </w:r>
    </w:p>
    <w:tbl>
      <w:tblPr>
        <w:tblStyle w:val="13"/>
        <w:tblW w:w="9427"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74"/>
        <w:gridCol w:w="2892"/>
        <w:gridCol w:w="2190"/>
        <w:gridCol w:w="1069"/>
        <w:gridCol w:w="1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46" w:hRule="atLeast"/>
          <w:tblHeader/>
        </w:trPr>
        <w:tc>
          <w:tcPr>
            <w:tcW w:w="1574" w:type="dxa"/>
            <w:vAlign w:val="center"/>
          </w:tcPr>
          <w:p>
            <w:pPr>
              <w:rPr>
                <w:rFonts w:ascii="宋体" w:hAnsi="宋体" w:eastAsia="宋体"/>
                <w:sz w:val="24"/>
                <w:szCs w:val="24"/>
              </w:rPr>
            </w:pPr>
            <w:r>
              <w:rPr>
                <w:rFonts w:ascii="宋体" w:hAnsi="宋体" w:eastAsia="宋体"/>
                <w:sz w:val="24"/>
                <w:szCs w:val="24"/>
              </w:rPr>
              <w:t>供应商名称</w:t>
            </w:r>
          </w:p>
        </w:tc>
        <w:tc>
          <w:tcPr>
            <w:tcW w:w="2892" w:type="dxa"/>
            <w:vAlign w:val="center"/>
          </w:tcPr>
          <w:p>
            <w:pPr>
              <w:rPr>
                <w:rFonts w:ascii="宋体" w:hAnsi="宋体" w:eastAsia="宋体"/>
                <w:sz w:val="24"/>
                <w:szCs w:val="24"/>
              </w:rPr>
            </w:pPr>
            <w:r>
              <w:rPr>
                <w:rFonts w:ascii="宋体" w:hAnsi="宋体" w:eastAsia="宋体"/>
                <w:sz w:val="24"/>
                <w:szCs w:val="24"/>
              </w:rPr>
              <w:t>供应商地址</w:t>
            </w:r>
          </w:p>
        </w:tc>
        <w:tc>
          <w:tcPr>
            <w:tcW w:w="2190" w:type="dxa"/>
            <w:vAlign w:val="center"/>
          </w:tcPr>
          <w:p>
            <w:pPr>
              <w:rPr>
                <w:rFonts w:ascii="宋体" w:hAnsi="宋体" w:eastAsia="宋体"/>
                <w:sz w:val="24"/>
                <w:szCs w:val="24"/>
              </w:rPr>
            </w:pPr>
            <w:r>
              <w:rPr>
                <w:rFonts w:ascii="宋体" w:hAnsi="宋体" w:eastAsia="宋体"/>
                <w:sz w:val="24"/>
                <w:szCs w:val="24"/>
              </w:rPr>
              <w:t>统一信用代码</w:t>
            </w:r>
          </w:p>
        </w:tc>
        <w:tc>
          <w:tcPr>
            <w:tcW w:w="1069" w:type="dxa"/>
            <w:vAlign w:val="center"/>
          </w:tcPr>
          <w:p>
            <w:pPr>
              <w:rPr>
                <w:rFonts w:ascii="宋体" w:hAnsi="宋体" w:eastAsia="宋体"/>
                <w:sz w:val="24"/>
                <w:szCs w:val="24"/>
              </w:rPr>
            </w:pPr>
            <w:r>
              <w:rPr>
                <w:rFonts w:ascii="宋体" w:hAnsi="宋体" w:eastAsia="宋体"/>
                <w:sz w:val="24"/>
                <w:szCs w:val="24"/>
              </w:rPr>
              <w:t>中标金额</w:t>
            </w:r>
          </w:p>
        </w:tc>
        <w:tc>
          <w:tcPr>
            <w:tcW w:w="1702" w:type="dxa"/>
            <w:vAlign w:val="center"/>
          </w:tcPr>
          <w:p>
            <w:pPr>
              <w:rPr>
                <w:rFonts w:ascii="宋体" w:hAnsi="宋体" w:eastAsia="宋体"/>
                <w:sz w:val="24"/>
                <w:szCs w:val="24"/>
              </w:rPr>
            </w:pPr>
            <w:r>
              <w:rPr>
                <w:rFonts w:ascii="宋体" w:hAnsi="宋体" w:eastAsia="宋体"/>
                <w:sz w:val="24"/>
                <w:szCs w:val="24"/>
              </w:rPr>
              <w:t>中标成交备注信息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291" w:hRule="atLeast"/>
        </w:trPr>
        <w:tc>
          <w:tcPr>
            <w:tcW w:w="1574" w:type="dxa"/>
            <w:vAlign w:val="center"/>
          </w:tcPr>
          <w:p>
            <w:pPr>
              <w:rPr>
                <w:rFonts w:ascii="宋体" w:hAnsi="宋体" w:eastAsia="宋体"/>
                <w:sz w:val="24"/>
                <w:szCs w:val="24"/>
              </w:rPr>
            </w:pPr>
            <w:r>
              <w:rPr>
                <w:rFonts w:ascii="宋体" w:hAnsi="宋体" w:eastAsia="宋体"/>
                <w:sz w:val="24"/>
                <w:szCs w:val="24"/>
              </w:rPr>
              <w:t>北京鲁泰园林工程有限公司</w:t>
            </w:r>
          </w:p>
        </w:tc>
        <w:tc>
          <w:tcPr>
            <w:tcW w:w="2892" w:type="dxa"/>
            <w:vAlign w:val="center"/>
          </w:tcPr>
          <w:p>
            <w:pPr>
              <w:rPr>
                <w:rFonts w:ascii="宋体" w:hAnsi="宋体" w:eastAsia="宋体"/>
                <w:sz w:val="24"/>
                <w:szCs w:val="24"/>
              </w:rPr>
            </w:pPr>
            <w:r>
              <w:rPr>
                <w:rFonts w:ascii="宋体" w:hAnsi="宋体" w:eastAsia="宋体"/>
                <w:sz w:val="24"/>
                <w:szCs w:val="24"/>
              </w:rPr>
              <w:t>北京市北京经济技术开发区兴贸三街18号院3号楼5层1单元508-15室</w:t>
            </w:r>
          </w:p>
        </w:tc>
        <w:tc>
          <w:tcPr>
            <w:tcW w:w="2190" w:type="dxa"/>
            <w:vAlign w:val="center"/>
          </w:tcPr>
          <w:p>
            <w:pPr>
              <w:rPr>
                <w:rFonts w:ascii="宋体" w:hAnsi="宋体" w:eastAsia="宋体"/>
                <w:sz w:val="24"/>
                <w:szCs w:val="24"/>
              </w:rPr>
            </w:pPr>
            <w:r>
              <w:rPr>
                <w:rFonts w:ascii="宋体" w:hAnsi="宋体" w:eastAsia="宋体"/>
                <w:sz w:val="24"/>
                <w:szCs w:val="24"/>
              </w:rPr>
              <w:t>91110115MA018YKW3R</w:t>
            </w:r>
          </w:p>
        </w:tc>
        <w:tc>
          <w:tcPr>
            <w:tcW w:w="1069" w:type="dxa"/>
            <w:vAlign w:val="center"/>
          </w:tcPr>
          <w:p>
            <w:pPr>
              <w:rPr>
                <w:rFonts w:ascii="宋体" w:hAnsi="宋体" w:eastAsia="宋体"/>
                <w:sz w:val="24"/>
                <w:szCs w:val="24"/>
              </w:rPr>
            </w:pPr>
            <w:r>
              <w:rPr>
                <w:rFonts w:ascii="宋体" w:hAnsi="宋体" w:eastAsia="宋体"/>
                <w:sz w:val="24"/>
                <w:szCs w:val="24"/>
              </w:rPr>
              <w:t>133.503 万元</w:t>
            </w:r>
          </w:p>
        </w:tc>
        <w:tc>
          <w:tcPr>
            <w:tcW w:w="1702" w:type="dxa"/>
            <w:vAlign w:val="center"/>
          </w:tcPr>
          <w:p>
            <w:pPr>
              <w:rPr>
                <w:rFonts w:ascii="宋体" w:hAnsi="宋体" w:eastAsia="宋体"/>
                <w:sz w:val="24"/>
                <w:szCs w:val="24"/>
              </w:rPr>
            </w:pPr>
            <w:r>
              <w:rPr>
                <w:rFonts w:ascii="宋体" w:hAnsi="宋体" w:eastAsia="宋体"/>
                <w:sz w:val="24"/>
                <w:szCs w:val="24"/>
              </w:rPr>
              <w:t>评审总得分(综合评分法)： 94.1 分</w:t>
            </w:r>
          </w:p>
        </w:tc>
      </w:tr>
    </w:tbl>
    <w:p>
      <w:pPr>
        <w:rPr>
          <w:rFonts w:ascii="宋体" w:hAnsi="宋体" w:eastAsia="宋体"/>
          <w:sz w:val="24"/>
          <w:szCs w:val="24"/>
          <w:lang w:val="en"/>
        </w:rPr>
      </w:pPr>
      <w:r>
        <w:rPr>
          <w:rFonts w:ascii="宋体" w:hAnsi="宋体" w:eastAsia="宋体"/>
          <w:b/>
          <w:bCs/>
          <w:sz w:val="24"/>
          <w:szCs w:val="24"/>
          <w:lang w:val="en"/>
        </w:rPr>
        <w:t>四、主要标的信息</w:t>
      </w:r>
    </w:p>
    <w:tbl>
      <w:tblPr>
        <w:tblStyle w:val="13"/>
        <w:tblW w:w="92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122"/>
        <w:gridCol w:w="1275"/>
        <w:gridCol w:w="1162"/>
        <w:gridCol w:w="497"/>
        <w:gridCol w:w="1368"/>
        <w:gridCol w:w="1368"/>
        <w:gridCol w:w="1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44" w:hRule="atLeast"/>
          <w:tblHeader/>
          <w:jc w:val="center"/>
        </w:trPr>
        <w:tc>
          <w:tcPr>
            <w:tcW w:w="2122" w:type="dxa"/>
            <w:vAlign w:val="center"/>
          </w:tcPr>
          <w:p>
            <w:pPr>
              <w:jc w:val="center"/>
              <w:rPr>
                <w:rFonts w:ascii="宋体" w:hAnsi="宋体" w:eastAsia="宋体"/>
              </w:rPr>
            </w:pPr>
            <w:r>
              <w:rPr>
                <w:rFonts w:ascii="宋体" w:hAnsi="宋体" w:eastAsia="宋体"/>
              </w:rPr>
              <w:t>供应商</w:t>
            </w:r>
          </w:p>
        </w:tc>
        <w:tc>
          <w:tcPr>
            <w:tcW w:w="1275" w:type="dxa"/>
            <w:vAlign w:val="center"/>
          </w:tcPr>
          <w:p>
            <w:pPr>
              <w:jc w:val="center"/>
              <w:rPr>
                <w:rFonts w:ascii="宋体" w:hAnsi="宋体" w:eastAsia="宋体"/>
              </w:rPr>
            </w:pPr>
            <w:r>
              <w:rPr>
                <w:rFonts w:ascii="宋体" w:hAnsi="宋体" w:eastAsia="宋体"/>
              </w:rPr>
              <w:t>商品名称</w:t>
            </w:r>
          </w:p>
        </w:tc>
        <w:tc>
          <w:tcPr>
            <w:tcW w:w="1162" w:type="dxa"/>
            <w:vAlign w:val="center"/>
          </w:tcPr>
          <w:p>
            <w:pPr>
              <w:jc w:val="center"/>
              <w:rPr>
                <w:rFonts w:ascii="宋体" w:hAnsi="宋体" w:eastAsia="宋体"/>
              </w:rPr>
            </w:pPr>
            <w:r>
              <w:rPr>
                <w:rFonts w:ascii="宋体" w:hAnsi="宋体" w:eastAsia="宋体"/>
              </w:rPr>
              <w:t>规格型号</w:t>
            </w:r>
          </w:p>
        </w:tc>
        <w:tc>
          <w:tcPr>
            <w:tcW w:w="497" w:type="dxa"/>
            <w:vAlign w:val="center"/>
          </w:tcPr>
          <w:p>
            <w:pPr>
              <w:jc w:val="center"/>
              <w:rPr>
                <w:rFonts w:ascii="宋体" w:hAnsi="宋体" w:eastAsia="宋体"/>
              </w:rPr>
            </w:pPr>
            <w:r>
              <w:rPr>
                <w:rFonts w:ascii="宋体" w:hAnsi="宋体" w:eastAsia="宋体"/>
              </w:rPr>
              <w:t>数量</w:t>
            </w:r>
          </w:p>
        </w:tc>
        <w:tc>
          <w:tcPr>
            <w:tcW w:w="1368" w:type="dxa"/>
            <w:vAlign w:val="center"/>
          </w:tcPr>
          <w:p>
            <w:pPr>
              <w:jc w:val="center"/>
              <w:rPr>
                <w:rFonts w:ascii="宋体" w:hAnsi="宋体" w:eastAsia="宋体"/>
              </w:rPr>
            </w:pPr>
            <w:r>
              <w:rPr>
                <w:rFonts w:ascii="宋体" w:hAnsi="宋体" w:eastAsia="宋体"/>
              </w:rPr>
              <w:t>单价</w:t>
            </w:r>
          </w:p>
        </w:tc>
        <w:tc>
          <w:tcPr>
            <w:tcW w:w="1368" w:type="dxa"/>
            <w:vAlign w:val="center"/>
          </w:tcPr>
          <w:p>
            <w:pPr>
              <w:jc w:val="center"/>
              <w:rPr>
                <w:rFonts w:ascii="宋体" w:hAnsi="宋体" w:eastAsia="宋体"/>
              </w:rPr>
            </w:pPr>
            <w:r>
              <w:rPr>
                <w:rFonts w:ascii="宋体" w:hAnsi="宋体" w:eastAsia="宋体"/>
              </w:rPr>
              <w:t>总价</w:t>
            </w:r>
          </w:p>
        </w:tc>
        <w:tc>
          <w:tcPr>
            <w:tcW w:w="1426" w:type="dxa"/>
            <w:vAlign w:val="center"/>
          </w:tcPr>
          <w:p>
            <w:pPr>
              <w:jc w:val="center"/>
              <w:rPr>
                <w:rFonts w:ascii="宋体" w:hAnsi="宋体" w:eastAsia="宋体"/>
              </w:rPr>
            </w:pPr>
            <w:r>
              <w:rPr>
                <w:rFonts w:ascii="宋体" w:hAnsi="宋体" w:eastAsia="宋体"/>
              </w:rPr>
              <w:t>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44" w:hRule="atLeast"/>
          <w:jc w:val="center"/>
        </w:trPr>
        <w:tc>
          <w:tcPr>
            <w:tcW w:w="2122" w:type="dxa"/>
            <w:vAlign w:val="center"/>
          </w:tcPr>
          <w:p>
            <w:pPr>
              <w:jc w:val="center"/>
              <w:rPr>
                <w:rFonts w:ascii="宋体" w:hAnsi="宋体" w:eastAsia="宋体"/>
              </w:rPr>
            </w:pPr>
            <w:r>
              <w:rPr>
                <w:rFonts w:ascii="宋体" w:hAnsi="宋体" w:eastAsia="宋体"/>
              </w:rPr>
              <w:t>北京鲁泰园林工程有限公司</w:t>
            </w:r>
          </w:p>
        </w:tc>
        <w:tc>
          <w:tcPr>
            <w:tcW w:w="1275" w:type="dxa"/>
            <w:vAlign w:val="center"/>
          </w:tcPr>
          <w:p>
            <w:pPr>
              <w:jc w:val="center"/>
              <w:rPr>
                <w:rFonts w:ascii="宋体" w:hAnsi="宋体" w:eastAsia="宋体"/>
              </w:rPr>
            </w:pPr>
            <w:r>
              <w:rPr>
                <w:rFonts w:ascii="宋体" w:hAnsi="宋体" w:eastAsia="宋体"/>
              </w:rPr>
              <w:t>苗木</w:t>
            </w:r>
          </w:p>
        </w:tc>
        <w:tc>
          <w:tcPr>
            <w:tcW w:w="1162" w:type="dxa"/>
            <w:vAlign w:val="center"/>
          </w:tcPr>
          <w:p>
            <w:pPr>
              <w:jc w:val="center"/>
              <w:rPr>
                <w:rFonts w:ascii="宋体" w:hAnsi="宋体" w:eastAsia="宋体"/>
              </w:rPr>
            </w:pPr>
            <w:r>
              <w:rPr>
                <w:rFonts w:ascii="宋体" w:hAnsi="宋体" w:eastAsia="宋体"/>
              </w:rPr>
              <w:t>苗木</w:t>
            </w:r>
          </w:p>
        </w:tc>
        <w:tc>
          <w:tcPr>
            <w:tcW w:w="497" w:type="dxa"/>
            <w:vAlign w:val="center"/>
          </w:tcPr>
          <w:p>
            <w:pPr>
              <w:jc w:val="center"/>
              <w:rPr>
                <w:rFonts w:ascii="宋体" w:hAnsi="宋体" w:eastAsia="宋体"/>
              </w:rPr>
            </w:pPr>
            <w:r>
              <w:rPr>
                <w:rFonts w:ascii="宋体" w:hAnsi="宋体" w:eastAsia="宋体"/>
              </w:rPr>
              <w:t>1</w:t>
            </w:r>
          </w:p>
        </w:tc>
        <w:tc>
          <w:tcPr>
            <w:tcW w:w="1368" w:type="dxa"/>
            <w:vAlign w:val="center"/>
          </w:tcPr>
          <w:p>
            <w:pPr>
              <w:jc w:val="center"/>
              <w:rPr>
                <w:rFonts w:ascii="宋体" w:hAnsi="宋体" w:eastAsia="宋体"/>
              </w:rPr>
            </w:pPr>
            <w:r>
              <w:rPr>
                <w:rFonts w:ascii="宋体" w:hAnsi="宋体" w:eastAsia="宋体"/>
              </w:rPr>
              <w:t>133.503万元</w:t>
            </w:r>
          </w:p>
        </w:tc>
        <w:tc>
          <w:tcPr>
            <w:tcW w:w="1368" w:type="dxa"/>
            <w:vAlign w:val="center"/>
          </w:tcPr>
          <w:p>
            <w:pPr>
              <w:jc w:val="center"/>
              <w:rPr>
                <w:rFonts w:ascii="宋体" w:hAnsi="宋体" w:eastAsia="宋体"/>
              </w:rPr>
            </w:pPr>
            <w:r>
              <w:rPr>
                <w:rFonts w:ascii="宋体" w:hAnsi="宋体" w:eastAsia="宋体"/>
              </w:rPr>
              <w:t>133.503万元</w:t>
            </w:r>
          </w:p>
        </w:tc>
        <w:tc>
          <w:tcPr>
            <w:tcW w:w="1426" w:type="dxa"/>
            <w:vAlign w:val="center"/>
          </w:tcPr>
          <w:p>
            <w:pPr>
              <w:jc w:val="center"/>
              <w:rPr>
                <w:rFonts w:ascii="宋体" w:hAnsi="宋体" w:eastAsia="宋体"/>
              </w:rPr>
            </w:pPr>
            <w:r>
              <w:rPr>
                <w:rFonts w:ascii="宋体" w:hAnsi="宋体" w:eastAsia="宋体"/>
              </w:rPr>
              <w:t>详见招标文件</w:t>
            </w:r>
          </w:p>
        </w:tc>
      </w:tr>
    </w:tbl>
    <w:p>
      <w:pPr>
        <w:rPr>
          <w:rFonts w:ascii="宋体" w:hAnsi="宋体" w:eastAsia="宋体"/>
          <w:sz w:val="24"/>
          <w:szCs w:val="24"/>
          <w:lang w:val="en"/>
        </w:rPr>
      </w:pPr>
      <w:r>
        <w:rPr>
          <w:rFonts w:ascii="宋体" w:hAnsi="宋体" w:eastAsia="宋体"/>
          <w:sz w:val="24"/>
          <w:szCs w:val="24"/>
          <w:lang w:val="en"/>
        </w:rPr>
        <w:t>项目用途：化队管辖范围内的道路绿地的枯死树、危树、受损地被进行排查，统一更新。</w:t>
      </w:r>
    </w:p>
    <w:p>
      <w:pPr>
        <w:rPr>
          <w:rFonts w:ascii="宋体" w:hAnsi="宋体" w:eastAsia="宋体"/>
          <w:sz w:val="24"/>
          <w:szCs w:val="24"/>
          <w:lang w:val="en"/>
        </w:rPr>
      </w:pPr>
      <w:r>
        <w:rPr>
          <w:rFonts w:ascii="宋体" w:hAnsi="宋体" w:eastAsia="宋体"/>
          <w:sz w:val="24"/>
          <w:szCs w:val="24"/>
          <w:lang w:val="en"/>
        </w:rPr>
        <w:t>合同履行日期：自签订合同之日起到11月20日结束</w:t>
      </w:r>
    </w:p>
    <w:p>
      <w:pPr>
        <w:rPr>
          <w:rFonts w:ascii="宋体" w:hAnsi="宋体" w:eastAsia="宋体"/>
          <w:sz w:val="24"/>
          <w:szCs w:val="24"/>
          <w:lang w:val="en"/>
        </w:rPr>
      </w:pPr>
      <w:r>
        <w:rPr>
          <w:rFonts w:ascii="宋体" w:hAnsi="宋体" w:eastAsia="宋体"/>
          <w:b/>
          <w:bCs/>
          <w:sz w:val="24"/>
          <w:szCs w:val="24"/>
          <w:lang w:val="en"/>
        </w:rPr>
        <w:t>五、评审专家（单一来源采购人员）名单：</w:t>
      </w:r>
    </w:p>
    <w:p>
      <w:pPr>
        <w:rPr>
          <w:rFonts w:ascii="宋体" w:hAnsi="宋体" w:eastAsia="宋体"/>
          <w:sz w:val="24"/>
          <w:szCs w:val="24"/>
          <w:lang w:val="en"/>
        </w:rPr>
      </w:pPr>
      <w:r>
        <w:rPr>
          <w:rFonts w:ascii="宋体" w:hAnsi="宋体" w:eastAsia="宋体"/>
          <w:sz w:val="24"/>
          <w:szCs w:val="24"/>
          <w:lang w:val="en"/>
        </w:rPr>
        <w:t xml:space="preserve">张宁、乔洪英、李鹏飞、曾建强、王玉兰 </w:t>
      </w:r>
    </w:p>
    <w:p>
      <w:pPr>
        <w:rPr>
          <w:rFonts w:ascii="宋体" w:hAnsi="宋体" w:eastAsia="宋体"/>
          <w:sz w:val="24"/>
          <w:szCs w:val="24"/>
          <w:lang w:val="en"/>
        </w:rPr>
      </w:pPr>
      <w:r>
        <w:rPr>
          <w:rFonts w:ascii="宋体" w:hAnsi="宋体" w:eastAsia="宋体"/>
          <w:b/>
          <w:bCs/>
          <w:sz w:val="24"/>
          <w:szCs w:val="24"/>
          <w:lang w:val="en"/>
        </w:rPr>
        <w:t>六、代理服务收费标准及金额：</w:t>
      </w:r>
    </w:p>
    <w:p>
      <w:pPr>
        <w:rPr>
          <w:rFonts w:ascii="宋体" w:hAnsi="宋体" w:eastAsia="宋体"/>
          <w:sz w:val="24"/>
          <w:szCs w:val="24"/>
          <w:lang w:val="en"/>
        </w:rPr>
      </w:pPr>
      <w:r>
        <w:rPr>
          <w:rFonts w:ascii="宋体" w:hAnsi="宋体" w:eastAsia="宋体"/>
          <w:b/>
          <w:bCs/>
          <w:sz w:val="24"/>
          <w:szCs w:val="24"/>
          <w:lang w:val="en"/>
        </w:rPr>
        <w:t>本项目代理费总金额：1.868533万元（人民币）</w:t>
      </w:r>
    </w:p>
    <w:p>
      <w:pPr>
        <w:rPr>
          <w:rFonts w:ascii="宋体" w:hAnsi="宋体" w:eastAsia="宋体"/>
          <w:sz w:val="24"/>
          <w:szCs w:val="24"/>
          <w:lang w:val="en"/>
        </w:rPr>
      </w:pPr>
      <w:r>
        <w:rPr>
          <w:rFonts w:ascii="宋体" w:hAnsi="宋体" w:eastAsia="宋体"/>
          <w:sz w:val="24"/>
          <w:szCs w:val="24"/>
          <w:lang w:val="en"/>
        </w:rPr>
        <w:t>本项目代理费收费标准：</w:t>
      </w:r>
    </w:p>
    <w:p>
      <w:pPr>
        <w:rPr>
          <w:rFonts w:ascii="宋体" w:hAnsi="宋体" w:eastAsia="宋体"/>
          <w:sz w:val="24"/>
          <w:szCs w:val="24"/>
          <w:lang w:val="en"/>
        </w:rPr>
      </w:pPr>
      <w:r>
        <w:rPr>
          <w:rFonts w:ascii="宋体" w:hAnsi="宋体" w:eastAsia="宋体"/>
          <w:sz w:val="24"/>
          <w:szCs w:val="24"/>
          <w:lang w:val="en"/>
        </w:rPr>
        <w:t>货物类：以中标金额为计费基数“X” 100~500万元：100×1.5%+ (X-100）×1.1%=代理报酬</w:t>
      </w:r>
    </w:p>
    <w:p>
      <w:pPr>
        <w:rPr>
          <w:rFonts w:ascii="宋体" w:hAnsi="宋体" w:eastAsia="宋体"/>
          <w:sz w:val="24"/>
          <w:szCs w:val="24"/>
          <w:lang w:val="en"/>
        </w:rPr>
      </w:pPr>
      <w:r>
        <w:rPr>
          <w:rFonts w:ascii="宋体" w:hAnsi="宋体" w:eastAsia="宋体"/>
          <w:b/>
          <w:bCs/>
          <w:sz w:val="24"/>
          <w:szCs w:val="24"/>
          <w:lang w:val="en"/>
        </w:rPr>
        <w:t>七、公告期限</w:t>
      </w:r>
    </w:p>
    <w:p>
      <w:pPr>
        <w:rPr>
          <w:rFonts w:ascii="宋体" w:hAnsi="宋体" w:eastAsia="宋体"/>
          <w:sz w:val="24"/>
          <w:szCs w:val="24"/>
          <w:lang w:val="en"/>
        </w:rPr>
      </w:pPr>
      <w:r>
        <w:rPr>
          <w:rFonts w:ascii="宋体" w:hAnsi="宋体" w:eastAsia="宋体"/>
          <w:sz w:val="24"/>
          <w:szCs w:val="24"/>
          <w:lang w:val="en"/>
        </w:rPr>
        <w:t>自本公告发布之日起1个工作日。</w:t>
      </w:r>
    </w:p>
    <w:p>
      <w:pPr>
        <w:rPr>
          <w:rFonts w:ascii="宋体" w:hAnsi="宋体" w:eastAsia="宋体"/>
          <w:sz w:val="24"/>
          <w:szCs w:val="24"/>
          <w:lang w:val="en"/>
        </w:rPr>
      </w:pPr>
      <w:r>
        <w:rPr>
          <w:rFonts w:ascii="宋体" w:hAnsi="宋体" w:eastAsia="宋体"/>
          <w:b/>
          <w:bCs/>
          <w:sz w:val="24"/>
          <w:szCs w:val="24"/>
          <w:lang w:val="en"/>
        </w:rPr>
        <w:t>八、其它补充事宜</w:t>
      </w:r>
    </w:p>
    <w:p>
      <w:pPr>
        <w:rPr>
          <w:rFonts w:ascii="宋体" w:hAnsi="宋体" w:eastAsia="宋体"/>
          <w:sz w:val="24"/>
          <w:szCs w:val="24"/>
          <w:lang w:val="en"/>
        </w:rPr>
      </w:pPr>
      <w:r>
        <w:rPr>
          <w:rFonts w:ascii="宋体" w:hAnsi="宋体" w:eastAsia="宋体"/>
          <w:sz w:val="24"/>
          <w:szCs w:val="24"/>
          <w:lang w:val="en"/>
        </w:rPr>
        <w:t>无</w:t>
      </w:r>
    </w:p>
    <w:p>
      <w:pPr>
        <w:rPr>
          <w:rFonts w:ascii="宋体" w:hAnsi="宋体" w:eastAsia="宋体"/>
          <w:sz w:val="24"/>
          <w:szCs w:val="24"/>
          <w:lang w:val="en"/>
        </w:rPr>
      </w:pPr>
      <w:r>
        <w:rPr>
          <w:rFonts w:ascii="宋体" w:hAnsi="宋体" w:eastAsia="宋体"/>
          <w:b/>
          <w:bCs/>
          <w:sz w:val="24"/>
          <w:szCs w:val="24"/>
          <w:lang w:val="en"/>
        </w:rPr>
        <w:t>九、凡对本次公告内容提出询问，请按以下方式联系。</w:t>
      </w:r>
    </w:p>
    <w:p>
      <w:pPr>
        <w:rPr>
          <w:rFonts w:ascii="宋体" w:hAnsi="宋体" w:eastAsia="宋体"/>
          <w:sz w:val="24"/>
          <w:szCs w:val="24"/>
          <w:lang w:val="en"/>
        </w:rPr>
      </w:pPr>
      <w:r>
        <w:rPr>
          <w:rFonts w:ascii="宋体" w:hAnsi="宋体" w:eastAsia="宋体"/>
          <w:sz w:val="24"/>
          <w:szCs w:val="24"/>
          <w:lang w:val="en"/>
        </w:rPr>
        <w:t>1.采购人信息</w:t>
      </w:r>
    </w:p>
    <w:p>
      <w:pPr>
        <w:rPr>
          <w:rFonts w:ascii="宋体" w:hAnsi="宋体" w:eastAsia="宋体"/>
          <w:sz w:val="24"/>
          <w:szCs w:val="24"/>
          <w:lang w:val="en"/>
        </w:rPr>
      </w:pPr>
      <w:r>
        <w:rPr>
          <w:rFonts w:ascii="宋体" w:hAnsi="宋体" w:eastAsia="宋体"/>
          <w:sz w:val="24"/>
          <w:szCs w:val="24"/>
          <w:lang w:val="en"/>
        </w:rPr>
        <w:t>名 称：北京市大兴区园林服务中心绿化队</w:t>
      </w:r>
      <w:r>
        <w:rPr>
          <w:rFonts w:hint="eastAsia" w:ascii="宋体" w:hAnsi="宋体" w:eastAsia="宋体"/>
          <w:sz w:val="24"/>
          <w:szCs w:val="24"/>
          <w:lang w:val="en"/>
        </w:rPr>
        <w:t xml:space="preserve"> </w:t>
      </w:r>
    </w:p>
    <w:p>
      <w:pPr>
        <w:rPr>
          <w:rFonts w:ascii="宋体" w:hAnsi="宋体" w:eastAsia="宋体"/>
          <w:sz w:val="24"/>
          <w:szCs w:val="24"/>
          <w:lang w:val="en"/>
        </w:rPr>
      </w:pPr>
      <w:r>
        <w:rPr>
          <w:rFonts w:ascii="宋体" w:hAnsi="宋体" w:eastAsia="宋体"/>
          <w:sz w:val="24"/>
          <w:szCs w:val="24"/>
          <w:lang w:val="en"/>
        </w:rPr>
        <w:t>地址：北京市大兴区兴旺路康乃馨西侧园林服务中心绿化队</w:t>
      </w:r>
      <w:r>
        <w:rPr>
          <w:rFonts w:hint="eastAsia" w:ascii="宋体" w:hAnsi="宋体" w:eastAsia="宋体"/>
          <w:sz w:val="24"/>
          <w:szCs w:val="24"/>
          <w:lang w:val="en"/>
        </w:rPr>
        <w:t xml:space="preserve"> </w:t>
      </w:r>
    </w:p>
    <w:p>
      <w:pPr>
        <w:rPr>
          <w:rFonts w:ascii="宋体" w:hAnsi="宋体" w:eastAsia="宋体"/>
          <w:sz w:val="24"/>
          <w:szCs w:val="24"/>
          <w:lang w:val="en"/>
        </w:rPr>
      </w:pPr>
      <w:r>
        <w:rPr>
          <w:rFonts w:ascii="宋体" w:hAnsi="宋体" w:eastAsia="宋体"/>
          <w:sz w:val="24"/>
          <w:szCs w:val="24"/>
          <w:lang w:val="en"/>
        </w:rPr>
        <w:t>联系方式：沈连锋,69242003</w:t>
      </w:r>
      <w:r>
        <w:rPr>
          <w:rFonts w:hint="eastAsia" w:ascii="宋体" w:hAnsi="宋体" w:eastAsia="宋体"/>
          <w:sz w:val="24"/>
          <w:szCs w:val="24"/>
          <w:lang w:val="en"/>
        </w:rPr>
        <w:t xml:space="preserve"> </w:t>
      </w:r>
    </w:p>
    <w:p>
      <w:pPr>
        <w:rPr>
          <w:rFonts w:ascii="宋体" w:hAnsi="宋体" w:eastAsia="宋体"/>
          <w:sz w:val="24"/>
          <w:szCs w:val="24"/>
          <w:lang w:val="en"/>
        </w:rPr>
      </w:pPr>
      <w:r>
        <w:rPr>
          <w:rFonts w:ascii="宋体" w:hAnsi="宋体" w:eastAsia="宋体"/>
          <w:sz w:val="24"/>
          <w:szCs w:val="24"/>
          <w:lang w:val="en"/>
        </w:rPr>
        <w:t>2.采购代理机构信息</w:t>
      </w:r>
    </w:p>
    <w:p>
      <w:pPr>
        <w:rPr>
          <w:rFonts w:ascii="宋体" w:hAnsi="宋体" w:eastAsia="宋体"/>
          <w:sz w:val="24"/>
          <w:szCs w:val="24"/>
          <w:lang w:val="en"/>
        </w:rPr>
      </w:pPr>
      <w:r>
        <w:rPr>
          <w:rFonts w:ascii="宋体" w:hAnsi="宋体" w:eastAsia="宋体"/>
          <w:sz w:val="24"/>
          <w:szCs w:val="24"/>
          <w:lang w:val="en"/>
        </w:rPr>
        <w:t>名 称：北京玉伟恒驰咨询服务有限公司</w:t>
      </w:r>
      <w:r>
        <w:rPr>
          <w:rFonts w:hint="eastAsia" w:ascii="宋体" w:hAnsi="宋体" w:eastAsia="宋体"/>
          <w:sz w:val="24"/>
          <w:szCs w:val="24"/>
          <w:lang w:val="en"/>
        </w:rPr>
        <w:t xml:space="preserve"> </w:t>
      </w:r>
    </w:p>
    <w:p>
      <w:pPr>
        <w:rPr>
          <w:rFonts w:ascii="宋体" w:hAnsi="宋体" w:eastAsia="宋体"/>
          <w:sz w:val="24"/>
          <w:szCs w:val="24"/>
          <w:lang w:val="en"/>
        </w:rPr>
      </w:pPr>
      <w:r>
        <w:rPr>
          <w:rFonts w:ascii="宋体" w:hAnsi="宋体" w:eastAsia="宋体"/>
          <w:sz w:val="24"/>
          <w:szCs w:val="24"/>
          <w:lang w:val="en"/>
        </w:rPr>
        <w:t>地　址：北京市大兴区新源大街与永华路交汇处东南侧颐璟中心北楼4层</w:t>
      </w:r>
      <w:r>
        <w:rPr>
          <w:rFonts w:hint="eastAsia" w:ascii="宋体" w:hAnsi="宋体" w:eastAsia="宋体"/>
          <w:sz w:val="24"/>
          <w:szCs w:val="24"/>
          <w:lang w:val="en"/>
        </w:rPr>
        <w:t xml:space="preserve">  </w:t>
      </w:r>
    </w:p>
    <w:p>
      <w:pPr>
        <w:rPr>
          <w:rFonts w:ascii="宋体" w:hAnsi="宋体" w:eastAsia="宋体"/>
          <w:sz w:val="24"/>
          <w:szCs w:val="24"/>
          <w:lang w:val="en"/>
        </w:rPr>
      </w:pPr>
      <w:r>
        <w:rPr>
          <w:rFonts w:ascii="宋体" w:hAnsi="宋体" w:eastAsia="宋体"/>
          <w:sz w:val="24"/>
          <w:szCs w:val="24"/>
          <w:lang w:val="en"/>
        </w:rPr>
        <w:t>联系方式：王宁，53659390</w:t>
      </w:r>
      <w:r>
        <w:rPr>
          <w:rFonts w:hint="eastAsia" w:ascii="宋体" w:hAnsi="宋体" w:eastAsia="宋体"/>
          <w:sz w:val="24"/>
          <w:szCs w:val="24"/>
          <w:lang w:val="en"/>
        </w:rPr>
        <w:t xml:space="preserve"> </w:t>
      </w:r>
    </w:p>
    <w:p>
      <w:pPr>
        <w:rPr>
          <w:rFonts w:ascii="宋体" w:hAnsi="宋体" w:eastAsia="宋体"/>
          <w:sz w:val="24"/>
          <w:szCs w:val="24"/>
          <w:lang w:val="en"/>
        </w:rPr>
      </w:pPr>
      <w:r>
        <w:rPr>
          <w:rFonts w:ascii="宋体" w:hAnsi="宋体" w:eastAsia="宋体"/>
          <w:sz w:val="24"/>
          <w:szCs w:val="24"/>
          <w:lang w:val="en"/>
        </w:rPr>
        <w:t>3.项目联系方式</w:t>
      </w:r>
    </w:p>
    <w:p>
      <w:pPr>
        <w:rPr>
          <w:rFonts w:ascii="宋体" w:hAnsi="宋体" w:eastAsia="宋体"/>
          <w:sz w:val="24"/>
          <w:szCs w:val="24"/>
          <w:lang w:val="en"/>
        </w:rPr>
      </w:pPr>
      <w:r>
        <w:rPr>
          <w:rFonts w:ascii="宋体" w:hAnsi="宋体" w:eastAsia="宋体"/>
          <w:sz w:val="24"/>
          <w:szCs w:val="24"/>
          <w:lang w:val="en"/>
        </w:rPr>
        <w:t>项目联系人：王宁</w:t>
      </w:r>
    </w:p>
    <w:p>
      <w:pPr>
        <w:rPr>
          <w:rFonts w:ascii="宋体" w:hAnsi="宋体" w:eastAsia="宋体"/>
          <w:sz w:val="24"/>
          <w:szCs w:val="24"/>
          <w:lang w:val="en"/>
        </w:rPr>
      </w:pPr>
      <w:r>
        <w:rPr>
          <w:rFonts w:ascii="宋体" w:hAnsi="宋体" w:eastAsia="宋体"/>
          <w:sz w:val="24"/>
          <w:szCs w:val="24"/>
          <w:lang w:val="en"/>
        </w:rPr>
        <w:t>电　话：　　53659390</w:t>
      </w:r>
    </w:p>
    <w:p>
      <w:pPr>
        <w:rPr>
          <w:rFonts w:hint="eastAsia" w:ascii="宋体" w:hAnsi="宋体" w:eastAsia="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2FA"/>
    <w:rsid w:val="00082254"/>
    <w:rsid w:val="0030483A"/>
    <w:rsid w:val="006A52FA"/>
    <w:rsid w:val="007428E3"/>
    <w:rsid w:val="00E447F0"/>
    <w:rsid w:val="769B3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6"/>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8"/>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9"/>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0"/>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1"/>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2"/>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4"/>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11">
    <w:name w:val="Subtitle"/>
    <w:basedOn w:val="1"/>
    <w:next w:val="1"/>
    <w:link w:val="26"/>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5"/>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5">
    <w:name w:val="Hyperlink"/>
    <w:basedOn w:val="14"/>
    <w:unhideWhenUsed/>
    <w:qFormat/>
    <w:uiPriority w:val="99"/>
    <w:rPr>
      <w:color w:val="467886" w:themeColor="hyperlink"/>
      <w:u w:val="single"/>
      <w14:textFill>
        <w14:solidFill>
          <w14:schemeClr w14:val="hlink"/>
        </w14:solidFill>
      </w14:textFill>
    </w:rPr>
  </w:style>
  <w:style w:type="character" w:customStyle="1" w:styleId="16">
    <w:name w:val="标题 1 字符"/>
    <w:basedOn w:val="14"/>
    <w:link w:val="2"/>
    <w:qFormat/>
    <w:uiPriority w:val="9"/>
    <w:rPr>
      <w:rFonts w:asciiTheme="majorHAnsi" w:hAnsiTheme="majorHAnsi" w:eastAsiaTheme="majorEastAsia" w:cstheme="majorBidi"/>
      <w:color w:val="104862" w:themeColor="accent1" w:themeShade="BF"/>
      <w:sz w:val="48"/>
      <w:szCs w:val="48"/>
    </w:rPr>
  </w:style>
  <w:style w:type="character" w:customStyle="1" w:styleId="17">
    <w:name w:val="标题 2 字符"/>
    <w:basedOn w:val="14"/>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8">
    <w:name w:val="标题 3 字符"/>
    <w:basedOn w:val="14"/>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标题 4 字符"/>
    <w:basedOn w:val="14"/>
    <w:link w:val="5"/>
    <w:semiHidden/>
    <w:qFormat/>
    <w:uiPriority w:val="9"/>
    <w:rPr>
      <w:rFonts w:cstheme="majorBidi"/>
      <w:color w:val="104862" w:themeColor="accent1" w:themeShade="BF"/>
      <w:sz w:val="28"/>
      <w:szCs w:val="28"/>
    </w:rPr>
  </w:style>
  <w:style w:type="character" w:customStyle="1" w:styleId="20">
    <w:name w:val="标题 5 字符"/>
    <w:basedOn w:val="14"/>
    <w:link w:val="6"/>
    <w:semiHidden/>
    <w:qFormat/>
    <w:uiPriority w:val="9"/>
    <w:rPr>
      <w:rFonts w:cstheme="majorBidi"/>
      <w:color w:val="104862" w:themeColor="accent1" w:themeShade="BF"/>
      <w:sz w:val="24"/>
      <w:szCs w:val="24"/>
    </w:rPr>
  </w:style>
  <w:style w:type="character" w:customStyle="1" w:styleId="21">
    <w:name w:val="标题 6 字符"/>
    <w:basedOn w:val="14"/>
    <w:link w:val="7"/>
    <w:semiHidden/>
    <w:qFormat/>
    <w:uiPriority w:val="9"/>
    <w:rPr>
      <w:rFonts w:cstheme="majorBidi"/>
      <w:b/>
      <w:bCs/>
      <w:color w:val="104862" w:themeColor="accent1" w:themeShade="BF"/>
    </w:rPr>
  </w:style>
  <w:style w:type="character" w:customStyle="1" w:styleId="22">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3">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4">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6">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引用 字符"/>
    <w:basedOn w:val="14"/>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4"/>
    <w:qFormat/>
    <w:uiPriority w:val="21"/>
    <w:rPr>
      <w:i/>
      <w:iCs/>
      <w:color w:val="104862" w:themeColor="accent1" w:themeShade="BF"/>
    </w:rPr>
  </w:style>
  <w:style w:type="paragraph" w:styleId="31">
    <w:name w:val="Intense Quote"/>
    <w:basedOn w:val="1"/>
    <w:next w:val="1"/>
    <w:link w:val="3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2">
    <w:name w:val="明显引用 字符"/>
    <w:basedOn w:val="14"/>
    <w:link w:val="31"/>
    <w:qFormat/>
    <w:uiPriority w:val="30"/>
    <w:rPr>
      <w:i/>
      <w:iCs/>
      <w:color w:val="104862" w:themeColor="accent1" w:themeShade="BF"/>
    </w:rPr>
  </w:style>
  <w:style w:type="character" w:customStyle="1" w:styleId="33">
    <w:name w:val="Intense Reference"/>
    <w:basedOn w:val="14"/>
    <w:qFormat/>
    <w:uiPriority w:val="32"/>
    <w:rPr>
      <w:b/>
      <w:bCs/>
      <w:smallCaps/>
      <w:color w:val="104862" w:themeColor="accent1" w:themeShade="BF"/>
      <w:spacing w:val="5"/>
    </w:rPr>
  </w:style>
  <w:style w:type="character" w:customStyle="1" w:styleId="34">
    <w:name w:val="Unresolved Mention"/>
    <w:basedOn w:val="14"/>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139</Words>
  <Characters>798</Characters>
  <Lines>6</Lines>
  <Paragraphs>1</Paragraphs>
  <TotalTime>0</TotalTime>
  <ScaleCrop>false</ScaleCrop>
  <LinksUpToDate>false</LinksUpToDate>
  <CharactersWithSpaces>936</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2026-09-01T01:46:00Z</dcterms:created>
  <dc:creator>玉伟恒驰</dc:creator>
  <cp:lastModifiedBy>hhsh</cp:lastModifiedBy>
  <dcterms:modified xsi:type="dcterms:W3CDTF">2026-09-01T01:51:38Z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