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b w:val="0"/>
          <w:bCs w:val="0"/>
          <w:i w:val="0"/>
          <w:caps w:val="0"/>
          <w:color w:val="auto"/>
          <w:spacing w:val="0"/>
          <w:sz w:val="44"/>
          <w:szCs w:val="44"/>
          <w:u w:val="none"/>
          <w:shd w:val="clear" w:fill="FFFFFF"/>
          <w:lang w:eastAsia="zh-CN"/>
        </w:rPr>
      </w:pPr>
      <w:bookmarkStart w:id="0" w:name="_GoBack"/>
      <w:r>
        <w:rPr>
          <w:rFonts w:hint="eastAsia" w:ascii="方正小标宋简体" w:hAnsi="方正小标宋简体" w:eastAsia="方正小标宋简体" w:cs="方正小标宋简体"/>
          <w:b w:val="0"/>
          <w:bCs w:val="0"/>
          <w:i w:val="0"/>
          <w:caps w:val="0"/>
          <w:color w:val="auto"/>
          <w:spacing w:val="0"/>
          <w:sz w:val="44"/>
          <w:szCs w:val="44"/>
          <w:u w:val="none"/>
          <w:shd w:val="clear" w:fill="FFFFFF"/>
          <w:lang w:eastAsia="zh-CN"/>
        </w:rPr>
        <w:t>北京市大兴区退役军人事务局救济渠道</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i w:val="0"/>
          <w:caps w:val="0"/>
          <w:color w:val="auto"/>
          <w:spacing w:val="0"/>
          <w:sz w:val="32"/>
          <w:szCs w:val="32"/>
          <w:u w:val="none"/>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i w:val="0"/>
          <w:caps w:val="0"/>
          <w:color w:val="auto"/>
          <w:spacing w:val="0"/>
          <w:sz w:val="32"/>
          <w:szCs w:val="32"/>
          <w:u w:val="none"/>
        </w:rPr>
      </w:pPr>
      <w:r>
        <w:rPr>
          <w:rFonts w:hint="eastAsia" w:ascii="黑体" w:hAnsi="黑体" w:eastAsia="黑体" w:cs="黑体"/>
          <w:i w:val="0"/>
          <w:caps w:val="0"/>
          <w:color w:val="auto"/>
          <w:spacing w:val="0"/>
          <w:sz w:val="32"/>
          <w:szCs w:val="32"/>
          <w:u w:val="none"/>
          <w:shd w:val="clear" w:fill="FFFFFF"/>
          <w:lang w:eastAsia="zh-CN"/>
        </w:rPr>
        <w:t>一、</w:t>
      </w:r>
      <w:r>
        <w:rPr>
          <w:rFonts w:hint="eastAsia" w:ascii="黑体" w:hAnsi="黑体" w:eastAsia="黑体" w:cs="黑体"/>
          <w:i w:val="0"/>
          <w:caps w:val="0"/>
          <w:color w:val="auto"/>
          <w:spacing w:val="0"/>
          <w:sz w:val="32"/>
          <w:szCs w:val="32"/>
          <w:u w:val="none"/>
          <w:shd w:val="clear" w:fill="FFFFFF"/>
        </w:rPr>
        <w:t>救济渠道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rPr>
        <w:t>当事人不服行政机关作出的具体行政行为或者行政机关在法定期限未作出具体行政行为的，可以依法申请行政复议或者向法院提起诉讼</w:t>
      </w:r>
      <w:r>
        <w:rPr>
          <w:rFonts w:hint="eastAsia" w:ascii="仿宋_GB2312" w:hAnsi="仿宋_GB2312" w:eastAsia="仿宋_GB2312" w:cs="仿宋_GB2312"/>
          <w:color w:val="auto"/>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b/>
          <w:bCs/>
          <w:i w:val="0"/>
          <w:caps w:val="0"/>
          <w:color w:val="auto"/>
          <w:spacing w:val="0"/>
          <w:sz w:val="32"/>
          <w:szCs w:val="32"/>
          <w:u w:val="none"/>
          <w:shd w:val="clear" w:fill="FFFFFF"/>
        </w:rPr>
        <w:t>行政复议受理机关：</w:t>
      </w:r>
      <w:r>
        <w:rPr>
          <w:rFonts w:hint="eastAsia" w:ascii="仿宋_GB2312" w:hAnsi="仿宋_GB2312" w:eastAsia="仿宋_GB2312" w:cs="仿宋_GB2312"/>
          <w:i w:val="0"/>
          <w:caps w:val="0"/>
          <w:color w:val="auto"/>
          <w:spacing w:val="0"/>
          <w:sz w:val="32"/>
          <w:szCs w:val="32"/>
          <w:u w:val="none"/>
          <w:shd w:val="clear" w:fill="FFFFFF"/>
        </w:rPr>
        <w:t>北京市大兴区人民政府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bCs/>
          <w:i w:val="0"/>
          <w:caps w:val="0"/>
          <w:color w:val="auto"/>
          <w:spacing w:val="0"/>
          <w:sz w:val="32"/>
          <w:szCs w:val="32"/>
          <w:u w:val="none"/>
          <w:shd w:val="clear" w:fill="FFFFFF"/>
        </w:rPr>
        <w:t>行政诉讼受理法院：</w:t>
      </w:r>
      <w:r>
        <w:rPr>
          <w:rFonts w:hint="eastAsia" w:ascii="仿宋_GB2312" w:hAnsi="仿宋_GB2312" w:eastAsia="仿宋_GB2312" w:cs="仿宋_GB2312"/>
          <w:i w:val="0"/>
          <w:caps w:val="0"/>
          <w:color w:val="auto"/>
          <w:spacing w:val="0"/>
          <w:sz w:val="32"/>
          <w:szCs w:val="32"/>
          <w:u w:val="none"/>
          <w:shd w:val="clear" w:fill="FFFFFF"/>
        </w:rPr>
        <w:t>北京市大兴区人民法院</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shd w:val="clear" w:fill="FFFFFF"/>
          <w:lang w:eastAsia="zh-CN"/>
        </w:rPr>
        <w:t>二、</w:t>
      </w:r>
      <w:r>
        <w:rPr>
          <w:rFonts w:hint="eastAsia" w:ascii="黑体" w:hAnsi="黑体" w:eastAsia="黑体" w:cs="黑体"/>
          <w:color w:val="auto"/>
          <w:sz w:val="32"/>
          <w:szCs w:val="32"/>
          <w:shd w:val="clear" w:fill="FFFFFF"/>
        </w:rPr>
        <w:t>具体法律依据如下：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Style w:val="7"/>
          <w:rFonts w:hint="eastAsia" w:ascii="仿宋_GB2312" w:hAnsi="仿宋_GB2312" w:eastAsia="仿宋_GB2312" w:cs="仿宋_GB2312"/>
          <w:color w:val="auto"/>
          <w:sz w:val="32"/>
          <w:szCs w:val="32"/>
          <w:shd w:val="clear" w:fill="FFFFFF"/>
        </w:rPr>
      </w:pPr>
      <w:r>
        <w:rPr>
          <w:rStyle w:val="7"/>
          <w:rFonts w:hint="eastAsia" w:ascii="仿宋_GB2312" w:hAnsi="仿宋_GB2312" w:eastAsia="仿宋_GB2312" w:cs="仿宋_GB2312"/>
          <w:color w:val="auto"/>
          <w:sz w:val="32"/>
          <w:szCs w:val="32"/>
          <w:shd w:val="clear" w:fill="FFFFFF"/>
        </w:rPr>
        <w:t>《中华人民共和国行政复议法》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fill="FFFFFF"/>
        </w:rPr>
        <w:t>第九条</w:t>
      </w:r>
      <w:r>
        <w:rPr>
          <w:rFonts w:hint="eastAsia" w:ascii="仿宋_GB2312" w:hAnsi="仿宋_GB2312" w:eastAsia="仿宋_GB2312" w:cs="仿宋_GB2312"/>
          <w:color w:val="auto"/>
          <w:sz w:val="32"/>
          <w:szCs w:val="32"/>
          <w:shd w:val="clear" w:fill="FFFFFF"/>
        </w:rPr>
        <w:t xml:space="preserve"> 公民、法人或者其他组织认为具体行政行为侵犯其合法权益的，可以自知道该具体行政行为之日起六十日内提出行政复议申请;但是法律规定的申请期限超过六十日的除外。</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因不可抗力或者其他正当理由耽误法定申请期限的，申请期限自障碍消除之日起继续计算。</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Style w:val="7"/>
          <w:rFonts w:hint="eastAsia" w:ascii="仿宋_GB2312" w:hAnsi="仿宋_GB2312" w:eastAsia="仿宋_GB2312" w:cs="仿宋_GB2312"/>
          <w:color w:val="auto"/>
          <w:sz w:val="32"/>
          <w:szCs w:val="32"/>
          <w:shd w:val="clear" w:fill="FFFFFF"/>
        </w:rPr>
      </w:pPr>
      <w:r>
        <w:rPr>
          <w:rStyle w:val="7"/>
          <w:rFonts w:hint="eastAsia" w:ascii="仿宋_GB2312" w:hAnsi="仿宋_GB2312" w:eastAsia="仿宋_GB2312" w:cs="仿宋_GB2312"/>
          <w:color w:val="auto"/>
          <w:sz w:val="32"/>
          <w:szCs w:val="32"/>
          <w:shd w:val="clear" w:fill="FFFFFF"/>
        </w:rPr>
        <w:t>《中华人民共和国行政诉讼法》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b/>
          <w:bCs/>
          <w:color w:val="auto"/>
          <w:sz w:val="32"/>
          <w:szCs w:val="32"/>
          <w:shd w:val="clear" w:fill="FFFFFF"/>
        </w:rPr>
        <w:t>第四十四条</w:t>
      </w:r>
      <w:r>
        <w:rPr>
          <w:rFonts w:hint="eastAsia" w:ascii="仿宋_GB2312" w:hAnsi="仿宋_GB2312" w:eastAsia="仿宋_GB2312" w:cs="仿宋_GB2312"/>
          <w:color w:val="auto"/>
          <w:sz w:val="32"/>
          <w:szCs w:val="32"/>
          <w:shd w:val="clear" w:fill="FFFFFF"/>
          <w:lang w:val="en-US" w:eastAsia="zh-CN"/>
        </w:rPr>
        <w:t xml:space="preserve"> </w:t>
      </w:r>
      <w:r>
        <w:rPr>
          <w:rFonts w:hint="eastAsia" w:ascii="仿宋_GB2312" w:hAnsi="仿宋_GB2312" w:eastAsia="仿宋_GB2312" w:cs="仿宋_GB2312"/>
          <w:color w:val="auto"/>
          <w:sz w:val="32"/>
          <w:szCs w:val="32"/>
          <w:shd w:val="clear" w:fill="FFFFFF"/>
        </w:rPr>
        <w:t>对属于人民法院受案范围的行政案件，公民、法人或者其他组织可以先向行政机关申请复议，对复议决定不服的，再向人民法院提起诉讼；也可以直接向人民法院提起诉讼。</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法律、法规规定应当先向行政机关申请复议，对复议决定不服再向人民法院提起诉讼的，依照法律、法规的规定。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fill="FFFFFF"/>
        </w:rPr>
        <w:t>第四十五条</w:t>
      </w:r>
      <w:r>
        <w:rPr>
          <w:rFonts w:hint="eastAsia" w:ascii="仿宋_GB2312" w:hAnsi="仿宋_GB2312" w:eastAsia="仿宋_GB2312" w:cs="仿宋_GB2312"/>
          <w:b/>
          <w:bCs/>
          <w:color w:val="auto"/>
          <w:sz w:val="32"/>
          <w:szCs w:val="32"/>
          <w:shd w:val="clear" w:fill="FFFFFF"/>
          <w:lang w:val="en-US" w:eastAsia="zh-CN"/>
        </w:rPr>
        <w:t xml:space="preserve"> </w:t>
      </w:r>
      <w:r>
        <w:rPr>
          <w:rFonts w:hint="eastAsia" w:ascii="仿宋_GB2312" w:hAnsi="仿宋_GB2312" w:eastAsia="仿宋_GB2312" w:cs="仿宋_GB2312"/>
          <w:color w:val="auto"/>
          <w:sz w:val="32"/>
          <w:szCs w:val="32"/>
          <w:shd w:val="clear" w:fill="FFFFFF"/>
        </w:rPr>
        <w:t>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b/>
          <w:bCs/>
          <w:color w:val="auto"/>
          <w:sz w:val="32"/>
          <w:szCs w:val="32"/>
          <w:shd w:val="clear" w:fill="FFFFFF"/>
        </w:rPr>
        <w:t>第四十六条</w:t>
      </w:r>
      <w:r>
        <w:rPr>
          <w:rFonts w:hint="eastAsia" w:ascii="仿宋_GB2312" w:hAnsi="仿宋_GB2312" w:eastAsia="仿宋_GB2312" w:cs="仿宋_GB2312"/>
          <w:b/>
          <w:bCs/>
          <w:color w:val="auto"/>
          <w:sz w:val="32"/>
          <w:szCs w:val="32"/>
          <w:shd w:val="clear" w:fill="FFFFFF"/>
          <w:lang w:val="en-US" w:eastAsia="zh-CN"/>
        </w:rPr>
        <w:t xml:space="preserve"> </w:t>
      </w:r>
      <w:r>
        <w:rPr>
          <w:rFonts w:hint="eastAsia" w:ascii="仿宋_GB2312" w:hAnsi="仿宋_GB2312" w:eastAsia="仿宋_GB2312" w:cs="仿宋_GB2312"/>
          <w:color w:val="auto"/>
          <w:sz w:val="32"/>
          <w:szCs w:val="32"/>
          <w:shd w:val="clear" w:fill="FFFFFF"/>
        </w:rPr>
        <w:t>公民、法人或者其他组织直接向人民法院提起诉讼的，应当自知道或者应当知道作出行政行为之日起六个月内提出。法律另有规定的除外。</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因不动产提起诉讼的案件自行政行为作出之日起超过二十年，其他案件自行政行为作出之日起超过五年提起诉讼的，人民法院不予受理。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ZDc5YzA5OGYxNmFiYjNiMjlkN2NjOTczYjIyYzAifQ=="/>
  </w:docVars>
  <w:rsids>
    <w:rsidRoot w:val="0016655E"/>
    <w:rsid w:val="00113E6D"/>
    <w:rsid w:val="0016655E"/>
    <w:rsid w:val="002F42B7"/>
    <w:rsid w:val="00545411"/>
    <w:rsid w:val="00AF6ED6"/>
    <w:rsid w:val="00BC17E0"/>
    <w:rsid w:val="00DE75BE"/>
    <w:rsid w:val="0AB92FCF"/>
    <w:rsid w:val="0F251C6C"/>
    <w:rsid w:val="12357415"/>
    <w:rsid w:val="12616458"/>
    <w:rsid w:val="1AAD2B7B"/>
    <w:rsid w:val="3FBB45C6"/>
    <w:rsid w:val="41E56AE1"/>
    <w:rsid w:val="46BF13C4"/>
    <w:rsid w:val="48A9196B"/>
    <w:rsid w:val="5159341F"/>
    <w:rsid w:val="545859B1"/>
    <w:rsid w:val="5B346C23"/>
    <w:rsid w:val="644E4DF8"/>
    <w:rsid w:val="73AC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unhideWhenUsed/>
    <w:qFormat/>
    <w:uiPriority w:val="99"/>
    <w:rPr>
      <w:color w:val="404040"/>
      <w:u w:val="none"/>
    </w:rPr>
  </w:style>
  <w:style w:type="character" w:styleId="9">
    <w:name w:val="Emphasis"/>
    <w:basedOn w:val="6"/>
    <w:qFormat/>
    <w:uiPriority w:val="20"/>
  </w:style>
  <w:style w:type="character" w:styleId="10">
    <w:name w:val="HTML Variable"/>
    <w:basedOn w:val="6"/>
    <w:unhideWhenUsed/>
    <w:qFormat/>
    <w:uiPriority w:val="99"/>
  </w:style>
  <w:style w:type="character" w:styleId="11">
    <w:name w:val="Hyperlink"/>
    <w:basedOn w:val="6"/>
    <w:unhideWhenUsed/>
    <w:qFormat/>
    <w:uiPriority w:val="99"/>
    <w:rPr>
      <w:color w:val="404040"/>
      <w:u w:val="none"/>
    </w:rPr>
  </w:style>
  <w:style w:type="character" w:customStyle="1" w:styleId="12">
    <w:name w:val="页眉 Char"/>
    <w:basedOn w:val="6"/>
    <w:link w:val="3"/>
    <w:semiHidden/>
    <w:qFormat/>
    <w:uiPriority w:val="99"/>
    <w:rPr>
      <w:sz w:val="18"/>
      <w:szCs w:val="18"/>
    </w:rPr>
  </w:style>
  <w:style w:type="character" w:customStyle="1" w:styleId="13">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647</Words>
  <Characters>647</Characters>
  <Lines>6</Lines>
  <Paragraphs>1</Paragraphs>
  <TotalTime>4</TotalTime>
  <ScaleCrop>false</ScaleCrop>
  <LinksUpToDate>false</LinksUpToDate>
  <CharactersWithSpaces>651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2019-12-07T15:49:00Z</dcterms:created>
  <dc:creator>微软用户</dc:creator>
  <cp:lastModifiedBy>退役军人事务局公文</cp:lastModifiedBy>
  <cp:lastPrinted>2021-06-24T02:57:00Z</cp:lastPrinted>
  <dcterms:modified xsi:type="dcterms:W3CDTF">2023-06-30T06:52:43Z</dcterms:modified>
  <dc:title>北京市大兴区文化和旅游局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748418512B7648E6BF8F1250D0627AFA_13</vt:lpwstr>
  </property>
</Properties>
</file>